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544" w:rsidP="00D64544">
      <w:pPr>
        <w:pStyle w:val="Title"/>
      </w:pPr>
      <w:r>
        <w:fldChar w:fldCharType="begin"/>
      </w:r>
      <w:r>
        <w:instrText xml:space="preserve"> TITLE   \* MERGEFORMAT </w:instrText>
      </w:r>
      <w:r>
        <w:fldChar w:fldCharType="separate"/>
      </w:r>
      <w:r>
        <w:t>RIICBS314 Conduct aggregate spreader box operations</w:t>
      </w:r>
      <w:r>
        <w:fldChar w:fldCharType="end"/>
      </w:r>
    </w:p>
    <w:p w:rsidR="00D64544" w:rsidP="00D64544">
      <w:pPr>
        <w:pStyle w:val="Version"/>
        <w:sectPr w:rsidSect="00AF1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DB5" w:rsidP="00AF1DB5">
      <w:pPr>
        <w:pStyle w:val="SuperHeading"/>
      </w:pPr>
      <w:r w:rsidRPr="00AF1DB5">
        <w:t>RIICBS314 Conduct aggregate spreader box operations</w:t>
      </w:r>
    </w:p>
    <w:p w:rsidR="00000000" w:rsidRPr="00AF1DB5" w:rsidP="00AF1DB5">
      <w:pPr>
        <w:pStyle w:val="Heading1"/>
      </w:pPr>
      <w:bookmarkStart w:id="1" w:name="O_1068671"/>
      <w:bookmarkEnd w:id="1"/>
      <w:r w:rsidRPr="00AF1DB5">
        <w:t>Modification History</w:t>
      </w:r>
    </w:p>
    <w:p w:rsidR="00000000" w:rsidRPr="00AF1DB5" w:rsidP="00D64544">
      <w:pPr>
        <w:pStyle w:val="BodyText"/>
      </w:pPr>
      <w:r w:rsidRPr="00AF1DB5">
        <w:t>This unit replaces RIICBS204D Conduct aggregate spreader box operations. Minor endorseable amendments have been made to Elements, Performance Criteria, Foundation Skills, Performance Evidence and Knowledge Evidence to better r</w:t>
      </w:r>
      <w:r w:rsidRPr="00AF1DB5">
        <w:t>eflect current industry practices and clarify training outcomes.</w:t>
      </w:r>
    </w:p>
    <w:p w:rsidR="00000000" w:rsidRPr="00AF1DB5" w:rsidP="00AF1DB5">
      <w:pPr>
        <w:pStyle w:val="Heading1"/>
      </w:pPr>
      <w:bookmarkStart w:id="2" w:name="O_1068676"/>
      <w:bookmarkEnd w:id="2"/>
      <w:r w:rsidRPr="00AF1DB5">
        <w:t>Application</w:t>
      </w:r>
    </w:p>
    <w:p w:rsidR="00000000" w:rsidRPr="00AF1DB5" w:rsidP="00D64544">
      <w:pPr>
        <w:pStyle w:val="BodyText"/>
      </w:pPr>
      <w:r w:rsidRPr="00AF1DB5">
        <w:t>This unit describes a participant’s skills and knowledge required to conduct aggregate spreader box operations in civil construction.</w:t>
      </w:r>
    </w:p>
    <w:p w:rsidR="00000000" w:rsidRPr="00AF1DB5" w:rsidP="00D64544">
      <w:pPr>
        <w:pStyle w:val="BodyText"/>
      </w:pPr>
      <w:r w:rsidRPr="00AF1DB5">
        <w:t>It applies to those workin</w:t>
      </w:r>
      <w:r w:rsidRPr="00AF1DB5">
        <w:t>g in operational roles. The individual is generally a skilled operator and may provide theoretical advice and support a team.</w:t>
      </w:r>
    </w:p>
    <w:p w:rsidR="00000000" w:rsidRPr="00AF1DB5" w:rsidP="00D64544">
      <w:pPr>
        <w:pStyle w:val="BodyText"/>
      </w:pPr>
      <w:r w:rsidRPr="00AF1DB5">
        <w:t>Licensing, legislative, regulatory and certification requirements that apply to this unit can vary between states, territories, an</w:t>
      </w:r>
      <w:r w:rsidRPr="00AF1DB5">
        <w:t>d industry sectors. Relevant information must be sourced prior to application of the unit.</w:t>
      </w:r>
    </w:p>
    <w:p w:rsidR="00000000" w:rsidRPr="00AF1DB5" w:rsidP="00AF1DB5">
      <w:pPr>
        <w:pStyle w:val="Heading1"/>
      </w:pPr>
      <w:bookmarkStart w:id="3" w:name="O_1068675"/>
      <w:bookmarkEnd w:id="3"/>
      <w:r w:rsidRPr="00AF1DB5">
        <w:t>Unit Sector</w:t>
      </w:r>
    </w:p>
    <w:p w:rsidR="00000000" w:rsidRPr="00AF1DB5" w:rsidP="00D64544">
      <w:pPr>
        <w:pStyle w:val="BodyText"/>
      </w:pPr>
      <w:r w:rsidRPr="00AF1DB5">
        <w:t>Civil construction</w:t>
      </w:r>
    </w:p>
    <w:p w:rsidR="00000000" w:rsidRPr="00AF1DB5" w:rsidP="00AF1DB5">
      <w:pPr>
        <w:pStyle w:val="Heading1"/>
      </w:pPr>
      <w:bookmarkStart w:id="4" w:name="O_1068674"/>
      <w:bookmarkEnd w:id="4"/>
      <w:r w:rsidRPr="00AF1DB5">
        <w:t>Elements and Performance Criteria</w:t>
      </w:r>
    </w:p>
    <w:tbl>
      <w:tblPr>
        <w:tblW w:w="0" w:type="auto"/>
        <w:tblCellMar>
          <w:left w:w="62" w:type="dxa"/>
          <w:right w:w="62" w:type="dxa"/>
        </w:tblCellMar>
        <w:tblLook w:val="0000"/>
      </w:tblPr>
      <w:tblGrid>
        <w:gridCol w:w="2286"/>
        <w:gridCol w:w="6910"/>
      </w:tblGrid>
      <w:tr w:rsidTr="00D64544">
        <w:tblPrEx>
          <w:tblW w:w="0" w:type="auto"/>
          <w:tblCellMar>
            <w:left w:w="62" w:type="dxa"/>
            <w:right w:w="62" w:type="dxa"/>
          </w:tblCellMar>
          <w:tblLook w:val="0000"/>
        </w:tblPrEx>
        <w:trPr>
          <w:trHeight w:val="511"/>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F1DB5" w:rsidP="00AF1DB5">
            <w:pPr>
              <w:pStyle w:val="BodyText"/>
            </w:pPr>
            <w:r w:rsidRPr="00AF1DB5">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F1DB5">
            <w:pPr>
              <w:pStyle w:val="BodyText"/>
              <w:rPr>
                <w:lang w:val="en-NZ"/>
              </w:rPr>
            </w:pPr>
            <w:r w:rsidRPr="00AF1DB5">
              <w:rPr>
                <w:rStyle w:val="SpecialBold"/>
              </w:rPr>
              <w:t>PERFORMANCE CRITERIA</w:t>
            </w:r>
          </w:p>
        </w:tc>
      </w:tr>
      <w:tr w:rsidTr="00D64544">
        <w:tblPrEx>
          <w:tblW w:w="0" w:type="auto"/>
          <w:tblCellMar>
            <w:left w:w="62" w:type="dxa"/>
            <w:right w:w="62" w:type="dxa"/>
          </w:tblCellMar>
          <w:tblLook w:val="0000"/>
        </w:tblPrEx>
        <w:trPr>
          <w:trHeight w:val="51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BodyText"/>
            </w:pPr>
            <w:r w:rsidRPr="00AF1DB5">
              <w:rPr>
                <w:rStyle w:val="Emphasis"/>
              </w:rPr>
              <w:t xml:space="preserve">Elements describe the essential </w:t>
            </w:r>
            <w:r w:rsidRPr="00AF1DB5">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BodyText"/>
              <w:rPr>
                <w:lang w:val="en-NZ"/>
              </w:rPr>
            </w:pPr>
            <w:r w:rsidRPr="00AF1DB5">
              <w:rPr>
                <w:rStyle w:val="Emphasis"/>
              </w:rPr>
              <w:t>Performance criteria describe the performance needed to demonstrate achievement of the element.</w:t>
            </w:r>
          </w:p>
        </w:tc>
      </w:tr>
      <w:tr w:rsidTr="00D64544">
        <w:tblPrEx>
          <w:tblW w:w="0" w:type="auto"/>
          <w:tblCellMar>
            <w:left w:w="62" w:type="dxa"/>
            <w:right w:w="62" w:type="dxa"/>
          </w:tblCellMar>
          <w:tblLook w:val="0000"/>
        </w:tblPrEx>
        <w:trPr>
          <w:trHeight w:val="51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2"/>
              <w:rPr>
                <w:lang w:val="en-NZ"/>
              </w:rPr>
            </w:pPr>
            <w:r w:rsidRPr="00AF1DB5">
              <w:t>1. Plan and prepare to conduct aggregate spreader box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2"/>
            </w:pPr>
            <w:r w:rsidRPr="00AF1DB5">
              <w:t xml:space="preserve">1.1 Obtain, interpret and confirm work requirements </w:t>
            </w:r>
          </w:p>
          <w:p w:rsidR="00000000" w:rsidRPr="00AF1DB5" w:rsidP="00AF1DB5">
            <w:pPr>
              <w:pStyle w:val="List2"/>
            </w:pPr>
            <w:r w:rsidRPr="00AF1DB5">
              <w:t xml:space="preserve">1.2 Access, interpret and apply aggregate spreader box operations documentation and confirm the work activity is compliant </w:t>
            </w:r>
          </w:p>
          <w:p w:rsidR="00000000" w:rsidRPr="00AF1DB5" w:rsidP="00AF1DB5">
            <w:pPr>
              <w:pStyle w:val="List2"/>
            </w:pPr>
            <w:r w:rsidRPr="00AF1DB5">
              <w:t>1.3 Identify environmental issues and potential hazards, and assess and address risks within scope of own role and according to work</w:t>
            </w:r>
            <w:r w:rsidRPr="00AF1DB5">
              <w:t>place procedures</w:t>
            </w:r>
          </w:p>
          <w:p w:rsidR="00000000" w:rsidRPr="00AF1DB5" w:rsidP="00AF1DB5">
            <w:pPr>
              <w:pStyle w:val="List2"/>
            </w:pPr>
            <w:r w:rsidRPr="00AF1DB5">
              <w:t xml:space="preserve">1.4 Select and wear personal protective equipment required for work activities </w:t>
            </w:r>
          </w:p>
          <w:p w:rsidR="00000000" w:rsidRPr="00AF1DB5" w:rsidP="00AF1DB5">
            <w:pPr>
              <w:pStyle w:val="List2"/>
            </w:pPr>
            <w:r w:rsidRPr="00AF1DB5">
              <w:t>1.5 Confirm and comply with environmental protection, safety and traffic management signage requirements</w:t>
            </w:r>
          </w:p>
          <w:p w:rsidR="00000000" w:rsidRPr="00AF1DB5" w:rsidP="00AF1DB5">
            <w:pPr>
              <w:pStyle w:val="List2"/>
            </w:pPr>
            <w:r w:rsidRPr="00AF1DB5">
              <w:t>1.6 Select plant, tools and equipment required for tas</w:t>
            </w:r>
            <w:r w:rsidRPr="00AF1DB5">
              <w:t>ks and check for faults within scope of own role</w:t>
            </w:r>
          </w:p>
          <w:p w:rsidR="00000000" w:rsidP="00AF1DB5">
            <w:pPr>
              <w:pStyle w:val="List2"/>
              <w:rPr>
                <w:lang w:val="en-NZ"/>
              </w:rPr>
            </w:pPr>
            <w:r w:rsidRPr="00AF1DB5">
              <w:t xml:space="preserve">1.7 Obtain and interpret emergency procedures and identify steps </w:t>
            </w:r>
            <w:r w:rsidRPr="00AF1DB5">
              <w:t>required in case of fire, accident and other emergencies</w:t>
            </w:r>
          </w:p>
        </w:tc>
      </w:tr>
      <w:tr w:rsidTr="00D64544">
        <w:tblPrEx>
          <w:tblW w:w="0" w:type="auto"/>
          <w:tblCellMar>
            <w:left w:w="62" w:type="dxa"/>
            <w:right w:w="62" w:type="dxa"/>
          </w:tblCellMar>
          <w:tblLook w:val="0000"/>
        </w:tblPrEx>
        <w:trPr>
          <w:trHeight w:val="51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2"/>
              <w:rPr>
                <w:lang w:val="en-NZ"/>
              </w:rPr>
            </w:pPr>
            <w:r w:rsidRPr="00AF1DB5">
              <w:t>2. Set up to conduct aggregate spreader box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2"/>
            </w:pPr>
            <w:r w:rsidRPr="00AF1DB5">
              <w:t>2.1 Place cut on/cut off pape</w:t>
            </w:r>
            <w:r w:rsidRPr="00AF1DB5">
              <w:t>r in preparation for bitumen spraying and at the end of the spray run</w:t>
            </w:r>
          </w:p>
          <w:p w:rsidR="00000000" w:rsidRPr="00AF1DB5" w:rsidP="00AF1DB5">
            <w:pPr>
              <w:pStyle w:val="List2"/>
            </w:pPr>
            <w:r w:rsidRPr="00AF1DB5">
              <w:t>2.2 Connect equipment to the truck prior to operation</w:t>
            </w:r>
          </w:p>
          <w:p w:rsidR="00000000" w:rsidRPr="00AF1DB5" w:rsidP="00AF1DB5">
            <w:pPr>
              <w:pStyle w:val="List2"/>
            </w:pPr>
            <w:r w:rsidRPr="00AF1DB5">
              <w:t>2.3 Set spreader box to required width according to job requirements</w:t>
            </w:r>
          </w:p>
          <w:p w:rsidR="00000000" w:rsidRPr="00AF1DB5" w:rsidP="00AF1DB5">
            <w:pPr>
              <w:pStyle w:val="List2"/>
            </w:pPr>
            <w:r w:rsidRPr="00AF1DB5">
              <w:t>2.4 Check spreader box is ready for operation</w:t>
            </w:r>
          </w:p>
          <w:p w:rsidR="00000000" w:rsidRPr="00AF1DB5" w:rsidP="00AF1DB5">
            <w:pPr>
              <w:pStyle w:val="List2"/>
            </w:pPr>
            <w:r w:rsidRPr="00AF1DB5">
              <w:t>2.5 Check spreade</w:t>
            </w:r>
            <w:r w:rsidRPr="00AF1DB5">
              <w:t>r box calibration</w:t>
            </w:r>
          </w:p>
          <w:p w:rsidR="00000000" w:rsidRPr="00AF1DB5" w:rsidP="00AF1DB5">
            <w:pPr>
              <w:pStyle w:val="List2"/>
            </w:pPr>
            <w:r w:rsidRPr="00AF1DB5">
              <w:t>2.6 Establish communication with the truck driver according to job requirements and workplace procedures</w:t>
            </w:r>
          </w:p>
          <w:p w:rsidR="00000000" w:rsidP="00AF1DB5">
            <w:pPr>
              <w:pStyle w:val="List2"/>
              <w:rPr>
                <w:lang w:val="en-NZ"/>
              </w:rPr>
            </w:pPr>
            <w:r w:rsidRPr="00AF1DB5">
              <w:t>2.7 Check and record size of aggregate prior to spreading</w:t>
            </w:r>
          </w:p>
        </w:tc>
      </w:tr>
      <w:tr w:rsidTr="00D64544">
        <w:tblPrEx>
          <w:tblW w:w="0" w:type="auto"/>
          <w:tblCellMar>
            <w:left w:w="62" w:type="dxa"/>
            <w:right w:w="62" w:type="dxa"/>
          </w:tblCellMar>
          <w:tblLook w:val="0000"/>
        </w:tblPrEx>
        <w:trPr>
          <w:trHeight w:val="51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2"/>
              <w:rPr>
                <w:lang w:val="en-NZ"/>
              </w:rPr>
            </w:pPr>
            <w:r w:rsidRPr="00AF1DB5">
              <w:t>3. Spread aggregate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2"/>
            </w:pPr>
            <w:r w:rsidRPr="00AF1DB5">
              <w:t>3.1 Remove cut on/cut off paper in preparation for aggregate spreading</w:t>
            </w:r>
          </w:p>
          <w:p w:rsidR="00000000" w:rsidRPr="00AF1DB5" w:rsidP="00AF1DB5">
            <w:pPr>
              <w:pStyle w:val="List2"/>
            </w:pPr>
            <w:r w:rsidRPr="00AF1DB5">
              <w:t>3.2 Complete spreading and coordinate opening and closing of the spreader box with speed and application of aggregate</w:t>
            </w:r>
          </w:p>
          <w:p w:rsidR="00000000" w:rsidRPr="00AF1DB5" w:rsidP="00AF1DB5">
            <w:pPr>
              <w:pStyle w:val="List2"/>
            </w:pPr>
            <w:r w:rsidRPr="00AF1DB5">
              <w:t>3.3 Instruct driver to adjust speed, line or angle of body as requi</w:t>
            </w:r>
            <w:r w:rsidRPr="00AF1DB5">
              <w:t xml:space="preserve">red </w:t>
            </w:r>
          </w:p>
          <w:p w:rsidR="00000000" w:rsidP="00AF1DB5">
            <w:pPr>
              <w:pStyle w:val="List2"/>
              <w:rPr>
                <w:lang w:val="en-NZ"/>
              </w:rPr>
            </w:pPr>
            <w:r w:rsidRPr="00AF1DB5">
              <w:t>3.4 Monitor spread rate and make adjustments as required</w:t>
            </w:r>
          </w:p>
        </w:tc>
      </w:tr>
      <w:tr w:rsidTr="00D64544">
        <w:tblPrEx>
          <w:tblW w:w="0" w:type="auto"/>
          <w:tblCellMar>
            <w:left w:w="62" w:type="dxa"/>
            <w:right w:w="62" w:type="dxa"/>
          </w:tblCellMar>
          <w:tblLook w:val="0000"/>
        </w:tblPrEx>
        <w:trPr>
          <w:trHeight w:val="51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2"/>
              <w:rPr>
                <w:lang w:val="en-NZ"/>
              </w:rPr>
            </w:pPr>
            <w:r w:rsidRPr="00AF1DB5">
              <w:t>4. Perform hand spreading and spotting duties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2"/>
            </w:pPr>
            <w:r w:rsidRPr="00AF1DB5">
              <w:t>4.1 Check and correct uniformity of run as required</w:t>
            </w:r>
          </w:p>
          <w:p w:rsidR="00000000" w:rsidP="00AF1DB5">
            <w:pPr>
              <w:pStyle w:val="List2"/>
              <w:rPr>
                <w:lang w:val="en-NZ"/>
              </w:rPr>
            </w:pPr>
            <w:r w:rsidRPr="00AF1DB5">
              <w:t>4.2 Use hand spreading method as required</w:t>
            </w:r>
          </w:p>
        </w:tc>
      </w:tr>
      <w:tr w:rsidTr="00D64544">
        <w:tblPrEx>
          <w:tblW w:w="0" w:type="auto"/>
          <w:tblCellMar>
            <w:left w:w="62" w:type="dxa"/>
            <w:right w:w="62" w:type="dxa"/>
          </w:tblCellMar>
          <w:tblLook w:val="0000"/>
        </w:tblPrEx>
        <w:trPr>
          <w:trHeight w:val="51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2"/>
              <w:rPr>
                <w:lang w:val="en-NZ"/>
              </w:rPr>
            </w:pPr>
            <w:r w:rsidRPr="00AF1DB5">
              <w:t>5. Disconnect and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2"/>
            </w:pPr>
            <w:r w:rsidRPr="00AF1DB5">
              <w:t>5.1 Disconnect spreader b</w:t>
            </w:r>
            <w:r w:rsidRPr="00AF1DB5">
              <w:t>ox after operation</w:t>
            </w:r>
          </w:p>
          <w:p w:rsidR="00000000" w:rsidRPr="00AF1DB5" w:rsidP="00AF1DB5">
            <w:pPr>
              <w:pStyle w:val="List2"/>
            </w:pPr>
            <w:r w:rsidRPr="00AF1DB5">
              <w:t>5.2 Check truck is free of spreader and the spreader has all connecting parts positioned for transportation or further use</w:t>
            </w:r>
          </w:p>
          <w:p w:rsidR="00000000" w:rsidRPr="00AF1DB5" w:rsidP="00AF1DB5">
            <w:pPr>
              <w:pStyle w:val="List2"/>
            </w:pPr>
            <w:r w:rsidRPr="00AF1DB5">
              <w:t>5.3 Clear work area and dispose of and recycle materials as required according to workplace procedures and environ</w:t>
            </w:r>
            <w:r w:rsidRPr="00AF1DB5">
              <w:t xml:space="preserve">mental requirements </w:t>
            </w:r>
          </w:p>
          <w:p w:rsidR="00000000" w:rsidRPr="00AF1DB5" w:rsidP="00AF1DB5">
            <w:pPr>
              <w:pStyle w:val="List2"/>
            </w:pPr>
            <w:r w:rsidRPr="00AF1DB5">
              <w:t>5.4 Clean, check, perform maintenance on in scope of own role, and store plant, tools and equipment</w:t>
            </w:r>
          </w:p>
          <w:p w:rsidR="00000000" w:rsidRPr="00AF1DB5" w:rsidP="00AF1DB5">
            <w:pPr>
              <w:pStyle w:val="List2"/>
            </w:pPr>
            <w:r w:rsidRPr="00AF1DB5">
              <w:t>5.5 Carry out housekeeping to workplace requirements</w:t>
            </w:r>
          </w:p>
        </w:tc>
      </w:tr>
    </w:tbl>
    <w:p w:rsidR="00000000" w:rsidRPr="00AF1DB5" w:rsidP="00AF1DB5">
      <w:pPr>
        <w:pStyle w:val="BodyText"/>
      </w:pPr>
    </w:p>
    <w:p w:rsidR="00000000" w:rsidRPr="00AF1DB5" w:rsidP="00AF1DB5">
      <w:pPr>
        <w:pStyle w:val="AllowPageBreak"/>
      </w:pPr>
    </w:p>
    <w:p w:rsidR="00000000" w:rsidRPr="00AF1DB5" w:rsidP="00AF1DB5">
      <w:pPr>
        <w:pStyle w:val="Heading1"/>
      </w:pPr>
      <w:bookmarkStart w:id="5" w:name="O_1068673"/>
      <w:bookmarkEnd w:id="5"/>
      <w:r w:rsidRPr="00AF1DB5">
        <w:t>Foundation Skills</w:t>
      </w:r>
    </w:p>
    <w:p w:rsidR="00000000" w:rsidRPr="00D64544" w:rsidP="00D64544">
      <w:pPr>
        <w:pStyle w:val="BodyText"/>
        <w:rPr>
          <w:i/>
        </w:rPr>
      </w:pPr>
      <w:r w:rsidRPr="00D6454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D6454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BodyText"/>
            </w:pPr>
            <w:r w:rsidRPr="00AF1DB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BodyText"/>
              <w:rPr>
                <w:lang w:val="en-NZ"/>
              </w:rPr>
            </w:pPr>
            <w:r w:rsidRPr="00AF1DB5">
              <w:rPr>
                <w:rStyle w:val="SpecialBold"/>
              </w:rPr>
              <w:t>Description</w:t>
            </w:r>
          </w:p>
        </w:tc>
      </w:tr>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BodyText"/>
              <w:rPr>
                <w:lang w:val="en-NZ"/>
              </w:rPr>
            </w:pPr>
            <w:r w:rsidRPr="00AF1DB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Bullet"/>
              <w:rPr>
                <w:lang w:val="en-NZ"/>
              </w:rPr>
            </w:pPr>
            <w:r w:rsidRPr="00AF1DB5">
              <w:t xml:space="preserve">Identifies and interprets information from workplace procedures, </w:t>
            </w:r>
            <w:r w:rsidRPr="00AF1DB5">
              <w:t>do</w:t>
            </w:r>
            <w:r w:rsidRPr="00AF1DB5">
              <w:t>cumentation, legislation and regulations</w:t>
            </w:r>
          </w:p>
        </w:tc>
      </w:tr>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BodyText"/>
              <w:rPr>
                <w:lang w:val="en-NZ"/>
              </w:rPr>
            </w:pPr>
            <w:r w:rsidRPr="00AF1DB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ListBullet"/>
              <w:rPr>
                <w:lang w:val="en-NZ"/>
              </w:rPr>
            </w:pPr>
            <w:r w:rsidRPr="00AF1DB5">
              <w:t>Monitors and minimises own exposure to worksite hazards during activities</w:t>
            </w:r>
          </w:p>
        </w:tc>
      </w:tr>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DB5">
            <w:pPr>
              <w:pStyle w:val="BodyText"/>
              <w:rPr>
                <w:lang w:val="en-NZ"/>
              </w:rPr>
            </w:pPr>
            <w:r w:rsidRPr="00AF1DB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DB5" w:rsidP="00AF1DB5">
            <w:pPr>
              <w:pStyle w:val="ListBullet"/>
            </w:pPr>
            <w:r w:rsidRPr="00AF1DB5">
              <w:t>Uses a range of communication techniques and systems to communicate with others</w:t>
            </w:r>
          </w:p>
        </w:tc>
      </w:tr>
    </w:tbl>
    <w:p w:rsidR="00D64544" w:rsidP="00AF1DB5">
      <w:pPr>
        <w:pStyle w:val="BodyText"/>
      </w:pPr>
    </w:p>
    <w:p w:rsidR="00D64544" w:rsidP="00AF1DB5">
      <w:pPr>
        <w:pStyle w:val="BodyText"/>
      </w:pPr>
    </w:p>
    <w:p w:rsidR="00000000" w:rsidRPr="00AF1DB5" w:rsidP="00AF1DB5">
      <w:pPr>
        <w:pStyle w:val="Heading1"/>
      </w:pPr>
      <w:bookmarkStart w:id="6" w:name="O_1068672"/>
      <w:bookmarkEnd w:id="6"/>
      <w:r w:rsidRPr="00AF1DB5">
        <w:t>Unit Mapping Information</w:t>
      </w:r>
    </w:p>
    <w:p w:rsidR="00000000" w:rsidRPr="00AF1DB5" w:rsidP="00D64544">
      <w:pPr>
        <w:pStyle w:val="BodyText"/>
      </w:pPr>
      <w:r w:rsidRPr="00AF1DB5">
        <w:t>Supersedes and is equivalent to RIICBS204D Conduct aggregate spreader box operations.</w:t>
      </w:r>
    </w:p>
    <w:p w:rsidR="00D64544" w:rsidP="00AF1DB5">
      <w:pPr>
        <w:pStyle w:val="BodyText"/>
      </w:pPr>
    </w:p>
    <w:p w:rsidR="00000000" w:rsidRPr="00AF1DB5" w:rsidP="00AF1DB5">
      <w:pPr>
        <w:pStyle w:val="Heading1"/>
      </w:pPr>
      <w:bookmarkStart w:id="7" w:name="O_1068665"/>
      <w:bookmarkEnd w:id="7"/>
      <w:r w:rsidRPr="00AF1DB5">
        <w:t>Links</w:t>
      </w:r>
    </w:p>
    <w:p w:rsidR="00000000" w:rsidRPr="00AF1DB5" w:rsidP="00D64544">
      <w:pPr>
        <w:pStyle w:val="BodyText"/>
      </w:pPr>
      <w:r w:rsidRPr="00AF1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3B8">
        <w:rPr>
          <w:rStyle w:val="Hyperlink"/>
        </w:rPr>
        <w:t>https://vetnet.gov.au/Pages/TrainingDocs.aspx?q=88a61002-9a21-4386-aaf8-69c76e675272</w:t>
      </w:r>
      <w:r>
        <w:fldChar w:fldCharType="end"/>
      </w:r>
    </w:p>
    <w:p w:rsidR="00000000" w:rsidRPr="00AF1DB5" w:rsidP="00D64544">
      <w:pPr>
        <w:pStyle w:val="BodyText"/>
        <w:sectPr w:rsidSect="00AF1DB5">
          <w:headerReference w:type="default" r:id="rId10"/>
          <w:footerReference w:type="default" r:id="rId11"/>
          <w:pgSz w:w="11908" w:h="16833"/>
          <w:pgMar w:top="1702" w:right="1418" w:bottom="1702" w:left="1418" w:header="992" w:footer="992" w:gutter="0"/>
          <w:cols w:space="720"/>
          <w:noEndnote/>
          <w:docGrid w:linePitch="299"/>
        </w:sectPr>
      </w:pPr>
    </w:p>
    <w:p w:rsidR="00000000" w:rsidRPr="00AF1DB5" w:rsidP="00AF1DB5">
      <w:pPr>
        <w:pStyle w:val="SuperHeading"/>
      </w:pPr>
      <w:r w:rsidRPr="00AF1DB5">
        <w:t>Assessment Requirements for RIICBS314 Conduct aggregate spreade</w:t>
      </w:r>
      <w:r w:rsidRPr="00AF1DB5">
        <w:t>r box operations</w:t>
      </w:r>
    </w:p>
    <w:p w:rsidR="00000000" w:rsidRPr="00AF1DB5" w:rsidP="00AF1DB5">
      <w:pPr>
        <w:pStyle w:val="Heading1"/>
      </w:pPr>
      <w:bookmarkStart w:id="8" w:name="O_1069597"/>
      <w:bookmarkEnd w:id="8"/>
      <w:r w:rsidRPr="00AF1DB5">
        <w:t>Modification History</w:t>
      </w:r>
    </w:p>
    <w:p w:rsidR="00000000" w:rsidRPr="00AF1DB5" w:rsidP="00D64544">
      <w:pPr>
        <w:pStyle w:val="BodyText"/>
      </w:pPr>
      <w:r w:rsidRPr="00AF1DB5">
        <w:t>This unit replaces RIICBS204D Conduct aggregate spreader box operations. Minor endorseable amendments have been made to Elements, Performance Criteria, Foundation Skills, Performance Evidence and Know</w:t>
      </w:r>
      <w:r w:rsidRPr="00AF1DB5">
        <w:t>ledge Evidence to better reflect current industry practices and clarify training outcomes.</w:t>
      </w:r>
    </w:p>
    <w:p w:rsidR="00000000" w:rsidRPr="00AF1DB5" w:rsidP="00AF1DB5">
      <w:pPr>
        <w:pStyle w:val="Heading1"/>
      </w:pPr>
      <w:bookmarkStart w:id="9" w:name="O_1068670"/>
      <w:bookmarkEnd w:id="9"/>
      <w:r w:rsidRPr="00AF1DB5">
        <w:t>Performance Evidence</w:t>
      </w:r>
    </w:p>
    <w:p w:rsidR="00000000" w:rsidRPr="00AF1DB5" w:rsidP="00D64544">
      <w:pPr>
        <w:pStyle w:val="BodyText"/>
      </w:pPr>
      <w:r w:rsidRPr="00AF1DB5">
        <w:t>The candidate must demonstrate the ability to complete the tasks outlined in the elements, performance criteria and foundation skills of this unit; including evidence of the ability to:</w:t>
      </w:r>
    </w:p>
    <w:p w:rsidR="00000000" w:rsidRPr="00AF1DB5" w:rsidP="00AF1DB5">
      <w:pPr>
        <w:pStyle w:val="ListBullet"/>
      </w:pPr>
      <w:r w:rsidRPr="00AF1DB5">
        <w:t xml:space="preserve">conduct aggregate spreader box operations on at least two occasions, </w:t>
      </w:r>
      <w:r w:rsidRPr="00AF1DB5">
        <w:t>including:</w:t>
      </w:r>
    </w:p>
    <w:p w:rsidR="00000000" w:rsidRPr="00AF1DB5" w:rsidP="00AF1DB5">
      <w:pPr>
        <w:pStyle w:val="ListBullet2"/>
      </w:pPr>
      <w:r w:rsidRPr="00AF1DB5">
        <w:t>spread at least six truckloads of at least two different aggregates to the design application rate, to complete at least:</w:t>
      </w:r>
    </w:p>
    <w:p w:rsidR="00000000" w:rsidRPr="00AF1DB5" w:rsidP="00AF1DB5">
      <w:pPr>
        <w:pStyle w:val="List3"/>
      </w:pPr>
      <w:r w:rsidRPr="00AF1DB5">
        <w:t>~ three runs of wings, tapers and turning lanes on at least three sites varying in complexity.</w:t>
      </w:r>
    </w:p>
    <w:p w:rsidR="00000000" w:rsidRPr="00AF1DB5" w:rsidP="00AF1DB5">
      <w:pPr>
        <w:pStyle w:val="List"/>
      </w:pPr>
      <w:r w:rsidRPr="00AF1DB5">
        <w:t>During the above, the candidate must:</w:t>
      </w:r>
    </w:p>
    <w:p w:rsidR="00000000" w:rsidRPr="00AF1DB5" w:rsidP="00AF1DB5">
      <w:pPr>
        <w:pStyle w:val="ListBullet"/>
      </w:pPr>
      <w:r w:rsidRPr="00AF1DB5">
        <w:t>locate and apply legislation, documentation, policies and procedures required for conducting aggregate spreader box operations</w:t>
      </w:r>
    </w:p>
    <w:p w:rsidR="00000000" w:rsidRPr="00AF1DB5" w:rsidP="00AF1DB5">
      <w:pPr>
        <w:pStyle w:val="ListBullet"/>
      </w:pPr>
      <w:r w:rsidRPr="00AF1DB5">
        <w:t>work with others to conduct aggregate spreader box operations that meets required outcomes</w:t>
      </w:r>
      <w:r w:rsidRPr="00AF1DB5">
        <w:t>, including:</w:t>
      </w:r>
    </w:p>
    <w:p w:rsidR="00000000" w:rsidRPr="00AF1DB5" w:rsidP="00AF1DB5">
      <w:pPr>
        <w:pStyle w:val="ListBullet2"/>
      </w:pPr>
      <w:r w:rsidRPr="00AF1DB5">
        <w:t>organising work activities to meet task requirements</w:t>
      </w:r>
    </w:p>
    <w:p w:rsidR="00000000" w:rsidRPr="00AF1DB5" w:rsidP="00AF1DB5">
      <w:pPr>
        <w:pStyle w:val="ListBullet2"/>
      </w:pPr>
      <w:r w:rsidRPr="00AF1DB5">
        <w:t>communicating with others to receive and clarify work instructions</w:t>
      </w:r>
    </w:p>
    <w:p w:rsidR="00000000" w:rsidRPr="00AF1DB5" w:rsidP="00AF1DB5">
      <w:pPr>
        <w:pStyle w:val="ListBullet2"/>
      </w:pPr>
      <w:r w:rsidRPr="00AF1DB5">
        <w:t>using signage to advise others of work activity and exclusion zone</w:t>
      </w:r>
    </w:p>
    <w:p w:rsidR="00000000" w:rsidRPr="00AF1DB5" w:rsidP="00AF1DB5">
      <w:pPr>
        <w:pStyle w:val="ListBullet"/>
      </w:pPr>
      <w:r w:rsidRPr="00AF1DB5">
        <w:t>place, pick up, and dispose of at least four transvers</w:t>
      </w:r>
      <w:r w:rsidRPr="00AF1DB5">
        <w:t>e paper joints</w:t>
      </w:r>
    </w:p>
    <w:p w:rsidR="00000000" w:rsidRPr="00AF1DB5" w:rsidP="00AF1DB5">
      <w:pPr>
        <w:pStyle w:val="ListBullet"/>
      </w:pPr>
      <w:r w:rsidRPr="00AF1DB5">
        <w:t>clean, check, perform maintenance on, disconnect and store equipment</w:t>
      </w:r>
    </w:p>
    <w:p w:rsidR="00000000" w:rsidRPr="00AF1DB5" w:rsidP="00AF1DB5">
      <w:pPr>
        <w:pStyle w:val="ListBullet"/>
      </w:pPr>
      <w:r w:rsidRPr="00AF1DB5">
        <w:t>complete housekeeping activities.</w:t>
      </w:r>
    </w:p>
    <w:p w:rsidR="00000000" w:rsidRPr="00AF1DB5" w:rsidP="00AF1DB5">
      <w:pPr>
        <w:pStyle w:val="AllowPageBreak"/>
      </w:pPr>
    </w:p>
    <w:p w:rsidR="00000000" w:rsidRPr="00AF1DB5" w:rsidP="00AF1DB5">
      <w:pPr>
        <w:pStyle w:val="Heading1"/>
      </w:pPr>
      <w:bookmarkStart w:id="10" w:name="O_1068669"/>
      <w:bookmarkEnd w:id="10"/>
      <w:r w:rsidRPr="00AF1DB5">
        <w:t>Knowledge Evidence</w:t>
      </w:r>
    </w:p>
    <w:p w:rsidR="00000000" w:rsidRPr="00AF1DB5" w:rsidP="00D64544">
      <w:pPr>
        <w:pStyle w:val="BodyText"/>
      </w:pPr>
      <w:r w:rsidRPr="00AF1DB5">
        <w:t>The candidate must be able to demonstrate knowledge to complete the tasks outlined in the elements, performance criteria and foundation skills of this unit, including knowledge of:</w:t>
      </w:r>
    </w:p>
    <w:p w:rsidR="00000000" w:rsidRPr="00AF1DB5" w:rsidP="00AF1DB5">
      <w:pPr>
        <w:pStyle w:val="ListBullet"/>
      </w:pPr>
      <w:r w:rsidRPr="00AF1DB5">
        <w:t>on site processes and responsibilities relating to site isolation and traf</w:t>
      </w:r>
      <w:r w:rsidRPr="00AF1DB5">
        <w:t>fic control</w:t>
      </w:r>
    </w:p>
    <w:p w:rsidR="00000000" w:rsidRPr="00AF1DB5" w:rsidP="00AF1DB5">
      <w:pPr>
        <w:pStyle w:val="ListBullet"/>
      </w:pPr>
      <w:r w:rsidRPr="00AF1DB5">
        <w:t>processes for calculating material requirements, application rates and travel speed</w:t>
      </w:r>
    </w:p>
    <w:p w:rsidR="00000000" w:rsidRPr="00AF1DB5" w:rsidP="00AF1DB5">
      <w:pPr>
        <w:pStyle w:val="ListBullet"/>
      </w:pPr>
      <w:r w:rsidRPr="00AF1DB5">
        <w:t xml:space="preserve">safety data sheet (SDS) compliance processes  </w:t>
      </w:r>
    </w:p>
    <w:p w:rsidR="00000000" w:rsidRPr="00AF1DB5" w:rsidP="00AF1DB5">
      <w:pPr>
        <w:pStyle w:val="ListBullet"/>
      </w:pPr>
      <w:r w:rsidRPr="00AF1DB5">
        <w:t>key components of job safety analyses (JSAs)/job safety environmental analyses (JSEAs)/safe work method statement</w:t>
      </w:r>
      <w:r w:rsidRPr="00AF1DB5">
        <w:t>s (SWMSs)</w:t>
      </w:r>
    </w:p>
    <w:p w:rsidR="00000000" w:rsidRPr="00AF1DB5" w:rsidP="00AF1DB5">
      <w:pPr>
        <w:pStyle w:val="ListBullet"/>
      </w:pPr>
      <w:r w:rsidRPr="00AF1DB5">
        <w:t>key legislation for conducting aggregate spreader box operations</w:t>
      </w:r>
    </w:p>
    <w:p w:rsidR="00000000" w:rsidRPr="00AF1DB5" w:rsidP="00AF1DB5">
      <w:pPr>
        <w:pStyle w:val="ListBullet"/>
      </w:pPr>
      <w:r w:rsidRPr="00AF1DB5">
        <w:t>key policies, procedures and established requirements for conducting aggregate spreader box operations, including those for:</w:t>
      </w:r>
    </w:p>
    <w:p w:rsidR="00000000" w:rsidRPr="00AF1DB5" w:rsidP="00AF1DB5">
      <w:pPr>
        <w:pStyle w:val="ListBullet2"/>
      </w:pPr>
      <w:r w:rsidRPr="00AF1DB5">
        <w:t>site and equipment safety</w:t>
      </w:r>
    </w:p>
    <w:p w:rsidR="00000000" w:rsidRPr="00AF1DB5" w:rsidP="00AF1DB5">
      <w:pPr>
        <w:pStyle w:val="ListBullet2"/>
      </w:pPr>
      <w:r w:rsidRPr="00AF1DB5">
        <w:t>environmental protection, inc</w:t>
      </w:r>
      <w:r w:rsidRPr="00AF1DB5">
        <w:t>luding waste disposal and recycling</w:t>
      </w:r>
    </w:p>
    <w:p w:rsidR="00000000" w:rsidRPr="00AF1DB5" w:rsidP="00AF1DB5">
      <w:pPr>
        <w:pStyle w:val="ListBullet2"/>
      </w:pPr>
      <w:r w:rsidRPr="00AF1DB5">
        <w:t xml:space="preserve">work quality </w:t>
      </w:r>
    </w:p>
    <w:p w:rsidR="00000000" w:rsidRPr="00AF1DB5" w:rsidP="00AF1DB5">
      <w:pPr>
        <w:pStyle w:val="ListBullet2"/>
      </w:pPr>
      <w:r w:rsidRPr="00AF1DB5">
        <w:t>establishing exclusion zones</w:t>
      </w:r>
    </w:p>
    <w:p w:rsidR="00000000" w:rsidRPr="00AF1DB5" w:rsidP="00AF1DB5">
      <w:pPr>
        <w:pStyle w:val="ListBullet2"/>
      </w:pPr>
      <w:r w:rsidRPr="00AF1DB5">
        <w:t>housekeeping</w:t>
      </w:r>
    </w:p>
    <w:p w:rsidR="00000000" w:rsidRPr="00AF1DB5" w:rsidP="00AF1DB5">
      <w:pPr>
        <w:pStyle w:val="ListBullet2"/>
      </w:pPr>
      <w:r w:rsidRPr="00AF1DB5">
        <w:t>operating and maintaining spreader box</w:t>
      </w:r>
    </w:p>
    <w:p w:rsidR="00000000" w:rsidRPr="00AF1DB5" w:rsidP="00AF1DB5">
      <w:pPr>
        <w:pStyle w:val="ListBullet"/>
      </w:pPr>
      <w:r w:rsidRPr="00AF1DB5">
        <w:t>key factors affecting work activities described in performance evidence above, including:</w:t>
      </w:r>
    </w:p>
    <w:p w:rsidR="00000000" w:rsidRPr="00AF1DB5" w:rsidP="00AF1DB5">
      <w:pPr>
        <w:pStyle w:val="ListBullet2"/>
      </w:pPr>
      <w:r w:rsidRPr="00AF1DB5">
        <w:t>sprayed seal types</w:t>
      </w:r>
    </w:p>
    <w:p w:rsidR="00000000" w:rsidRPr="00AF1DB5" w:rsidP="00AF1DB5">
      <w:pPr>
        <w:pStyle w:val="ListBullet2"/>
      </w:pPr>
      <w:r w:rsidRPr="00AF1DB5">
        <w:t>aggregate types and sizes</w:t>
      </w:r>
    </w:p>
    <w:p w:rsidR="00000000" w:rsidRPr="00AF1DB5" w:rsidP="00AF1DB5">
      <w:pPr>
        <w:pStyle w:val="ListBullet2"/>
      </w:pPr>
      <w:r w:rsidRPr="00AF1DB5">
        <w:t>equipment types, characteristics, technical capabilities and limitations.</w:t>
      </w:r>
    </w:p>
    <w:p w:rsidR="00000000" w:rsidRPr="00AF1DB5" w:rsidP="00AF1DB5">
      <w:pPr>
        <w:pStyle w:val="AllowPageBreak"/>
      </w:pPr>
    </w:p>
    <w:p w:rsidR="00000000" w:rsidRPr="00AF1DB5" w:rsidP="00AF1DB5">
      <w:pPr>
        <w:pStyle w:val="Heading1"/>
      </w:pPr>
      <w:bookmarkStart w:id="11" w:name="O_1068668"/>
      <w:bookmarkEnd w:id="11"/>
      <w:r w:rsidRPr="00AF1DB5">
        <w:t>Assessment Conditions</w:t>
      </w:r>
    </w:p>
    <w:p w:rsidR="00000000" w:rsidRPr="00AF1DB5" w:rsidP="00D64544">
      <w:pPr>
        <w:pStyle w:val="BodyText"/>
      </w:pPr>
      <w:r w:rsidRPr="00AF1DB5">
        <w:t>Mandatory conditions for assessment of this unit are stipulated below. The assessment must:</w:t>
      </w:r>
    </w:p>
    <w:p w:rsidR="00000000" w:rsidRPr="00AF1DB5" w:rsidP="00AF1DB5">
      <w:pPr>
        <w:pStyle w:val="ListBullet"/>
      </w:pPr>
      <w:r w:rsidRPr="00AF1DB5">
        <w:t>include access to:</w:t>
      </w:r>
    </w:p>
    <w:p w:rsidR="00000000" w:rsidRPr="00AF1DB5" w:rsidP="00AF1DB5">
      <w:pPr>
        <w:pStyle w:val="ListBullet2"/>
      </w:pPr>
      <w:r w:rsidRPr="00AF1DB5">
        <w:t>ag</w:t>
      </w:r>
      <w:r w:rsidRPr="00AF1DB5">
        <w:t>gregate spreader box</w:t>
      </w:r>
    </w:p>
    <w:p w:rsidR="00000000" w:rsidRPr="00AF1DB5" w:rsidP="00AF1DB5">
      <w:pPr>
        <w:pStyle w:val="ListBullet2"/>
      </w:pPr>
      <w:r w:rsidRPr="00AF1DB5">
        <w:t>personal protective equipment</w:t>
      </w:r>
    </w:p>
    <w:p w:rsidR="00000000" w:rsidRPr="00AF1DB5" w:rsidP="00AF1DB5">
      <w:pPr>
        <w:pStyle w:val="ListBullet"/>
      </w:pPr>
      <w:r w:rsidRPr="00AF1DB5">
        <w:t>be conducted in a safe environment; and,</w:t>
      </w:r>
    </w:p>
    <w:p w:rsidR="00000000" w:rsidRPr="00AF1DB5" w:rsidP="00AF1DB5">
      <w:pPr>
        <w:pStyle w:val="ListBullet"/>
      </w:pPr>
      <w:r w:rsidRPr="00AF1DB5">
        <w:t>be assessed in context of this sector</w:t>
      </w:r>
      <w:r>
        <w:t>’</w:t>
      </w:r>
      <w:r w:rsidRPr="00AF1DB5">
        <w:t>s work environment; and,</w:t>
      </w:r>
    </w:p>
    <w:p w:rsidR="00000000" w:rsidRPr="00AF1DB5" w:rsidP="00AF1DB5">
      <w:pPr>
        <w:pStyle w:val="ListBullet"/>
      </w:pPr>
      <w:r w:rsidRPr="00AF1DB5">
        <w:t>be assessed in compliance with legislation/regulation and using policies, procedures, processes and operational manuals directly related to the industry sector for which it is being assessed; and,</w:t>
      </w:r>
    </w:p>
    <w:p w:rsidR="00000000" w:rsidRPr="00AF1DB5" w:rsidP="00AF1DB5">
      <w:pPr>
        <w:pStyle w:val="ListBullet"/>
      </w:pPr>
      <w:r w:rsidRPr="00AF1DB5">
        <w:t>confirm consistent performance can be applied in a range of</w:t>
      </w:r>
      <w:r w:rsidRPr="00AF1DB5">
        <w:t xml:space="preserve"> relevant workplace circumstances.</w:t>
      </w:r>
    </w:p>
    <w:p w:rsidR="00000000" w:rsidRPr="00AF1DB5" w:rsidP="00AF1DB5">
      <w:pPr>
        <w:pStyle w:val="ListBullet"/>
      </w:pPr>
      <w:r w:rsidRPr="00AF1DB5">
        <w:t>Where personal safety or environmental damage are limiting factors, assessment may occur in a simulated work environment* provided it is realistic and sufficiently rigorous to cover all aspects of this sectors workplace p</w:t>
      </w:r>
      <w:r w:rsidRPr="00AF1DB5">
        <w:t>erformance, including environment, task skills, task management skills, contingency management skills and job role environment skills.</w:t>
      </w:r>
    </w:p>
    <w:p w:rsidR="00000000" w:rsidRPr="00AF1DB5" w:rsidP="00AF1DB5">
      <w:pPr>
        <w:pStyle w:val="Heading1"/>
      </w:pPr>
      <w:r w:rsidRPr="00AF1DB5">
        <w:t>Assessor Requirements </w:t>
      </w:r>
    </w:p>
    <w:p w:rsidR="00000000" w:rsidRPr="00AF1DB5" w:rsidP="00D64544">
      <w:pPr>
        <w:pStyle w:val="BodyText"/>
      </w:pPr>
      <w:r w:rsidRPr="00AF1DB5">
        <w:t>Assessors must be able to clearly demonstrate current and relevant industry knowledge and experien</w:t>
      </w:r>
      <w:r w:rsidRPr="00AF1DB5">
        <w:t>ce to satisfy the mandatory competency standards as set out in the Standards for Registered Training Organisations (RTOs) 2015/AQTF mandatory requirements for assessors current at the time of assessment and any relevant licensing and certification requirem</w:t>
      </w:r>
      <w:r w:rsidRPr="00AF1DB5">
        <w:t>ents. This includes:</w:t>
      </w:r>
    </w:p>
    <w:p w:rsidR="00000000" w:rsidRPr="00AF1DB5" w:rsidP="00AF1DB5">
      <w:pPr>
        <w:pStyle w:val="ListBullet"/>
      </w:pPr>
      <w:r w:rsidRPr="00AF1DB5">
        <w:t>vocational competencies at least to the level being delivered and assessed</w:t>
      </w:r>
    </w:p>
    <w:p w:rsidR="00000000" w:rsidRPr="00AF1DB5" w:rsidP="00AF1DB5">
      <w:pPr>
        <w:pStyle w:val="ListBullet"/>
      </w:pPr>
      <w:r w:rsidRPr="00AF1DB5">
        <w:t>current industry skills directly relevant to the training and assessment being provided</w:t>
      </w:r>
    </w:p>
    <w:p w:rsidR="00000000" w:rsidRPr="00AF1DB5" w:rsidP="00AF1DB5">
      <w:pPr>
        <w:pStyle w:val="ListBullet"/>
      </w:pPr>
      <w:r w:rsidRPr="00AF1DB5">
        <w:t>current knowledge and skills in vocational training and learning that i</w:t>
      </w:r>
      <w:r w:rsidRPr="00AF1DB5">
        <w:t>nforms their training and assessment</w:t>
      </w:r>
    </w:p>
    <w:p w:rsidR="00000000" w:rsidRPr="00AF1DB5" w:rsidP="00AF1DB5">
      <w:pPr>
        <w:pStyle w:val="ListBullet"/>
      </w:pPr>
      <w:r w:rsidRPr="00AF1DB5">
        <w:t>formal relevant qualifications in training and assessment</w:t>
      </w:r>
    </w:p>
    <w:p w:rsidR="00000000" w:rsidRPr="00AF1DB5" w:rsidP="00AF1DB5">
      <w:pPr>
        <w:pStyle w:val="ListBullet"/>
      </w:pPr>
      <w:r w:rsidRPr="00AF1DB5">
        <w:t>having knowledge of and/or experience using the latest techniques and processes</w:t>
      </w:r>
    </w:p>
    <w:p w:rsidR="00000000" w:rsidRPr="00AF1DB5" w:rsidP="00AF1DB5">
      <w:pPr>
        <w:pStyle w:val="ListBullet"/>
      </w:pPr>
      <w:r w:rsidRPr="00AF1DB5">
        <w:t>possessing a high level of RII training product knowledge</w:t>
      </w:r>
    </w:p>
    <w:p w:rsidR="00000000" w:rsidRPr="00AF1DB5" w:rsidP="00AF1DB5">
      <w:pPr>
        <w:pStyle w:val="ListBullet"/>
      </w:pPr>
      <w:r w:rsidRPr="00AF1DB5">
        <w:t>having an understanding and knowledge of legislations and regulations relevant to the industry and to employment and workplaces</w:t>
      </w:r>
    </w:p>
    <w:p w:rsidR="00000000" w:rsidRPr="00AF1DB5" w:rsidP="00AF1DB5">
      <w:pPr>
        <w:pStyle w:val="ListBullet"/>
      </w:pPr>
      <w:r w:rsidRPr="00AF1DB5">
        <w:t>demonstrating the performance evidence, and knowledge evidence as outlined in this unit of competency, and</w:t>
      </w:r>
    </w:p>
    <w:p w:rsidR="00000000" w:rsidRPr="00AF1DB5" w:rsidP="00AF1DB5">
      <w:pPr>
        <w:pStyle w:val="ListBullet"/>
      </w:pPr>
      <w:r w:rsidRPr="00AF1DB5">
        <w:t xml:space="preserve">the minimum years of </w:t>
      </w:r>
      <w:r w:rsidRPr="00AF1DB5">
        <w:t>current** work experience after competency has been obtained as specified below in an industry sector relevant to the outcomes of the unit.</w:t>
      </w:r>
    </w:p>
    <w:p w:rsidR="00000000" w:rsidRPr="00AF1DB5" w:rsidP="00D64544">
      <w:pPr>
        <w:pStyle w:val="BodyText"/>
      </w:pPr>
      <w:r w:rsidRPr="00AF1DB5">
        <w:t>It is also acceptable for the appropriately qualified assessor to work with an industry expert to conduct assessment</w:t>
      </w:r>
      <w:r w:rsidRPr="00AF1DB5">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AF1DB5">
        <w:t>ork alongside a trainer and/or assessor to conduct the assessment. This means the industry subject matter expert should hold the unit being assessed (or an equivalent unit), and must also demonstrate skills and knowledge from the minimum years of current w</w:t>
      </w:r>
      <w:r w:rsidRPr="00AF1DB5">
        <w:t>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Heading4"/>
              <w:rPr>
                <w:lang w:val="en-NZ"/>
              </w:rPr>
            </w:pPr>
            <w:r w:rsidRPr="00AF1DB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Heading4"/>
              <w:rPr>
                <w:lang w:val="en-NZ"/>
              </w:rPr>
            </w:pPr>
            <w:r w:rsidRPr="00AF1DB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Heading4"/>
              <w:rPr>
                <w:lang w:val="en-NZ"/>
              </w:rPr>
            </w:pPr>
            <w:r w:rsidRPr="00AF1DB5">
              <w:t>Required assessor or industry subject matter expert experience</w:t>
            </w:r>
          </w:p>
        </w:tc>
      </w:tr>
      <w:tr w:rsidTr="00D6454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Drilling, Metalli</w:t>
            </w:r>
            <w:r w:rsidRPr="00AF1DB5">
              <w:t xml:space="preserve">ferous Mining, Coal Mining, </w:t>
            </w:r>
            <w:r w:rsidRPr="00AF1DB5">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1 year</w:t>
            </w:r>
          </w:p>
        </w:tc>
      </w:tr>
      <w:tr w:rsidTr="00D6454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2 years</w:t>
            </w:r>
          </w:p>
        </w:tc>
      </w:tr>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3 years</w:t>
            </w:r>
          </w:p>
        </w:tc>
      </w:tr>
      <w:tr w:rsidTr="00D64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DB5">
            <w:pPr>
              <w:pStyle w:val="BodyText"/>
              <w:rPr>
                <w:lang w:val="en-NZ"/>
              </w:rPr>
            </w:pPr>
            <w:r w:rsidRPr="00AF1DB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1DB5" w:rsidP="00AF1DB5">
            <w:pPr>
              <w:pStyle w:val="BodyText"/>
            </w:pPr>
            <w:r w:rsidRPr="00AF1DB5">
              <w:t>Where this unit is being assessed outside of the resources and infrastructure sectors assessor and/or industry subject matter expert experience should be in-line with industry standards for the sector in which it is being assessed and where no industry sta</w:t>
            </w:r>
            <w:r w:rsidRPr="00AF1DB5">
              <w:t>ndard is specified should comply with any relevant regulation.</w:t>
            </w:r>
          </w:p>
        </w:tc>
      </w:tr>
    </w:tbl>
    <w:p w:rsidR="00000000" w:rsidRPr="00AF1DB5" w:rsidP="00D64544">
      <w:pPr>
        <w:pStyle w:val="BodyText"/>
      </w:pPr>
      <w:r w:rsidRPr="00AF1DB5">
        <w:t>*Guidance on simulated environments has been stipulated in the RII Companion Volume Implementation Guide located on VETNet.</w:t>
      </w:r>
    </w:p>
    <w:p w:rsidR="00000000" w:rsidRPr="00AF1DB5" w:rsidP="00D64544">
      <w:pPr>
        <w:pStyle w:val="BodyText"/>
      </w:pPr>
      <w:r w:rsidRPr="00AF1DB5">
        <w:t>**Assessors can demonstrate current work experience through employm</w:t>
      </w:r>
      <w:r w:rsidRPr="00AF1DB5">
        <w:t>ent within industry in a role relevant to the outcomes of the unit; or, for external assessors this can be demonstrated through exposure to industry by conducting a minimum number of site assessments as determined by the relevant industry sector, across va</w:t>
      </w:r>
      <w:r w:rsidRPr="00AF1DB5">
        <w:t>rious locations.</w:t>
      </w:r>
    </w:p>
    <w:p w:rsidR="00000000" w:rsidRPr="00AF1DB5" w:rsidP="00D64544">
      <w:pPr>
        <w:pStyle w:val="BodyText"/>
      </w:pPr>
      <w:r w:rsidRPr="00AF1DB5">
        <w:t>*** While a unit of competency does not have an AQF level, where a unit is being delivered outside of a qualification the first numeric character in the unit code should be considered as the AQF indicator level for assessment purposes.</w:t>
      </w:r>
    </w:p>
    <w:p w:rsidR="00000000" w:rsidRPr="00AF1DB5" w:rsidP="00AF1DB5">
      <w:pPr>
        <w:pStyle w:val="Heading1"/>
      </w:pPr>
      <w:bookmarkStart w:id="12" w:name="O_1068666"/>
      <w:bookmarkEnd w:id="12"/>
      <w:r w:rsidRPr="00AF1DB5">
        <w:t>Links</w:t>
      </w:r>
    </w:p>
    <w:p w:rsidR="00000000" w:rsidRPr="00AF1DB5" w:rsidP="00D64544">
      <w:pPr>
        <w:pStyle w:val="BodyText"/>
      </w:pPr>
      <w:r w:rsidRPr="00AF1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3B8">
        <w:rPr>
          <w:rStyle w:val="Hyperlink"/>
        </w:rPr>
        <w:t>https://vetnet.gov.au/Pages/TrainingDocs.aspx?q=88a61002-9a21-4386-aaf8-69c76e675272</w:t>
      </w:r>
      <w:r>
        <w:fldChar w:fldCharType="end"/>
      </w:r>
    </w:p>
    <w:p w:rsidR="00000000" w:rsidRPr="00AF1DB5" w:rsidP="00AF1DB5"/>
    <w:sectPr w:rsidSect="00AF1D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rsidRPr="00D64544" w:rsidP="00D64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44" w:rsidP="00AF1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4544" w:rsidP="00AF1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4544" w:rsidP="00AF1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rsidP="00AF1DB5">
    <w:pPr>
      <w:pStyle w:val="Footer"/>
      <w:framePr w:wrap="around"/>
    </w:pPr>
    <w:r>
      <w:fldChar w:fldCharType="begin"/>
    </w:r>
    <w:r>
      <w:instrText xml:space="preserve"> DOCPROPERTY  Subject  \* MERGEFORMAT </w:instrText>
    </w:r>
    <w:r>
      <w:fldChar w:fldCharType="separate"/>
    </w:r>
    <w:r w:rsidR="00D64544">
      <w:t>Approved</w:t>
    </w:r>
    <w:r w:rsidR="00D64544">
      <w:fldChar w:fldCharType="end"/>
    </w:r>
    <w:r>
      <w:tab/>
      <w:t xml:space="preserve">Page </w:t>
    </w:r>
    <w:r>
      <w:fldChar w:fldCharType="begin"/>
    </w:r>
    <w:r>
      <w:instrText xml:space="preserve"> PAGE  \* Arabic  \* MERGEFORMAT </w:instrText>
    </w:r>
    <w:r>
      <w:fldChar w:fldCharType="separate"/>
    </w:r>
    <w:r w:rsidR="00D645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544">
      <w:rPr>
        <w:noProof/>
      </w:rPr>
      <w:t>5</w:t>
    </w:r>
    <w:r>
      <w:rPr>
        <w:noProof/>
      </w:rPr>
      <w:fldChar w:fldCharType="end"/>
    </w:r>
  </w:p>
  <w:p w:rsidR="00AF1DB5" w:rsidP="00AF1DB5">
    <w:pPr>
      <w:pStyle w:val="Footer"/>
      <w:framePr w:wrap="around"/>
    </w:pPr>
    <w:r>
      <w:t xml:space="preserve">© Commonwealth of Australia, </w:t>
    </w:r>
    <w:r>
      <w:fldChar w:fldCharType="begin"/>
    </w:r>
    <w:r>
      <w:instrText xml:space="preserve"> DATE  \@ "yyyy"  \* MERGEFORMAT </w:instrText>
    </w:r>
    <w:r>
      <w:fldChar w:fldCharType="separate"/>
    </w:r>
    <w:r w:rsidR="00D64544">
      <w:rPr>
        <w:noProof/>
      </w:rPr>
      <w:t>2025</w:t>
    </w:r>
    <w:r>
      <w:fldChar w:fldCharType="end"/>
    </w:r>
    <w:r>
      <w:tab/>
    </w:r>
    <w:r>
      <w:fldChar w:fldCharType="begin"/>
    </w:r>
    <w:r>
      <w:instrText xml:space="preserve"> DOCPROPERTY  Author  \* MERGEFORMAT </w:instrText>
    </w:r>
    <w:r>
      <w:fldChar w:fldCharType="separate"/>
    </w:r>
    <w:r w:rsidR="00D64544">
      <w:t>Mining and Automotive Skills Alliance</w:t>
    </w:r>
    <w:r w:rsidR="00D64544">
      <w:fldChar w:fldCharType="end"/>
    </w:r>
  </w:p>
  <w:p w:rsidR="00AF1DB5" w:rsidP="00AF1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DB5" w:rsidRPr="00D64544" w:rsidP="00D64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44" w:rsidRPr="002D2AF8" w:rsidP="00AF1DB5">
    <w:pPr>
      <w:pStyle w:val="Header"/>
      <w:framePr w:wrap="around"/>
    </w:pPr>
    <w:r>
      <w:fldChar w:fldCharType="begin"/>
    </w:r>
    <w:r>
      <w:instrText xml:space="preserve"> TITLE   \* MERGEFORMAT </w:instrText>
    </w:r>
    <w:r>
      <w:fldChar w:fldCharType="separate"/>
    </w:r>
    <w:r>
      <w:t>RIICBS314 Conduct aggregate spreader box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4544" w:rsidP="00AF1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B5" w:rsidRPr="002D2AF8" w:rsidP="00AF1DB5">
    <w:pPr>
      <w:pStyle w:val="Header"/>
      <w:framePr w:wrap="around"/>
    </w:pPr>
    <w:r>
      <w:fldChar w:fldCharType="begin"/>
    </w:r>
    <w:r>
      <w:instrText xml:space="preserve"> TITLE   \* MERGEFORMAT </w:instrText>
    </w:r>
    <w:r>
      <w:fldChar w:fldCharType="separate"/>
    </w:r>
    <w:r w:rsidR="00D64544">
      <w:t>RIICBS314 Conduct aggregate spreader box operations</w:t>
    </w:r>
    <w:r w:rsidR="00D64544">
      <w:fldChar w:fldCharType="end"/>
    </w:r>
    <w:r>
      <w:tab/>
      <w:t xml:space="preserve">Date this document was generated: </w:t>
    </w:r>
    <w:r>
      <w:fldChar w:fldCharType="begin"/>
    </w:r>
    <w:r>
      <w:instrText xml:space="preserve"> CREATEDATE  \@ "d MMMM yyyy"  \* MERGEFORMAT </w:instrText>
    </w:r>
    <w:r>
      <w:fldChar w:fldCharType="separate"/>
    </w:r>
    <w:r w:rsidR="00D64544">
      <w:rPr>
        <w:noProof/>
      </w:rPr>
      <w:t>2 March 2025</w:t>
    </w:r>
    <w:r>
      <w:fldChar w:fldCharType="end"/>
    </w:r>
  </w:p>
  <w:p w:rsidR="00AF1DB5" w:rsidP="00AF1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DCF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0F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42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DB5"/>
    <w:pPr>
      <w:spacing w:before="360" w:after="60"/>
      <w:outlineLvl w:val="0"/>
    </w:pPr>
    <w:rPr>
      <w:sz w:val="32"/>
    </w:rPr>
  </w:style>
  <w:style w:type="paragraph" w:styleId="Heading2">
    <w:name w:val="heading 2"/>
    <w:basedOn w:val="HeadingBase"/>
    <w:next w:val="BodyText"/>
    <w:link w:val="Heading2Char"/>
    <w:qFormat/>
    <w:rsid w:val="00AF1DB5"/>
    <w:pPr>
      <w:keepLines/>
      <w:spacing w:before="240" w:after="120"/>
      <w:outlineLvl w:val="1"/>
    </w:pPr>
    <w:rPr>
      <w:sz w:val="28"/>
      <w:szCs w:val="40"/>
    </w:rPr>
  </w:style>
  <w:style w:type="paragraph" w:styleId="Heading3">
    <w:name w:val="heading 3"/>
    <w:basedOn w:val="HeadingBase"/>
    <w:next w:val="BodyText"/>
    <w:link w:val="Heading3Char"/>
    <w:qFormat/>
    <w:rsid w:val="00AF1DB5"/>
    <w:pPr>
      <w:spacing w:before="180" w:after="120"/>
      <w:outlineLvl w:val="2"/>
    </w:pPr>
    <w:rPr>
      <w:spacing w:val="-10"/>
      <w:kern w:val="32"/>
    </w:rPr>
  </w:style>
  <w:style w:type="paragraph" w:styleId="Heading4">
    <w:name w:val="heading 4"/>
    <w:basedOn w:val="HeadingBase"/>
    <w:next w:val="BodyText"/>
    <w:link w:val="Heading4Char"/>
    <w:qFormat/>
    <w:rsid w:val="00AF1DB5"/>
    <w:pPr>
      <w:spacing w:before="160" w:after="120"/>
      <w:outlineLvl w:val="3"/>
    </w:pPr>
    <w:rPr>
      <w:sz w:val="22"/>
    </w:rPr>
  </w:style>
  <w:style w:type="paragraph" w:styleId="Heading5">
    <w:name w:val="heading 5"/>
    <w:basedOn w:val="HeadingBase"/>
    <w:next w:val="Normal"/>
    <w:link w:val="Heading5Char"/>
    <w:qFormat/>
    <w:rsid w:val="00AF1DB5"/>
    <w:pPr>
      <w:spacing w:before="80"/>
      <w:outlineLvl w:val="4"/>
    </w:pPr>
    <w:rPr>
      <w:color w:val="918585"/>
      <w:sz w:val="20"/>
    </w:rPr>
  </w:style>
  <w:style w:type="paragraph" w:styleId="Heading6">
    <w:name w:val="heading 6"/>
    <w:basedOn w:val="HeadingBase"/>
    <w:next w:val="Normal"/>
    <w:link w:val="Heading6Char"/>
    <w:qFormat/>
    <w:rsid w:val="00AF1DB5"/>
    <w:pPr>
      <w:spacing w:before="60"/>
      <w:outlineLvl w:val="5"/>
    </w:pPr>
    <w:rPr>
      <w:color w:val="918585"/>
      <w:sz w:val="20"/>
    </w:rPr>
  </w:style>
  <w:style w:type="paragraph" w:styleId="Heading7">
    <w:name w:val="heading 7"/>
    <w:basedOn w:val="Normal"/>
    <w:next w:val="Normal"/>
    <w:link w:val="Heading7Char"/>
    <w:qFormat/>
    <w:rsid w:val="00AF1DB5"/>
    <w:pPr>
      <w:ind w:left="720"/>
      <w:outlineLvl w:val="6"/>
    </w:pPr>
    <w:rPr>
      <w:i/>
    </w:rPr>
  </w:style>
  <w:style w:type="paragraph" w:styleId="Heading8">
    <w:name w:val="heading 8"/>
    <w:basedOn w:val="Normal"/>
    <w:next w:val="Normal"/>
    <w:link w:val="Heading8Char"/>
    <w:qFormat/>
    <w:rsid w:val="00AF1DB5"/>
    <w:pPr>
      <w:ind w:left="720"/>
      <w:outlineLvl w:val="7"/>
    </w:pPr>
    <w:rPr>
      <w:i/>
    </w:rPr>
  </w:style>
  <w:style w:type="paragraph" w:styleId="Heading9">
    <w:name w:val="heading 9"/>
    <w:basedOn w:val="Normal"/>
    <w:next w:val="Normal"/>
    <w:link w:val="Heading9Char"/>
    <w:qFormat/>
    <w:rsid w:val="00AF1DB5"/>
    <w:pPr>
      <w:ind w:left="720"/>
      <w:outlineLvl w:val="8"/>
    </w:pPr>
    <w:rPr>
      <w:i/>
    </w:rPr>
  </w:style>
  <w:style w:type="character" w:default="1" w:styleId="DefaultParagraphFont">
    <w:name w:val="Default Paragraph Font"/>
    <w:uiPriority w:val="1"/>
    <w:unhideWhenUsed/>
    <w:rsid w:val="00AF1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DB5"/>
  </w:style>
  <w:style w:type="character" w:customStyle="1" w:styleId="Heading1Char">
    <w:name w:val="Heading 1 Char"/>
    <w:basedOn w:val="DefaultParagraphFont"/>
    <w:link w:val="Heading1"/>
    <w:rsid w:val="00AF1D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1DB5"/>
    <w:rPr>
      <w:rFonts w:ascii="Times New Roman" w:eastAsia="Times New Roman" w:hAnsi="Times New Roman" w:cs="Times New Roman"/>
      <w:b/>
      <w:szCs w:val="20"/>
      <w:lang w:eastAsia="en-US"/>
    </w:rPr>
  </w:style>
  <w:style w:type="paragraph" w:styleId="BodyText">
    <w:name w:val="Body Text"/>
    <w:basedOn w:val="Normal"/>
    <w:link w:val="BodyTextChar"/>
    <w:rsid w:val="00AF1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DB5"/>
    <w:rPr>
      <w:rFonts w:ascii="Times New Roman" w:eastAsia="Times New Roman" w:hAnsi="Times New Roman" w:cs="Times New Roman"/>
      <w:sz w:val="24"/>
      <w:lang w:eastAsia="en-US"/>
    </w:rPr>
  </w:style>
  <w:style w:type="paragraph" w:styleId="List">
    <w:name w:val="List"/>
    <w:basedOn w:val="BodyText"/>
    <w:next w:val="BodyText"/>
    <w:rsid w:val="00AF1DB5"/>
    <w:pPr>
      <w:tabs>
        <w:tab w:val="left" w:pos="340"/>
      </w:tabs>
      <w:spacing w:before="60" w:after="60"/>
      <w:ind w:left="340" w:hanging="340"/>
    </w:pPr>
  </w:style>
  <w:style w:type="paragraph" w:styleId="ListBullet">
    <w:name w:val="List Bullet"/>
    <w:basedOn w:val="List"/>
    <w:rsid w:val="00AF1DB5"/>
    <w:pPr>
      <w:numPr>
        <w:numId w:val="12"/>
      </w:numPr>
      <w:tabs>
        <w:tab w:val="clear" w:pos="340"/>
      </w:tabs>
      <w:spacing w:before="40" w:after="40"/>
    </w:pPr>
  </w:style>
  <w:style w:type="character" w:customStyle="1" w:styleId="SpecialBold">
    <w:name w:val="Special Bold"/>
    <w:basedOn w:val="DefaultParagraphFont"/>
    <w:rsid w:val="00AF1DB5"/>
    <w:rPr>
      <w:b/>
      <w:spacing w:val="0"/>
    </w:rPr>
  </w:style>
  <w:style w:type="paragraph" w:styleId="ListBullet2">
    <w:name w:val="List Bullet 2"/>
    <w:basedOn w:val="List2"/>
    <w:rsid w:val="00AF1DB5"/>
    <w:pPr>
      <w:numPr>
        <w:numId w:val="13"/>
      </w:numPr>
      <w:tabs>
        <w:tab w:val="clear" w:pos="680"/>
      </w:tabs>
    </w:pPr>
  </w:style>
  <w:style w:type="character" w:styleId="Emphasis">
    <w:name w:val="Emphasis"/>
    <w:basedOn w:val="DefaultParagraphFont"/>
    <w:qFormat/>
    <w:rsid w:val="00AF1DB5"/>
    <w:rPr>
      <w:i/>
    </w:rPr>
  </w:style>
  <w:style w:type="paragraph" w:customStyle="1" w:styleId="SuperHeading">
    <w:name w:val="SuperHeading"/>
    <w:basedOn w:val="Normal"/>
    <w:rsid w:val="00AF1DB5"/>
    <w:pPr>
      <w:spacing w:before="240" w:after="120"/>
      <w:outlineLvl w:val="0"/>
    </w:pPr>
    <w:rPr>
      <w:rFonts w:ascii="Times New Roman" w:hAnsi="Times New Roman"/>
      <w:b/>
      <w:sz w:val="32"/>
    </w:rPr>
  </w:style>
  <w:style w:type="paragraph" w:customStyle="1" w:styleId="AllowPageBreak">
    <w:name w:val="AllowPageBreak"/>
    <w:rsid w:val="00AF1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F1DB5"/>
    <w:rPr>
      <w:rFonts w:ascii="Courier New" w:hAnsi="Courier New"/>
    </w:rPr>
  </w:style>
  <w:style w:type="paragraph" w:styleId="List2">
    <w:name w:val="List 2"/>
    <w:basedOn w:val="BodyText"/>
    <w:rsid w:val="00AF1DB5"/>
    <w:pPr>
      <w:tabs>
        <w:tab w:val="left" w:pos="680"/>
      </w:tabs>
      <w:spacing w:before="60" w:after="60"/>
      <w:ind w:left="680" w:hanging="340"/>
    </w:pPr>
  </w:style>
  <w:style w:type="paragraph" w:styleId="List3">
    <w:name w:val="List 3"/>
    <w:basedOn w:val="BodyText"/>
    <w:rsid w:val="00AF1DB5"/>
    <w:pPr>
      <w:tabs>
        <w:tab w:val="left" w:pos="1021"/>
      </w:tabs>
      <w:spacing w:before="60" w:after="60"/>
      <w:ind w:left="1020" w:hanging="340"/>
    </w:pPr>
  </w:style>
  <w:style w:type="character" w:customStyle="1" w:styleId="Heading2Char">
    <w:name w:val="Heading 2 Char"/>
    <w:basedOn w:val="DefaultParagraphFont"/>
    <w:link w:val="Heading2"/>
    <w:rsid w:val="00AF1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D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1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DB5"/>
    <w:rPr>
      <w:rFonts w:ascii="Courier New" w:eastAsia="Times New Roman" w:hAnsi="Courier New" w:cs="Times New Roman"/>
      <w:i/>
      <w:szCs w:val="20"/>
      <w:lang w:eastAsia="en-US"/>
    </w:rPr>
  </w:style>
  <w:style w:type="paragraph" w:customStyle="1" w:styleId="HeadingBase">
    <w:name w:val="Heading Base"/>
    <w:rsid w:val="00AF1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DB5"/>
    <w:pPr>
      <w:tabs>
        <w:tab w:val="right" w:leader="dot" w:pos="9072"/>
      </w:tabs>
      <w:ind w:left="567"/>
    </w:pPr>
    <w:rPr>
      <w:szCs w:val="22"/>
    </w:rPr>
  </w:style>
  <w:style w:type="paragraph" w:customStyle="1" w:styleId="TOCBase">
    <w:name w:val="TOC Base"/>
    <w:rsid w:val="00AF1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DB5"/>
    <w:pPr>
      <w:tabs>
        <w:tab w:val="right" w:leader="dot" w:pos="9072"/>
      </w:tabs>
      <w:spacing w:before="40" w:after="40"/>
      <w:ind w:left="284"/>
    </w:pPr>
    <w:rPr>
      <w:rFonts w:ascii="Times New Roman" w:hAnsi="Times New Roman"/>
    </w:rPr>
  </w:style>
  <w:style w:type="paragraph" w:styleId="TOC1">
    <w:name w:val="toc 1"/>
    <w:basedOn w:val="TOCBase"/>
    <w:next w:val="Normal"/>
    <w:rsid w:val="00AF1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DB5"/>
    <w:rPr>
      <w:rFonts w:ascii="Times New Roman" w:eastAsia="Times New Roman" w:hAnsi="Times New Roman" w:cs="Times New Roman"/>
      <w:sz w:val="16"/>
      <w:lang w:eastAsia="en-US"/>
    </w:rPr>
  </w:style>
  <w:style w:type="paragraph" w:styleId="Title">
    <w:name w:val="Title"/>
    <w:basedOn w:val="HeadingBase"/>
    <w:link w:val="TitleChar"/>
    <w:qFormat/>
    <w:rsid w:val="00AF1DB5"/>
    <w:pPr>
      <w:spacing w:before="5040"/>
      <w:jc w:val="center"/>
    </w:pPr>
    <w:rPr>
      <w:sz w:val="48"/>
      <w:szCs w:val="72"/>
      <w:lang w:val="en-US"/>
    </w:rPr>
  </w:style>
  <w:style w:type="character" w:customStyle="1" w:styleId="TitleChar">
    <w:name w:val="Title Char"/>
    <w:basedOn w:val="DefaultParagraphFont"/>
    <w:link w:val="Title"/>
    <w:rsid w:val="00AF1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DB5"/>
    <w:pPr>
      <w:tabs>
        <w:tab w:val="left" w:pos="3600"/>
        <w:tab w:val="left" w:pos="3958"/>
      </w:tabs>
    </w:pPr>
  </w:style>
  <w:style w:type="paragraph" w:customStyle="1" w:styleId="Note">
    <w:name w:val="Note"/>
    <w:basedOn w:val="BodyText"/>
    <w:rsid w:val="00AF1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DB5"/>
    <w:pPr>
      <w:framePr w:wrap="auto" w:hAnchor="text" w:y="6049"/>
    </w:pPr>
    <w:rPr>
      <w:color w:val="000000"/>
      <w:sz w:val="40"/>
    </w:rPr>
  </w:style>
  <w:style w:type="paragraph" w:customStyle="1" w:styleId="TOCTitle">
    <w:name w:val="TOCTitle"/>
    <w:basedOn w:val="Heading1"/>
    <w:rsid w:val="00AF1DB5"/>
    <w:pPr>
      <w:spacing w:after="240"/>
      <w:jc w:val="center"/>
      <w:outlineLvl w:val="9"/>
    </w:pPr>
    <w:rPr>
      <w:caps/>
    </w:rPr>
  </w:style>
  <w:style w:type="paragraph" w:customStyle="1" w:styleId="Version">
    <w:name w:val="Version"/>
    <w:rsid w:val="00AF1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DB5"/>
    <w:pPr>
      <w:keepNext w:val="0"/>
      <w:tabs>
        <w:tab w:val="right" w:pos="4176"/>
      </w:tabs>
      <w:ind w:left="198" w:hanging="198"/>
    </w:pPr>
    <w:rPr>
      <w:rFonts w:ascii="Garamond" w:hAnsi="Garamond"/>
    </w:rPr>
  </w:style>
  <w:style w:type="paragraph" w:styleId="IndexHeading">
    <w:name w:val="index heading"/>
    <w:basedOn w:val="Normal"/>
    <w:next w:val="Index1"/>
    <w:semiHidden/>
    <w:rsid w:val="00AF1DB5"/>
    <w:pPr>
      <w:spacing w:before="120" w:after="120"/>
    </w:pPr>
    <w:rPr>
      <w:rFonts w:ascii="Arial" w:hAnsi="Arial"/>
      <w:b/>
      <w:color w:val="918585"/>
      <w:sz w:val="24"/>
    </w:rPr>
  </w:style>
  <w:style w:type="paragraph" w:styleId="Header">
    <w:name w:val="header"/>
    <w:basedOn w:val="Normal"/>
    <w:link w:val="HeaderChar"/>
    <w:rsid w:val="00AF1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DB5"/>
    <w:rPr>
      <w:rFonts w:ascii="Times New Roman" w:eastAsia="Times New Roman" w:hAnsi="Times New Roman" w:cs="Times New Roman"/>
      <w:sz w:val="16"/>
      <w:szCs w:val="20"/>
      <w:lang w:val="en-GB" w:eastAsia="en-US"/>
    </w:rPr>
  </w:style>
  <w:style w:type="paragraph" w:customStyle="1" w:styleId="Chapter">
    <w:name w:val="Chapter"/>
    <w:basedOn w:val="Normal"/>
    <w:rsid w:val="00AF1DB5"/>
    <w:pPr>
      <w:spacing w:before="240"/>
    </w:pPr>
    <w:rPr>
      <w:rFonts w:ascii="Times New Roman" w:hAnsi="Times New Roman"/>
      <w:smallCaps/>
      <w:spacing w:val="80"/>
      <w:sz w:val="28"/>
    </w:rPr>
  </w:style>
  <w:style w:type="paragraph" w:customStyle="1" w:styleId="InChapter">
    <w:name w:val="InChapter"/>
    <w:basedOn w:val="Heading3"/>
    <w:rsid w:val="00AF1DB5"/>
    <w:pPr>
      <w:spacing w:after="240"/>
      <w:outlineLvl w:val="9"/>
    </w:pPr>
    <w:rPr>
      <w:noProof/>
    </w:rPr>
  </w:style>
  <w:style w:type="paragraph" w:styleId="Index2">
    <w:name w:val="index 2"/>
    <w:basedOn w:val="Normal"/>
    <w:next w:val="Normal"/>
    <w:semiHidden/>
    <w:rsid w:val="00AF1DB5"/>
    <w:pPr>
      <w:tabs>
        <w:tab w:val="right" w:pos="4176"/>
      </w:tabs>
      <w:ind w:left="568" w:hanging="284"/>
    </w:pPr>
    <w:rPr>
      <w:rFonts w:ascii="Garamond" w:hAnsi="Garamond"/>
    </w:rPr>
  </w:style>
  <w:style w:type="paragraph" w:customStyle="1" w:styleId="Byline">
    <w:name w:val="Byline"/>
    <w:rsid w:val="00AF1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DB5"/>
    <w:pPr>
      <w:tabs>
        <w:tab w:val="clear" w:pos="3600"/>
        <w:tab w:val="clear" w:pos="3958"/>
      </w:tabs>
      <w:jc w:val="right"/>
    </w:pPr>
  </w:style>
  <w:style w:type="paragraph" w:styleId="Caption">
    <w:name w:val="caption"/>
    <w:basedOn w:val="BodyText"/>
    <w:next w:val="Normal"/>
    <w:qFormat/>
    <w:rsid w:val="00AF1DB5"/>
    <w:pPr>
      <w:framePr w:w="2268" w:hSpace="181" w:vSpace="181" w:wrap="around" w:vAnchor="text" w:hAnchor="page" w:x="1135" w:y="285" w:anchorLock="1"/>
    </w:pPr>
    <w:rPr>
      <w:i/>
    </w:rPr>
  </w:style>
  <w:style w:type="paragraph" w:customStyle="1" w:styleId="MiniTOCTitle">
    <w:name w:val="MiniTOCTitle"/>
    <w:basedOn w:val="Heading4"/>
    <w:rsid w:val="00AF1DB5"/>
    <w:pPr>
      <w:spacing w:before="240"/>
      <w:outlineLvl w:val="9"/>
    </w:pPr>
    <w:rPr>
      <w:noProof/>
      <w:sz w:val="24"/>
    </w:rPr>
  </w:style>
  <w:style w:type="paragraph" w:customStyle="1" w:styleId="MiniTOCItem">
    <w:name w:val="MiniTOCItem"/>
    <w:basedOn w:val="ListBullet"/>
    <w:rsid w:val="00AF1DB5"/>
    <w:pPr>
      <w:numPr>
        <w:numId w:val="0"/>
      </w:numPr>
      <w:tabs>
        <w:tab w:val="right" w:leader="dot" w:pos="6521"/>
      </w:tabs>
      <w:spacing w:before="0" w:after="0"/>
    </w:pPr>
  </w:style>
  <w:style w:type="paragraph" w:customStyle="1" w:styleId="TOFTitle">
    <w:name w:val="TOFTitle"/>
    <w:basedOn w:val="TOCTitle"/>
    <w:rsid w:val="00AF1DB5"/>
  </w:style>
  <w:style w:type="paragraph" w:styleId="TableofFigures">
    <w:name w:val="table of figures"/>
    <w:basedOn w:val="Normal"/>
    <w:next w:val="Normal"/>
    <w:semiHidden/>
    <w:rsid w:val="00AF1DB5"/>
    <w:pPr>
      <w:tabs>
        <w:tab w:val="right" w:leader="dot" w:pos="9072"/>
      </w:tabs>
      <w:ind w:left="970" w:hanging="403"/>
    </w:pPr>
    <w:rPr>
      <w:rFonts w:ascii="Times New Roman" w:hAnsi="Times New Roman"/>
      <w:b/>
    </w:rPr>
  </w:style>
  <w:style w:type="paragraph" w:styleId="ListNumber">
    <w:name w:val="List Number"/>
    <w:basedOn w:val="List"/>
    <w:rsid w:val="00AF1DB5"/>
    <w:pPr>
      <w:numPr>
        <w:numId w:val="15"/>
      </w:numPr>
      <w:tabs>
        <w:tab w:val="clear" w:pos="340"/>
      </w:tabs>
    </w:pPr>
  </w:style>
  <w:style w:type="character" w:customStyle="1" w:styleId="WingdingSymbols">
    <w:name w:val="Wingding Symbols"/>
    <w:rsid w:val="00AF1DB5"/>
    <w:rPr>
      <w:rFonts w:ascii="Wingdings" w:hAnsi="Wingdings"/>
    </w:rPr>
  </w:style>
  <w:style w:type="paragraph" w:customStyle="1" w:styleId="TableHeading">
    <w:name w:val="Table Heading"/>
    <w:basedOn w:val="HeadingBase"/>
    <w:rsid w:val="00AF1DB5"/>
    <w:pPr>
      <w:keepLines/>
      <w:pBdr>
        <w:bottom w:val="single" w:sz="6" w:space="1" w:color="918585"/>
      </w:pBdr>
      <w:spacing w:before="240"/>
    </w:pPr>
  </w:style>
  <w:style w:type="character" w:customStyle="1" w:styleId="HotSpot">
    <w:name w:val="HotSpot"/>
    <w:rsid w:val="00AF1DB5"/>
    <w:rPr>
      <w:color w:val="0033CC"/>
      <w:u w:val="none"/>
    </w:rPr>
  </w:style>
  <w:style w:type="paragraph" w:customStyle="1" w:styleId="BodyTextRight">
    <w:name w:val="Body Text Right"/>
    <w:basedOn w:val="BodyText"/>
    <w:rsid w:val="00AF1DB5"/>
    <w:pPr>
      <w:spacing w:before="0" w:after="0"/>
      <w:jc w:val="right"/>
    </w:pPr>
  </w:style>
  <w:style w:type="paragraph" w:styleId="Index3">
    <w:name w:val="index 3"/>
    <w:basedOn w:val="ListNumber2"/>
    <w:next w:val="Normal"/>
    <w:semiHidden/>
    <w:rsid w:val="00AF1DB5"/>
    <w:pPr>
      <w:numPr>
        <w:numId w:val="0"/>
      </w:numPr>
      <w:tabs>
        <w:tab w:val="right" w:leader="dot" w:pos="4176"/>
      </w:tabs>
    </w:pPr>
  </w:style>
  <w:style w:type="paragraph" w:styleId="ListNumber2">
    <w:name w:val="List Number 2"/>
    <w:basedOn w:val="List2"/>
    <w:rsid w:val="00AF1DB5"/>
    <w:pPr>
      <w:numPr>
        <w:numId w:val="10"/>
      </w:numPr>
      <w:tabs>
        <w:tab w:val="clear" w:pos="1060"/>
      </w:tabs>
    </w:pPr>
  </w:style>
  <w:style w:type="paragraph" w:customStyle="1" w:styleId="MarginNote">
    <w:name w:val="Margin Note"/>
    <w:basedOn w:val="BodyText"/>
    <w:rsid w:val="00AF1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DB5"/>
    <w:rPr>
      <w:sz w:val="32"/>
    </w:rPr>
  </w:style>
  <w:style w:type="paragraph" w:customStyle="1" w:styleId="HeadingProcedure">
    <w:name w:val="Heading Procedure"/>
    <w:basedOn w:val="HeadingBase"/>
    <w:next w:val="Normal"/>
    <w:rsid w:val="00AF1DB5"/>
    <w:pPr>
      <w:tabs>
        <w:tab w:val="left" w:pos="0"/>
      </w:tabs>
      <w:spacing w:before="120" w:after="60"/>
    </w:pPr>
    <w:rPr>
      <w:i/>
      <w:color w:val="918585"/>
      <w:sz w:val="22"/>
    </w:rPr>
  </w:style>
  <w:style w:type="paragraph" w:customStyle="1" w:styleId="TableBodyText">
    <w:name w:val="Table Body Text"/>
    <w:basedOn w:val="BodyText"/>
    <w:rsid w:val="00AF1DB5"/>
    <w:pPr>
      <w:spacing w:before="60" w:after="60"/>
    </w:pPr>
  </w:style>
  <w:style w:type="paragraph" w:styleId="ListContinue">
    <w:name w:val="List Continue"/>
    <w:basedOn w:val="List"/>
    <w:rsid w:val="00AF1DB5"/>
    <w:pPr>
      <w:ind w:firstLine="0"/>
    </w:pPr>
  </w:style>
  <w:style w:type="paragraph" w:customStyle="1" w:styleId="ListNote">
    <w:name w:val="List Note"/>
    <w:basedOn w:val="List"/>
    <w:rsid w:val="00AF1DB5"/>
    <w:pPr>
      <w:pBdr>
        <w:top w:val="single" w:sz="6" w:space="2" w:color="918585"/>
        <w:bottom w:val="single" w:sz="6" w:space="2" w:color="918585"/>
      </w:pBdr>
      <w:tabs>
        <w:tab w:val="left" w:pos="1021"/>
      </w:tabs>
      <w:ind w:firstLine="0"/>
    </w:pPr>
  </w:style>
  <w:style w:type="paragraph" w:customStyle="1" w:styleId="Warning">
    <w:name w:val="Warning"/>
    <w:basedOn w:val="BodyText"/>
    <w:rsid w:val="00AF1DB5"/>
    <w:pPr>
      <w:shd w:val="clear" w:color="auto" w:fill="D9D9D9"/>
      <w:tabs>
        <w:tab w:val="left" w:pos="992"/>
      </w:tabs>
      <w:ind w:left="119" w:right="119"/>
    </w:pPr>
    <w:rPr>
      <w:sz w:val="20"/>
    </w:rPr>
  </w:style>
  <w:style w:type="paragraph" w:customStyle="1" w:styleId="MarginIcons">
    <w:name w:val="Margin Icons"/>
    <w:basedOn w:val="BodyText"/>
    <w:rsid w:val="00AF1DB5"/>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F1DB5"/>
    <w:pPr>
      <w:tabs>
        <w:tab w:val="clear" w:pos="680"/>
      </w:tabs>
      <w:spacing w:before="60" w:after="60"/>
    </w:pPr>
  </w:style>
  <w:style w:type="paragraph" w:customStyle="1" w:styleId="SubHeading2">
    <w:name w:val="SubHeading2"/>
    <w:basedOn w:val="HeadingBase"/>
    <w:rsid w:val="00AF1DB5"/>
    <w:pPr>
      <w:spacing w:before="240" w:after="60"/>
    </w:pPr>
    <w:rPr>
      <w:sz w:val="20"/>
    </w:rPr>
  </w:style>
  <w:style w:type="paragraph" w:customStyle="1" w:styleId="SubHeading1">
    <w:name w:val="SubHeading1"/>
    <w:basedOn w:val="HeadingBase"/>
    <w:rsid w:val="00AF1DB5"/>
    <w:pPr>
      <w:spacing w:before="240" w:after="60"/>
    </w:pPr>
    <w:rPr>
      <w:color w:val="918585"/>
      <w:sz w:val="22"/>
    </w:rPr>
  </w:style>
  <w:style w:type="paragraph" w:customStyle="1" w:styleId="SideHeading">
    <w:name w:val="Side Heading"/>
    <w:basedOn w:val="HeadingBase"/>
    <w:rsid w:val="00AF1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DB5"/>
    <w:pPr>
      <w:tabs>
        <w:tab w:val="num" w:pos="360"/>
      </w:tabs>
    </w:pPr>
  </w:style>
  <w:style w:type="paragraph" w:styleId="PlainText">
    <w:name w:val="Plain Text"/>
    <w:basedOn w:val="Normal"/>
    <w:link w:val="PlainTextChar"/>
    <w:rsid w:val="00AF1DB5"/>
    <w:rPr>
      <w:sz w:val="20"/>
    </w:rPr>
  </w:style>
  <w:style w:type="character" w:customStyle="1" w:styleId="PlainTextChar">
    <w:name w:val="Plain Text Char"/>
    <w:basedOn w:val="DefaultParagraphFont"/>
    <w:link w:val="PlainText"/>
    <w:rsid w:val="00AF1DB5"/>
    <w:rPr>
      <w:rFonts w:ascii="Courier New" w:eastAsia="Times New Roman" w:hAnsi="Courier New" w:cs="Times New Roman"/>
      <w:sz w:val="20"/>
      <w:szCs w:val="20"/>
      <w:lang w:eastAsia="en-US"/>
    </w:rPr>
  </w:style>
  <w:style w:type="character" w:customStyle="1" w:styleId="MenuOption">
    <w:name w:val="Menu Option"/>
    <w:basedOn w:val="DefaultParagraphFont"/>
    <w:rsid w:val="00AF1DB5"/>
    <w:rPr>
      <w:b/>
      <w:smallCaps/>
    </w:rPr>
  </w:style>
  <w:style w:type="paragraph" w:customStyle="1" w:styleId="TableListNumber">
    <w:name w:val="Table List Number"/>
    <w:basedOn w:val="ListNumber"/>
    <w:rsid w:val="00AF1DB5"/>
    <w:pPr>
      <w:numPr>
        <w:numId w:val="0"/>
      </w:numPr>
    </w:pPr>
  </w:style>
  <w:style w:type="paragraph" w:styleId="TOC4">
    <w:name w:val="toc 4"/>
    <w:basedOn w:val="TOCBase"/>
    <w:next w:val="Normal"/>
    <w:semiHidden/>
    <w:rsid w:val="00AF1DB5"/>
    <w:pPr>
      <w:tabs>
        <w:tab w:val="right" w:leader="dot" w:pos="9071"/>
      </w:tabs>
      <w:ind w:left="1701"/>
    </w:pPr>
  </w:style>
  <w:style w:type="paragraph" w:customStyle="1" w:styleId="ListAlpha">
    <w:name w:val="List Alpha"/>
    <w:basedOn w:val="List"/>
    <w:rsid w:val="00AF1DB5"/>
    <w:pPr>
      <w:numPr>
        <w:numId w:val="9"/>
      </w:numPr>
    </w:pPr>
  </w:style>
  <w:style w:type="paragraph" w:customStyle="1" w:styleId="ListAlpha2">
    <w:name w:val="List Alpha 2"/>
    <w:basedOn w:val="List2"/>
    <w:rsid w:val="00AF1DB5"/>
    <w:pPr>
      <w:numPr>
        <w:numId w:val="8"/>
      </w:numPr>
    </w:pPr>
  </w:style>
  <w:style w:type="paragraph" w:styleId="List4">
    <w:name w:val="List 4"/>
    <w:basedOn w:val="BodyText"/>
    <w:rsid w:val="00AF1DB5"/>
    <w:pPr>
      <w:tabs>
        <w:tab w:val="left" w:pos="1361"/>
      </w:tabs>
      <w:spacing w:before="60" w:after="60"/>
      <w:ind w:left="1361" w:hanging="340"/>
    </w:pPr>
  </w:style>
  <w:style w:type="paragraph" w:styleId="List5">
    <w:name w:val="List 5"/>
    <w:basedOn w:val="BodyText"/>
    <w:rsid w:val="00AF1DB5"/>
    <w:pPr>
      <w:tabs>
        <w:tab w:val="left" w:pos="1701"/>
      </w:tabs>
      <w:spacing w:before="60" w:after="60"/>
      <w:ind w:left="1701" w:hanging="340"/>
    </w:pPr>
  </w:style>
  <w:style w:type="paragraph" w:styleId="ListBullet3">
    <w:name w:val="List Bullet 3"/>
    <w:basedOn w:val="List3"/>
    <w:rsid w:val="00AF1DB5"/>
    <w:pPr>
      <w:numPr>
        <w:numId w:val="14"/>
      </w:numPr>
      <w:tabs>
        <w:tab w:val="clear" w:pos="1021"/>
      </w:tabs>
      <w:ind w:left="1037" w:hanging="357"/>
    </w:pPr>
  </w:style>
  <w:style w:type="paragraph" w:styleId="ListBullet4">
    <w:name w:val="List Bullet 4"/>
    <w:basedOn w:val="List4"/>
    <w:rsid w:val="00AF1DB5"/>
    <w:pPr>
      <w:numPr>
        <w:numId w:val="3"/>
      </w:numPr>
      <w:tabs>
        <w:tab w:val="clear" w:pos="1361"/>
      </w:tabs>
    </w:pPr>
  </w:style>
  <w:style w:type="paragraph" w:styleId="ListBullet5">
    <w:name w:val="List Bullet 5"/>
    <w:basedOn w:val="List5"/>
    <w:rsid w:val="00AF1DB5"/>
    <w:pPr>
      <w:numPr>
        <w:numId w:val="4"/>
      </w:numPr>
    </w:pPr>
  </w:style>
  <w:style w:type="paragraph" w:styleId="ListContinue2">
    <w:name w:val="List Continue 2"/>
    <w:basedOn w:val="List2"/>
    <w:rsid w:val="00AF1DB5"/>
    <w:pPr>
      <w:ind w:firstLine="0"/>
    </w:pPr>
  </w:style>
  <w:style w:type="paragraph" w:styleId="ListContinue3">
    <w:name w:val="List Continue 3"/>
    <w:basedOn w:val="List3"/>
    <w:rsid w:val="00AF1DB5"/>
    <w:pPr>
      <w:ind w:left="1021" w:firstLine="0"/>
    </w:pPr>
  </w:style>
  <w:style w:type="paragraph" w:styleId="ListContinue4">
    <w:name w:val="List Continue 4"/>
    <w:basedOn w:val="List4"/>
    <w:rsid w:val="00AF1DB5"/>
    <w:pPr>
      <w:ind w:firstLine="0"/>
    </w:pPr>
  </w:style>
  <w:style w:type="paragraph" w:styleId="ListContinue5">
    <w:name w:val="List Continue 5"/>
    <w:basedOn w:val="List5"/>
    <w:rsid w:val="00AF1DB5"/>
    <w:pPr>
      <w:ind w:firstLine="0"/>
    </w:pPr>
  </w:style>
  <w:style w:type="paragraph" w:styleId="ListNumber3">
    <w:name w:val="List Number 3"/>
    <w:basedOn w:val="List3"/>
    <w:rsid w:val="00AF1DB5"/>
    <w:pPr>
      <w:numPr>
        <w:numId w:val="5"/>
      </w:numPr>
    </w:pPr>
  </w:style>
  <w:style w:type="paragraph" w:styleId="ListNumber4">
    <w:name w:val="List Number 4"/>
    <w:basedOn w:val="List4"/>
    <w:rsid w:val="00AF1DB5"/>
    <w:pPr>
      <w:numPr>
        <w:numId w:val="6"/>
      </w:numPr>
    </w:pPr>
  </w:style>
  <w:style w:type="paragraph" w:styleId="ListNumber5">
    <w:name w:val="List Number 5"/>
    <w:basedOn w:val="List5"/>
    <w:rsid w:val="00AF1DB5"/>
    <w:pPr>
      <w:numPr>
        <w:numId w:val="7"/>
      </w:numPr>
    </w:pPr>
  </w:style>
  <w:style w:type="paragraph" w:styleId="BlockText">
    <w:name w:val="Block Text"/>
    <w:basedOn w:val="Normal"/>
    <w:rsid w:val="00AF1DB5"/>
    <w:pPr>
      <w:spacing w:after="120"/>
      <w:ind w:left="1440" w:right="1440"/>
    </w:pPr>
  </w:style>
  <w:style w:type="character" w:customStyle="1" w:styleId="Subscript">
    <w:name w:val="Subscript"/>
    <w:basedOn w:val="DefaultParagraphFont"/>
    <w:rsid w:val="00AF1DB5"/>
    <w:rPr>
      <w:sz w:val="16"/>
      <w:vertAlign w:val="subscript"/>
    </w:rPr>
  </w:style>
  <w:style w:type="character" w:customStyle="1" w:styleId="Superscript">
    <w:name w:val="Superscript"/>
    <w:basedOn w:val="DefaultParagraphFont"/>
    <w:rsid w:val="00AF1DB5"/>
    <w:rPr>
      <w:sz w:val="16"/>
      <w:vertAlign w:val="superscript"/>
    </w:rPr>
  </w:style>
  <w:style w:type="character" w:customStyle="1" w:styleId="Symbols">
    <w:name w:val="Symbols"/>
    <w:basedOn w:val="DefaultParagraphFont"/>
    <w:rsid w:val="00AF1DB5"/>
    <w:rPr>
      <w:rFonts w:ascii="Symbol" w:hAnsi="Symbol"/>
    </w:rPr>
  </w:style>
  <w:style w:type="character" w:customStyle="1" w:styleId="MenuOptions">
    <w:name w:val="Menu Options"/>
    <w:basedOn w:val="DefaultParagraphFont"/>
    <w:rsid w:val="00AF1DB5"/>
    <w:rPr>
      <w:rFonts w:ascii="Arial Narrow" w:hAnsi="Arial Narrow"/>
      <w:smallCaps/>
    </w:rPr>
  </w:style>
  <w:style w:type="character" w:customStyle="1" w:styleId="Buttons">
    <w:name w:val="Buttons"/>
    <w:basedOn w:val="DefaultParagraphFont"/>
    <w:rsid w:val="00AF1DB5"/>
    <w:rPr>
      <w:b/>
    </w:rPr>
  </w:style>
  <w:style w:type="character" w:customStyle="1" w:styleId="Underlined">
    <w:name w:val="Underlined"/>
    <w:basedOn w:val="DefaultParagraphFont"/>
    <w:rsid w:val="00AF1DB5"/>
    <w:rPr>
      <w:u w:val="single"/>
    </w:rPr>
  </w:style>
  <w:style w:type="paragraph" w:customStyle="1" w:styleId="TableBodyTextRight">
    <w:name w:val="Table Body Text Right"/>
    <w:basedOn w:val="TableBodyText"/>
    <w:rsid w:val="00AF1DB5"/>
    <w:pPr>
      <w:widowControl w:val="0"/>
      <w:autoSpaceDE w:val="0"/>
      <w:autoSpaceDN w:val="0"/>
      <w:adjustRightInd w:val="0"/>
      <w:jc w:val="right"/>
    </w:pPr>
    <w:rPr>
      <w:rFonts w:cs="Arial"/>
      <w:szCs w:val="18"/>
    </w:rPr>
  </w:style>
  <w:style w:type="paragraph" w:customStyle="1" w:styleId="CopyrightText">
    <w:name w:val="Copyright Text"/>
    <w:basedOn w:val="BodyText"/>
    <w:rsid w:val="00AF1DB5"/>
    <w:rPr>
      <w:sz w:val="18"/>
    </w:rPr>
  </w:style>
  <w:style w:type="paragraph" w:customStyle="1" w:styleId="BodySmallRight">
    <w:name w:val="Body Small Right"/>
    <w:basedOn w:val="BodyTextRight"/>
    <w:rsid w:val="00AF1DB5"/>
    <w:rPr>
      <w:sz w:val="18"/>
      <w:szCs w:val="18"/>
    </w:rPr>
  </w:style>
  <w:style w:type="paragraph" w:customStyle="1" w:styleId="MarginEdition">
    <w:name w:val="Margin Edition"/>
    <w:basedOn w:val="MarginNote"/>
    <w:rsid w:val="00AF1DB5"/>
    <w:pPr>
      <w:spacing w:before="0" w:after="0"/>
    </w:pPr>
    <w:rPr>
      <w:rFonts w:ascii="Times New Roman" w:hAnsi="Times New Roman"/>
      <w:color w:val="999999"/>
    </w:rPr>
  </w:style>
  <w:style w:type="paragraph" w:customStyle="1" w:styleId="Spacer">
    <w:name w:val="Spacer"/>
    <w:basedOn w:val="Normal"/>
    <w:rsid w:val="00AF1DB5"/>
    <w:rPr>
      <w:sz w:val="2"/>
      <w:szCs w:val="2"/>
    </w:rPr>
  </w:style>
  <w:style w:type="character" w:customStyle="1" w:styleId="Small">
    <w:name w:val="Small"/>
    <w:basedOn w:val="DefaultParagraphFont"/>
    <w:rsid w:val="00AF1DB5"/>
    <w:rPr>
      <w:sz w:val="16"/>
    </w:rPr>
  </w:style>
  <w:style w:type="paragraph" w:customStyle="1" w:styleId="WideTable">
    <w:name w:val="Wide Table"/>
    <w:basedOn w:val="Normal"/>
    <w:rsid w:val="00AF1DB5"/>
    <w:pPr>
      <w:ind w:left="-1418"/>
    </w:pPr>
    <w:rPr>
      <w:sz w:val="2"/>
      <w:szCs w:val="2"/>
    </w:rPr>
  </w:style>
  <w:style w:type="character" w:styleId="PageNumber">
    <w:name w:val="page number"/>
    <w:basedOn w:val="DefaultParagraphFont"/>
    <w:rsid w:val="00AF1DB5"/>
  </w:style>
  <w:style w:type="paragraph" w:styleId="Quote">
    <w:name w:val="Quote"/>
    <w:basedOn w:val="Heading1"/>
    <w:link w:val="QuoteChar"/>
    <w:qFormat/>
    <w:rsid w:val="00AF1DB5"/>
    <w:rPr>
      <w:b w:val="0"/>
      <w:sz w:val="72"/>
      <w:szCs w:val="72"/>
      <w:lang w:val="en-NZ"/>
    </w:rPr>
  </w:style>
  <w:style w:type="character" w:customStyle="1" w:styleId="QuoteChar">
    <w:name w:val="Quote Char"/>
    <w:basedOn w:val="DefaultParagraphFont"/>
    <w:link w:val="Quote"/>
    <w:rsid w:val="00AF1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DB5"/>
    <w:pPr>
      <w:pageBreakBefore/>
    </w:pPr>
  </w:style>
  <w:style w:type="paragraph" w:customStyle="1" w:styleId="Border">
    <w:name w:val="Border"/>
    <w:basedOn w:val="Normal"/>
    <w:qFormat/>
    <w:rsid w:val="00AF1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DB5"/>
    <w:rPr>
      <w:b/>
      <w:bCs/>
      <w:i/>
      <w:iCs/>
      <w:color w:val="auto"/>
    </w:rPr>
  </w:style>
  <w:style w:type="paragraph" w:styleId="IntenseQuote">
    <w:name w:val="Intense Quote"/>
    <w:basedOn w:val="Normal"/>
    <w:next w:val="Normal"/>
    <w:link w:val="IntenseQuoteChar"/>
    <w:uiPriority w:val="30"/>
    <w:qFormat/>
    <w:rsid w:val="00AF1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DB5"/>
    <w:rPr>
      <w:smallCaps/>
      <w:color w:val="auto"/>
      <w:u w:val="single"/>
    </w:rPr>
  </w:style>
  <w:style w:type="character" w:styleId="IntenseReference">
    <w:name w:val="Intense Reference"/>
    <w:basedOn w:val="DefaultParagraphFont"/>
    <w:uiPriority w:val="32"/>
    <w:qFormat/>
    <w:rsid w:val="00AF1DB5"/>
    <w:rPr>
      <w:b/>
      <w:bCs/>
      <w:smallCaps/>
      <w:color w:val="auto"/>
      <w:spacing w:val="5"/>
      <w:u w:val="single"/>
    </w:rPr>
  </w:style>
  <w:style w:type="paragraph" w:customStyle="1" w:styleId="2ColumnHeading">
    <w:name w:val="2Column Heading"/>
    <w:basedOn w:val="BodyText"/>
    <w:qFormat/>
    <w:rsid w:val="00AF1DB5"/>
    <w:pPr>
      <w:spacing w:after="60"/>
      <w:ind w:left="-2268"/>
    </w:pPr>
    <w:rPr>
      <w:b/>
    </w:rPr>
  </w:style>
  <w:style w:type="paragraph" w:customStyle="1" w:styleId="Heading1TOC">
    <w:name w:val="Heading1 TOC"/>
    <w:basedOn w:val="Normal"/>
    <w:qFormat/>
    <w:rsid w:val="00AF1DB5"/>
    <w:pPr>
      <w:spacing w:before="240" w:after="120"/>
    </w:pPr>
    <w:rPr>
      <w:rFonts w:ascii="Times New Roman" w:hAnsi="Times New Roman"/>
      <w:b/>
      <w:sz w:val="32"/>
    </w:rPr>
  </w:style>
  <w:style w:type="paragraph" w:customStyle="1" w:styleId="Heading2TOC">
    <w:name w:val="Heading2 TOC"/>
    <w:basedOn w:val="Normal"/>
    <w:qFormat/>
    <w:rsid w:val="00AF1DB5"/>
    <w:pPr>
      <w:spacing w:before="240" w:after="60"/>
    </w:pPr>
    <w:rPr>
      <w:rFonts w:ascii="Times New Roman" w:hAnsi="Times New Roman"/>
      <w:b/>
      <w:sz w:val="28"/>
    </w:rPr>
  </w:style>
  <w:style w:type="character" w:customStyle="1" w:styleId="Underline">
    <w:name w:val="Underline"/>
    <w:basedOn w:val="DefaultParagraphFont"/>
    <w:qFormat/>
    <w:rsid w:val="00AF1DB5"/>
    <w:rPr>
      <w:u w:val="single"/>
    </w:rPr>
  </w:style>
  <w:style w:type="character" w:customStyle="1" w:styleId="BoldandItalics">
    <w:name w:val="Bold and Italics"/>
    <w:qFormat/>
    <w:rsid w:val="00AF1DB5"/>
    <w:rPr>
      <w:b/>
      <w:i/>
      <w:u w:val="none"/>
    </w:rPr>
  </w:style>
  <w:style w:type="paragraph" w:styleId="BalloonText">
    <w:name w:val="Balloon Text"/>
    <w:basedOn w:val="Normal"/>
    <w:link w:val="BalloonTextChar"/>
    <w:rsid w:val="00AF1DB5"/>
    <w:rPr>
      <w:rFonts w:ascii="Tahoma" w:hAnsi="Tahoma" w:cs="Tahoma"/>
      <w:sz w:val="16"/>
      <w:szCs w:val="16"/>
    </w:rPr>
  </w:style>
  <w:style w:type="character" w:customStyle="1" w:styleId="BalloonTextChar">
    <w:name w:val="Balloon Text Char"/>
    <w:basedOn w:val="DefaultParagraphFont"/>
    <w:link w:val="BalloonText"/>
    <w:rsid w:val="00AF1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DB5"/>
    <w:rPr>
      <w:b/>
      <w:color w:val="660033"/>
      <w:spacing w:val="0"/>
    </w:rPr>
  </w:style>
  <w:style w:type="paragraph" w:customStyle="1" w:styleId="Nameditemlist">
    <w:name w:val="Named item list"/>
    <w:basedOn w:val="BodyText"/>
    <w:qFormat/>
    <w:rsid w:val="00AF1DB5"/>
    <w:pPr>
      <w:tabs>
        <w:tab w:val="left" w:pos="2835"/>
      </w:tabs>
      <w:ind w:left="2835" w:hanging="2835"/>
    </w:pPr>
  </w:style>
  <w:style w:type="paragraph" w:customStyle="1" w:styleId="BodyTextnopadding">
    <w:name w:val="Body Text no padding"/>
    <w:basedOn w:val="BodyText"/>
    <w:qFormat/>
    <w:rsid w:val="00AF1DB5"/>
    <w:pPr>
      <w:spacing w:before="0" w:after="0"/>
    </w:pPr>
  </w:style>
  <w:style w:type="paragraph" w:customStyle="1" w:styleId="BodyTextBold">
    <w:name w:val="Body Text Bold"/>
    <w:basedOn w:val="BodyText"/>
    <w:qFormat/>
    <w:rsid w:val="00AF1DB5"/>
    <w:rPr>
      <w:b/>
    </w:rPr>
  </w:style>
  <w:style w:type="character" w:styleId="Hyperlink">
    <w:name w:val="Hyperlink"/>
    <w:basedOn w:val="DefaultParagraphFont"/>
    <w:uiPriority w:val="99"/>
    <w:unhideWhenUsed/>
    <w:rsid w:val="00D64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10018</Characters>
  <Application>Microsoft Office Word</Application>
  <DocSecurity>0</DocSecurity>
  <Lines>256</Lines>
  <Paragraphs>159</Paragraphs>
  <ScaleCrop>false</ScaleCrop>
  <Company>Author-it Software Corporation Ltd.</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RIICBS314 Conduct aggregate spreader box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