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975" w:rsidP="00B33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RIICBS311E Produce asphalt products</w:t>
      </w:r>
      <w:r>
        <w:fldChar w:fldCharType="end"/>
      </w:r>
    </w:p>
    <w:p w:rsidR="00B33975" w:rsidP="00B33975">
      <w:pPr>
        <w:pStyle w:val="Version"/>
        <w:sectPr w:rsidSect="00A43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42F" w:rsidP="00A4342F">
      <w:pPr>
        <w:pStyle w:val="SuperHeading"/>
      </w:pPr>
      <w:r w:rsidRPr="00A4342F">
        <w:t>RIICBS311E Produce asphalt products</w:t>
      </w:r>
    </w:p>
    <w:p w:rsidR="00000000" w:rsidRPr="00A4342F" w:rsidP="00A4342F">
      <w:pPr>
        <w:pStyle w:val="Heading1"/>
      </w:pPr>
      <w:bookmarkStart w:id="1" w:name="O_1068911"/>
      <w:bookmarkEnd w:id="1"/>
      <w:r w:rsidRPr="00A4342F">
        <w:t>Modification History</w:t>
      </w:r>
    </w:p>
    <w:p w:rsidR="00000000" w:rsidRPr="00A4342F" w:rsidP="00B33975">
      <w:pPr>
        <w:pStyle w:val="BodyText"/>
      </w:pPr>
      <w:r w:rsidRPr="00A4342F">
        <w:t>This unit replaces RIICBS311D Produce asphalt products. Minor endorseable amendments have been made to Elements, Performance Criteria, Foundation Skills, Performance Evidence and Knowledge Evidence to better reflect current industry pr</w:t>
      </w:r>
      <w:r w:rsidRPr="00A4342F">
        <w:t>actices and clarify training outcomes.</w:t>
      </w:r>
    </w:p>
    <w:p w:rsidR="00000000" w:rsidRPr="00A4342F" w:rsidP="00A4342F">
      <w:pPr>
        <w:pStyle w:val="Heading1"/>
      </w:pPr>
      <w:bookmarkStart w:id="2" w:name="O_1068916"/>
      <w:bookmarkEnd w:id="2"/>
      <w:r w:rsidRPr="00A4342F">
        <w:t>Application</w:t>
      </w:r>
    </w:p>
    <w:p w:rsidR="00000000" w:rsidRPr="00A4342F" w:rsidP="00B33975">
      <w:pPr>
        <w:pStyle w:val="BodyText"/>
      </w:pPr>
      <w:r w:rsidRPr="00A4342F">
        <w:t xml:space="preserve">This unit describes the skills and knowledge required to produce asphalt products in civil construction. </w:t>
      </w:r>
    </w:p>
    <w:p w:rsidR="00000000" w:rsidRPr="00A4342F" w:rsidP="00B33975">
      <w:pPr>
        <w:pStyle w:val="BodyText"/>
      </w:pPr>
      <w:r w:rsidRPr="00A4342F">
        <w:t xml:space="preserve">It applies to those working in operational roles. The individual is generally a </w:t>
      </w:r>
      <w:r w:rsidRPr="00A4342F">
        <w:t>skilled operator and may provide theoretical advice and support a team.</w:t>
      </w:r>
    </w:p>
    <w:p w:rsidR="00000000" w:rsidRPr="00A4342F" w:rsidP="00B33975">
      <w:pPr>
        <w:pStyle w:val="BodyText"/>
      </w:pPr>
      <w:r w:rsidRPr="00A4342F">
        <w:t>Licensing, legislative, regulatory and certification requirements that apply to this unit can vary between states, territories, and industry sectors. Relevant information must be sourc</w:t>
      </w:r>
      <w:r w:rsidRPr="00A4342F">
        <w:t>ed prior to application of the unit.</w:t>
      </w:r>
    </w:p>
    <w:p w:rsidR="00000000" w:rsidRPr="00A4342F" w:rsidP="00A4342F">
      <w:pPr>
        <w:pStyle w:val="Heading1"/>
      </w:pPr>
      <w:bookmarkStart w:id="3" w:name="O_1068915"/>
      <w:bookmarkEnd w:id="3"/>
      <w:r w:rsidRPr="00A4342F">
        <w:t>Unit Sector</w:t>
      </w:r>
    </w:p>
    <w:p w:rsidR="00000000" w:rsidRPr="00A4342F" w:rsidP="00B33975">
      <w:pPr>
        <w:pStyle w:val="BodyText"/>
      </w:pPr>
      <w:r w:rsidRPr="00A4342F">
        <w:t>Civil construction</w:t>
      </w:r>
    </w:p>
    <w:p w:rsidR="00000000" w:rsidRPr="00A4342F" w:rsidP="00A4342F">
      <w:pPr>
        <w:pStyle w:val="Heading1"/>
      </w:pPr>
      <w:bookmarkStart w:id="4" w:name="O_1068914"/>
      <w:bookmarkEnd w:id="4"/>
      <w:r w:rsidRPr="00A434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2F" w:rsidP="00A4342F">
            <w:pPr>
              <w:pStyle w:val="BodyText"/>
            </w:pPr>
            <w:r w:rsidRPr="00A4342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BodyText"/>
              <w:rPr>
                <w:lang w:val="en-NZ"/>
              </w:rPr>
            </w:pPr>
            <w:r w:rsidRPr="00A4342F">
              <w:rPr>
                <w:rStyle w:val="SpecialBold"/>
              </w:rPr>
              <w:t>PERFORMANCE CRITERIA</w:t>
            </w:r>
          </w:p>
        </w:tc>
      </w:tr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2F" w:rsidP="00A4342F">
            <w:pPr>
              <w:pStyle w:val="BodyText"/>
            </w:pPr>
            <w:r w:rsidRPr="00A4342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BodyText"/>
              <w:rPr>
                <w:lang w:val="en-NZ"/>
              </w:rPr>
            </w:pPr>
            <w:r w:rsidRPr="00A4342F">
              <w:rPr>
                <w:rStyle w:val="Emphasis"/>
              </w:rPr>
              <w:t>Performance criteria describe the performanc</w:t>
            </w:r>
            <w:r w:rsidRPr="00A4342F">
              <w:rPr>
                <w:rStyle w:val="Emphasis"/>
              </w:rPr>
              <w:t>e needed to demonstrate achievement of the element.</w:t>
            </w:r>
          </w:p>
        </w:tc>
      </w:tr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List2"/>
              <w:rPr>
                <w:lang w:val="en-NZ"/>
              </w:rPr>
            </w:pPr>
            <w:r w:rsidRPr="00A4342F">
              <w:t>1. Prepare to produce asphalt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2F" w:rsidP="00A4342F">
            <w:pPr>
              <w:pStyle w:val="List2"/>
            </w:pPr>
            <w:r w:rsidRPr="00A4342F">
              <w:t xml:space="preserve">1.1 Obtain, interpret and confirm work requirements </w:t>
            </w:r>
          </w:p>
          <w:p w:rsidR="00000000" w:rsidRPr="00A4342F" w:rsidP="00A4342F">
            <w:pPr>
              <w:pStyle w:val="List2"/>
            </w:pPr>
            <w:r w:rsidRPr="00A4342F">
              <w:t xml:space="preserve">1.2 Access, interpret and apply asphalt products production documentation and confirm the work activity is compliant   </w:t>
            </w:r>
          </w:p>
          <w:p w:rsidR="00000000" w:rsidRPr="00A4342F" w:rsidP="00A4342F">
            <w:pPr>
              <w:pStyle w:val="List2"/>
            </w:pPr>
            <w:r w:rsidRPr="00A4342F">
              <w:t>1.3 Identify environmental issues and potential hazards, and assess and address risks within scope of own role and according to workplac</w:t>
            </w:r>
            <w:r w:rsidRPr="00A4342F">
              <w:t>e procedures</w:t>
            </w:r>
          </w:p>
          <w:p w:rsidR="00000000" w:rsidRPr="00A4342F" w:rsidP="00A4342F">
            <w:pPr>
              <w:pStyle w:val="List2"/>
            </w:pPr>
            <w:r w:rsidRPr="00A4342F">
              <w:t xml:space="preserve">1.4 Select and wear personal protective equipment required for work activities </w:t>
            </w:r>
          </w:p>
          <w:p w:rsidR="00000000" w:rsidRPr="00A4342F" w:rsidP="00A4342F">
            <w:pPr>
              <w:pStyle w:val="List2"/>
            </w:pPr>
            <w:r w:rsidRPr="00A4342F">
              <w:t>1.5 Select plant, tools and equipment required for tasks and check for faults within scope of own role</w:t>
            </w:r>
          </w:p>
          <w:p w:rsidR="00000000" w:rsidRPr="00A4342F" w:rsidP="00A4342F">
            <w:pPr>
              <w:pStyle w:val="List2"/>
            </w:pPr>
            <w:r w:rsidRPr="00A4342F">
              <w:t>1.6 Confirm and comply with environmental protection, safety</w:t>
            </w:r>
            <w:r w:rsidRPr="00A4342F">
              <w:t xml:space="preserve"> and traffic management signage requirements </w:t>
            </w:r>
          </w:p>
          <w:p w:rsidR="00000000" w:rsidP="00A4342F">
            <w:pPr>
              <w:pStyle w:val="List2"/>
              <w:rPr>
                <w:lang w:val="en-NZ"/>
              </w:rPr>
            </w:pPr>
            <w:r w:rsidRPr="00A4342F">
              <w:t xml:space="preserve">1.7 Obtain and interpret emergency procedures and identify steps </w:t>
            </w:r>
            <w:r w:rsidRPr="00A4342F">
              <w:t>required in case of fire, accident and other emergencies</w:t>
            </w:r>
          </w:p>
        </w:tc>
      </w:tr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List2"/>
              <w:rPr>
                <w:lang w:val="en-NZ"/>
              </w:rPr>
            </w:pPr>
            <w:r w:rsidRPr="00A4342F">
              <w:t>2. Operate plant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2F" w:rsidP="00A4342F">
            <w:pPr>
              <w:pStyle w:val="List2"/>
            </w:pPr>
            <w:r w:rsidRPr="00A4342F">
              <w:t>2.1 Carry out pre-start and start-up procedures on plant</w:t>
            </w:r>
          </w:p>
          <w:p w:rsidR="00000000" w:rsidRPr="00A4342F" w:rsidP="00A4342F">
            <w:pPr>
              <w:pStyle w:val="List2"/>
            </w:pPr>
            <w:r w:rsidRPr="00A4342F">
              <w:t>2.2 Determine</w:t>
            </w:r>
            <w:r w:rsidRPr="00A4342F">
              <w:t xml:space="preserve"> production requirements according to specifications</w:t>
            </w:r>
          </w:p>
          <w:p w:rsidR="00000000" w:rsidRPr="00A4342F" w:rsidP="00A4342F">
            <w:pPr>
              <w:pStyle w:val="List2"/>
            </w:pPr>
            <w:r w:rsidRPr="00A4342F">
              <w:t>2.3 Test aggregate and sand as it arrives</w:t>
            </w:r>
          </w:p>
          <w:p w:rsidR="00000000" w:rsidRPr="00A4342F" w:rsidP="00A4342F">
            <w:pPr>
              <w:pStyle w:val="List2"/>
            </w:pPr>
            <w:r w:rsidRPr="00A4342F">
              <w:t>2.4 Monitor cold feed bins and confirm sufficient raw material is maintained</w:t>
            </w:r>
          </w:p>
          <w:p w:rsidR="00000000" w:rsidRPr="00A4342F" w:rsidP="00A4342F">
            <w:pPr>
              <w:pStyle w:val="List2"/>
            </w:pPr>
            <w:r w:rsidRPr="00A4342F">
              <w:t>2.5 Confirm proportion of material allocation is set to batch requirements</w:t>
            </w:r>
          </w:p>
          <w:p w:rsidR="00000000" w:rsidRPr="00A4342F" w:rsidP="00A4342F">
            <w:pPr>
              <w:pStyle w:val="List2"/>
            </w:pPr>
            <w:r w:rsidRPr="00A4342F">
              <w:t>2.6 Selec</w:t>
            </w:r>
            <w:r w:rsidRPr="00A4342F">
              <w:t>t mix design to batch requirements</w:t>
            </w:r>
          </w:p>
          <w:p w:rsidR="00000000" w:rsidRPr="00A4342F" w:rsidP="00A4342F">
            <w:pPr>
              <w:pStyle w:val="List2"/>
            </w:pPr>
            <w:r w:rsidRPr="00A4342F">
              <w:t>2.7 Heat and mix material to the correct temperature and tolerance</w:t>
            </w:r>
          </w:p>
          <w:p w:rsidR="00000000" w:rsidRPr="00A4342F" w:rsidP="00A4342F">
            <w:pPr>
              <w:pStyle w:val="List2"/>
            </w:pPr>
            <w:r w:rsidRPr="00A4342F">
              <w:t>2.8 Store material ready for dispatch and loading according to workplace procedures</w:t>
            </w:r>
          </w:p>
          <w:p w:rsidR="00000000" w:rsidRPr="00A4342F" w:rsidP="00A4342F">
            <w:pPr>
              <w:pStyle w:val="List2"/>
            </w:pPr>
            <w:r w:rsidRPr="00A4342F">
              <w:t>2.9 Monitor loading operations according to workplace and safety requirements</w:t>
            </w:r>
          </w:p>
          <w:p w:rsidR="00000000" w:rsidP="00A4342F">
            <w:pPr>
              <w:pStyle w:val="List2"/>
              <w:rPr>
                <w:lang w:val="en-NZ"/>
              </w:rPr>
            </w:pPr>
            <w:r w:rsidRPr="00A4342F">
              <w:t>2.10 Test mixed material regularly for bitumen content and grading</w:t>
            </w:r>
          </w:p>
        </w:tc>
      </w:tr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List2"/>
              <w:rPr>
                <w:lang w:val="en-NZ"/>
              </w:rPr>
            </w:pPr>
            <w:r w:rsidRPr="00A4342F">
              <w:t>3. Carry out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2F" w:rsidP="00A4342F">
            <w:pPr>
              <w:pStyle w:val="List2"/>
            </w:pPr>
            <w:r w:rsidRPr="00A4342F">
              <w:t>3.1 Prepare machine for maintenance</w:t>
            </w:r>
          </w:p>
          <w:p w:rsidR="00000000" w:rsidRPr="00A4342F" w:rsidP="00A4342F">
            <w:pPr>
              <w:pStyle w:val="List2"/>
            </w:pPr>
            <w:r w:rsidRPr="00A4342F">
              <w:t>3.2 Conduct inspection and fault finding</w:t>
            </w:r>
          </w:p>
          <w:p w:rsidR="00000000" w:rsidRPr="00A4342F" w:rsidP="00A4342F">
            <w:pPr>
              <w:pStyle w:val="List2"/>
            </w:pPr>
            <w:r w:rsidRPr="00A4342F">
              <w:t>3.3 Carry out scheduled maintenance tasks according to workplace procedures</w:t>
            </w:r>
          </w:p>
          <w:p w:rsidR="00000000" w:rsidP="00A4342F">
            <w:pPr>
              <w:pStyle w:val="List2"/>
              <w:rPr>
                <w:lang w:val="en-NZ"/>
              </w:rPr>
            </w:pPr>
            <w:r w:rsidRPr="00A4342F">
              <w:t>3.4 Process written maintenance records according to workplace procedures</w:t>
            </w:r>
          </w:p>
        </w:tc>
      </w:tr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List2"/>
              <w:rPr>
                <w:lang w:val="en-NZ"/>
              </w:rPr>
            </w:pPr>
            <w:r w:rsidRPr="00A4342F">
              <w:t>4.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2F" w:rsidP="00A4342F">
            <w:pPr>
              <w:pStyle w:val="List2"/>
            </w:pPr>
            <w:r w:rsidRPr="00A4342F">
              <w:t xml:space="preserve">4.1 Clear work area and dispose of and recycle materials as required according to workplace </w:t>
            </w:r>
            <w:r w:rsidRPr="00A4342F">
              <w:t>procedures and environmental requirements</w:t>
            </w:r>
          </w:p>
          <w:p w:rsidR="00000000" w:rsidRPr="00A4342F" w:rsidP="00A4342F">
            <w:pPr>
              <w:pStyle w:val="List2"/>
            </w:pPr>
            <w:r w:rsidRPr="00A4342F">
              <w:t>4.2 Clean, check, perform maintenance on in scope of own role, and store plant, tools and equipment</w:t>
            </w:r>
          </w:p>
          <w:p w:rsidR="00000000" w:rsidRPr="00A4342F" w:rsidP="00A4342F">
            <w:pPr>
              <w:pStyle w:val="List2"/>
            </w:pPr>
            <w:r w:rsidRPr="00A4342F">
              <w:t>4.3 Carry out housekeeping to workplace requirements</w:t>
            </w:r>
          </w:p>
        </w:tc>
      </w:tr>
    </w:tbl>
    <w:p w:rsidR="00000000" w:rsidRPr="00A4342F" w:rsidP="00A4342F">
      <w:pPr>
        <w:pStyle w:val="List2"/>
      </w:pPr>
    </w:p>
    <w:p w:rsidR="00000000" w:rsidRPr="00A4342F" w:rsidP="00A4342F">
      <w:pPr>
        <w:pStyle w:val="AllowPageBreak"/>
      </w:pPr>
    </w:p>
    <w:p w:rsidR="00000000" w:rsidRPr="00A4342F" w:rsidP="00A4342F">
      <w:pPr>
        <w:pStyle w:val="Heading1"/>
      </w:pPr>
      <w:bookmarkStart w:id="5" w:name="O_1068913"/>
      <w:bookmarkEnd w:id="5"/>
      <w:r w:rsidRPr="00A4342F">
        <w:t>Foundation Skills</w:t>
      </w:r>
    </w:p>
    <w:p w:rsidR="00000000" w:rsidRPr="00B33975" w:rsidP="00B33975">
      <w:pPr>
        <w:pStyle w:val="BodyText"/>
        <w:rPr>
          <w:i/>
        </w:rPr>
      </w:pPr>
      <w:r w:rsidRPr="00B33975">
        <w:rPr>
          <w:rStyle w:val="Emphasis"/>
        </w:rPr>
        <w:t>This section describes</w:t>
      </w:r>
      <w:r w:rsidRPr="00B33975">
        <w:rPr>
          <w:rStyle w:val="Emphasis"/>
        </w:rPr>
        <w:t xml:space="preserve">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2F" w:rsidP="00A4342F">
            <w:pPr>
              <w:pStyle w:val="BodyText"/>
            </w:pPr>
            <w:r w:rsidRPr="00A4342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BodyText"/>
              <w:rPr>
                <w:lang w:val="en-NZ"/>
              </w:rPr>
            </w:pPr>
            <w:r w:rsidRPr="00A4342F">
              <w:rPr>
                <w:rStyle w:val="SpecialBold"/>
              </w:rPr>
              <w:t>Description</w:t>
            </w:r>
          </w:p>
        </w:tc>
      </w:tr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BodyText"/>
              <w:rPr>
                <w:lang w:val="en-NZ"/>
              </w:rPr>
            </w:pPr>
            <w:r w:rsidRPr="00A4342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ListBullet"/>
              <w:rPr>
                <w:lang w:val="en-NZ"/>
              </w:rPr>
            </w:pPr>
            <w:r w:rsidRPr="00A4342F">
              <w:t>Identifies and interprets information from workplace procedures, documentation, legislation and regulations</w:t>
            </w:r>
          </w:p>
        </w:tc>
      </w:tr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BodyText"/>
              <w:rPr>
                <w:lang w:val="en-NZ"/>
              </w:rPr>
            </w:pPr>
            <w:r w:rsidRPr="00A4342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ListBullet"/>
              <w:rPr>
                <w:lang w:val="en-NZ"/>
              </w:rPr>
            </w:pPr>
            <w:r w:rsidRPr="00A4342F">
              <w:t>Monitors and minimises own exposure to worksite hazards during activities</w:t>
            </w:r>
          </w:p>
        </w:tc>
      </w:tr>
      <w:tr w:rsidTr="00B33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2F">
            <w:pPr>
              <w:pStyle w:val="BodyText"/>
              <w:rPr>
                <w:lang w:val="en-NZ"/>
              </w:rPr>
            </w:pPr>
            <w:r w:rsidRPr="00A4342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2F" w:rsidP="00A4342F">
            <w:pPr>
              <w:pStyle w:val="ListBullet"/>
            </w:pPr>
            <w:r w:rsidRPr="00A4342F">
              <w:t>Uses a range of communication techniques and systems to communicate with others</w:t>
            </w:r>
          </w:p>
        </w:tc>
      </w:tr>
    </w:tbl>
    <w:p w:rsidR="00000000" w:rsidRPr="00A4342F" w:rsidP="00A4342F">
      <w:pPr>
        <w:pStyle w:val="BodyText"/>
      </w:pPr>
    </w:p>
    <w:p w:rsidR="00000000" w:rsidRPr="00A4342F" w:rsidP="00A4342F">
      <w:pPr>
        <w:pStyle w:val="AllowPageBreak"/>
      </w:pPr>
    </w:p>
    <w:p w:rsidR="00000000" w:rsidRPr="00A4342F" w:rsidP="00A4342F">
      <w:pPr>
        <w:pStyle w:val="Heading1"/>
      </w:pPr>
      <w:bookmarkStart w:id="6" w:name="O_1068912"/>
      <w:bookmarkEnd w:id="6"/>
      <w:r w:rsidRPr="00A4342F">
        <w:t>Unit Mapping Information</w:t>
      </w:r>
    </w:p>
    <w:p w:rsidR="00000000" w:rsidRPr="00A4342F" w:rsidP="00B33975">
      <w:pPr>
        <w:pStyle w:val="BodyText"/>
      </w:pPr>
      <w:r w:rsidRPr="00A4342F">
        <w:t>Supersedes and is equivalent to RIICBS311D Produce asphalt products.</w:t>
      </w:r>
    </w:p>
    <w:p w:rsidR="00000000" w:rsidRPr="00A4342F" w:rsidP="00A4342F">
      <w:pPr>
        <w:pStyle w:val="Heading1"/>
      </w:pPr>
      <w:bookmarkStart w:id="7" w:name="O_1068905"/>
      <w:bookmarkEnd w:id="7"/>
      <w:r w:rsidRPr="00A4342F">
        <w:t>Links</w:t>
      </w:r>
    </w:p>
    <w:p w:rsidR="00000000" w:rsidRPr="00A4342F" w:rsidP="00B33975">
      <w:pPr>
        <w:pStyle w:val="BodyText"/>
      </w:pPr>
      <w:r w:rsidRPr="00A4342F">
        <w:t>Companion Volume implementation guid</w:t>
      </w:r>
      <w:r w:rsidRPr="00A4342F">
        <w:t xml:space="preserve">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1C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342F" w:rsidP="00A4342F"/>
    <w:sectPr w:rsidSect="00A43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2F" w:rsidRPr="00B33975" w:rsidP="00B33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75" w:rsidP="00A43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975" w:rsidP="00A43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975" w:rsidP="00A43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42F" w:rsidRPr="00B33975" w:rsidP="00B33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75" w:rsidRPr="002D2AF8" w:rsidP="00A43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RIICBS311E Produce asphalt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3975" w:rsidP="00A43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3EC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BCE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42F"/>
  </w:style>
  <w:style w:type="character" w:customStyle="1" w:styleId="Heading1Char">
    <w:name w:val="Heading 1 Char"/>
    <w:basedOn w:val="DefaultParagraphFont"/>
    <w:link w:val="Heading1"/>
    <w:rsid w:val="00A43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4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42F"/>
    <w:rPr>
      <w:b/>
      <w:spacing w:val="0"/>
    </w:rPr>
  </w:style>
  <w:style w:type="character" w:styleId="Emphasis">
    <w:name w:val="Emphasis"/>
    <w:basedOn w:val="DefaultParagraphFont"/>
    <w:qFormat/>
    <w:rsid w:val="00A4342F"/>
    <w:rPr>
      <w:i/>
    </w:rPr>
  </w:style>
  <w:style w:type="paragraph" w:customStyle="1" w:styleId="SuperHeading">
    <w:name w:val="SuperHeading"/>
    <w:basedOn w:val="Normal"/>
    <w:rsid w:val="00A43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4342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43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4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4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42F"/>
  </w:style>
  <w:style w:type="paragraph" w:styleId="TableofFigures">
    <w:name w:val="table of figures"/>
    <w:basedOn w:val="Normal"/>
    <w:next w:val="Normal"/>
    <w:semiHidden/>
    <w:rsid w:val="00A43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4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42F"/>
    <w:rPr>
      <w:rFonts w:ascii="Wingdings" w:hAnsi="Wingdings"/>
    </w:rPr>
  </w:style>
  <w:style w:type="paragraph" w:customStyle="1" w:styleId="TableHeading">
    <w:name w:val="Table Heading"/>
    <w:basedOn w:val="HeadingBase"/>
    <w:rsid w:val="00A43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42F"/>
    <w:rPr>
      <w:color w:val="0033CC"/>
      <w:u w:val="none"/>
    </w:rPr>
  </w:style>
  <w:style w:type="paragraph" w:customStyle="1" w:styleId="BodyTextRight">
    <w:name w:val="Body Text Right"/>
    <w:basedOn w:val="BodyText"/>
    <w:rsid w:val="00A43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4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42F"/>
    <w:rPr>
      <w:sz w:val="32"/>
    </w:rPr>
  </w:style>
  <w:style w:type="paragraph" w:customStyle="1" w:styleId="HeadingProcedure">
    <w:name w:val="Heading Procedure"/>
    <w:basedOn w:val="HeadingBase"/>
    <w:next w:val="Normal"/>
    <w:rsid w:val="00A43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42F"/>
    <w:pPr>
      <w:spacing w:before="60" w:after="60"/>
    </w:pPr>
  </w:style>
  <w:style w:type="paragraph" w:styleId="ListContinue">
    <w:name w:val="List Continue"/>
    <w:basedOn w:val="List"/>
    <w:rsid w:val="00A4342F"/>
    <w:pPr>
      <w:ind w:firstLine="0"/>
    </w:pPr>
  </w:style>
  <w:style w:type="paragraph" w:customStyle="1" w:styleId="ListNote">
    <w:name w:val="List Note"/>
    <w:basedOn w:val="List"/>
    <w:rsid w:val="00A43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42F"/>
    <w:rPr>
      <w:rFonts w:ascii="Courier New" w:hAnsi="Courier New"/>
    </w:rPr>
  </w:style>
  <w:style w:type="paragraph" w:customStyle="1" w:styleId="NoteBullet">
    <w:name w:val="Note Bullet"/>
    <w:basedOn w:val="Note"/>
    <w:rsid w:val="00A43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4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42F"/>
    <w:rPr>
      <w:b/>
      <w:smallCaps/>
    </w:rPr>
  </w:style>
  <w:style w:type="paragraph" w:customStyle="1" w:styleId="TableListNumber">
    <w:name w:val="Table List Number"/>
    <w:basedOn w:val="ListNumber"/>
    <w:rsid w:val="00A43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42F"/>
    <w:pPr>
      <w:numPr>
        <w:numId w:val="8"/>
      </w:numPr>
    </w:pPr>
  </w:style>
  <w:style w:type="paragraph" w:customStyle="1" w:styleId="ListAlpha2">
    <w:name w:val="List Alpha 2"/>
    <w:basedOn w:val="List2"/>
    <w:rsid w:val="00A4342F"/>
    <w:pPr>
      <w:numPr>
        <w:numId w:val="7"/>
      </w:numPr>
    </w:pPr>
  </w:style>
  <w:style w:type="paragraph" w:styleId="List3">
    <w:name w:val="List 3"/>
    <w:basedOn w:val="BodyText"/>
    <w:rsid w:val="00A43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4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4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42F"/>
    <w:pPr>
      <w:numPr>
        <w:numId w:val="3"/>
      </w:numPr>
    </w:pPr>
  </w:style>
  <w:style w:type="paragraph" w:styleId="ListContinue2">
    <w:name w:val="List Continue 2"/>
    <w:basedOn w:val="List2"/>
    <w:rsid w:val="00A4342F"/>
    <w:pPr>
      <w:ind w:firstLine="0"/>
    </w:pPr>
  </w:style>
  <w:style w:type="paragraph" w:styleId="ListContinue3">
    <w:name w:val="List Continue 3"/>
    <w:basedOn w:val="List3"/>
    <w:rsid w:val="00A4342F"/>
    <w:pPr>
      <w:ind w:left="1021" w:firstLine="0"/>
    </w:pPr>
  </w:style>
  <w:style w:type="paragraph" w:styleId="ListContinue4">
    <w:name w:val="List Continue 4"/>
    <w:basedOn w:val="List4"/>
    <w:rsid w:val="00A4342F"/>
    <w:pPr>
      <w:ind w:firstLine="0"/>
    </w:pPr>
  </w:style>
  <w:style w:type="paragraph" w:styleId="ListContinue5">
    <w:name w:val="List Continue 5"/>
    <w:basedOn w:val="List5"/>
    <w:rsid w:val="00A4342F"/>
    <w:pPr>
      <w:ind w:firstLine="0"/>
    </w:pPr>
  </w:style>
  <w:style w:type="paragraph" w:styleId="ListNumber3">
    <w:name w:val="List Number 3"/>
    <w:basedOn w:val="List3"/>
    <w:rsid w:val="00A4342F"/>
    <w:pPr>
      <w:numPr>
        <w:numId w:val="4"/>
      </w:numPr>
    </w:pPr>
  </w:style>
  <w:style w:type="paragraph" w:styleId="ListNumber4">
    <w:name w:val="List Number 4"/>
    <w:basedOn w:val="List4"/>
    <w:rsid w:val="00A4342F"/>
    <w:pPr>
      <w:numPr>
        <w:numId w:val="5"/>
      </w:numPr>
    </w:pPr>
  </w:style>
  <w:style w:type="paragraph" w:styleId="ListNumber5">
    <w:name w:val="List Number 5"/>
    <w:basedOn w:val="List5"/>
    <w:rsid w:val="00A4342F"/>
    <w:pPr>
      <w:numPr>
        <w:numId w:val="6"/>
      </w:numPr>
    </w:pPr>
  </w:style>
  <w:style w:type="paragraph" w:styleId="BlockText">
    <w:name w:val="Block Text"/>
    <w:basedOn w:val="Normal"/>
    <w:rsid w:val="00A43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42F"/>
    <w:rPr>
      <w:sz w:val="16"/>
      <w:vertAlign w:val="superscript"/>
    </w:rPr>
  </w:style>
  <w:style w:type="character" w:customStyle="1" w:styleId="Symbols">
    <w:name w:val="Symbols"/>
    <w:basedOn w:val="DefaultParagraphFont"/>
    <w:rsid w:val="00A4342F"/>
    <w:rPr>
      <w:rFonts w:ascii="Symbol" w:hAnsi="Symbol"/>
    </w:rPr>
  </w:style>
  <w:style w:type="character" w:customStyle="1" w:styleId="MenuOptions">
    <w:name w:val="Menu Options"/>
    <w:basedOn w:val="DefaultParagraphFont"/>
    <w:rsid w:val="00A43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42F"/>
    <w:rPr>
      <w:b/>
    </w:rPr>
  </w:style>
  <w:style w:type="character" w:customStyle="1" w:styleId="Underlined">
    <w:name w:val="Underlined"/>
    <w:basedOn w:val="DefaultParagraphFont"/>
    <w:rsid w:val="00A4342F"/>
    <w:rPr>
      <w:u w:val="single"/>
    </w:rPr>
  </w:style>
  <w:style w:type="paragraph" w:customStyle="1" w:styleId="TableBodyTextRight">
    <w:name w:val="Table Body Text Right"/>
    <w:basedOn w:val="TableBodyText"/>
    <w:rsid w:val="00A43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42F"/>
    <w:rPr>
      <w:sz w:val="18"/>
    </w:rPr>
  </w:style>
  <w:style w:type="paragraph" w:customStyle="1" w:styleId="BodySmallRight">
    <w:name w:val="Body Small Right"/>
    <w:basedOn w:val="BodyTextRight"/>
    <w:rsid w:val="00A4342F"/>
    <w:rPr>
      <w:sz w:val="18"/>
      <w:szCs w:val="18"/>
    </w:rPr>
  </w:style>
  <w:style w:type="paragraph" w:customStyle="1" w:styleId="MarginEdition">
    <w:name w:val="Margin Edition"/>
    <w:basedOn w:val="MarginNote"/>
    <w:rsid w:val="00A43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42F"/>
    <w:rPr>
      <w:sz w:val="2"/>
      <w:szCs w:val="2"/>
    </w:rPr>
  </w:style>
  <w:style w:type="character" w:customStyle="1" w:styleId="Small">
    <w:name w:val="Small"/>
    <w:basedOn w:val="DefaultParagraphFont"/>
    <w:rsid w:val="00A4342F"/>
    <w:rPr>
      <w:sz w:val="16"/>
    </w:rPr>
  </w:style>
  <w:style w:type="paragraph" w:customStyle="1" w:styleId="WideTable">
    <w:name w:val="Wide Table"/>
    <w:basedOn w:val="Normal"/>
    <w:rsid w:val="00A43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42F"/>
  </w:style>
  <w:style w:type="paragraph" w:styleId="Quote">
    <w:name w:val="Quote"/>
    <w:basedOn w:val="Heading1"/>
    <w:link w:val="QuoteChar"/>
    <w:qFormat/>
    <w:rsid w:val="00A43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42F"/>
    <w:pPr>
      <w:pageBreakBefore/>
    </w:pPr>
  </w:style>
  <w:style w:type="paragraph" w:customStyle="1" w:styleId="Border">
    <w:name w:val="Border"/>
    <w:basedOn w:val="Normal"/>
    <w:qFormat/>
    <w:rsid w:val="00A43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42F"/>
    <w:rPr>
      <w:u w:val="single"/>
    </w:rPr>
  </w:style>
  <w:style w:type="character" w:customStyle="1" w:styleId="BoldandItalics">
    <w:name w:val="Bold and Italics"/>
    <w:qFormat/>
    <w:rsid w:val="00A4342F"/>
    <w:rPr>
      <w:b/>
      <w:i/>
      <w:u w:val="none"/>
    </w:rPr>
  </w:style>
  <w:style w:type="paragraph" w:styleId="BalloonText">
    <w:name w:val="Balloon Text"/>
    <w:basedOn w:val="Normal"/>
    <w:link w:val="BalloonTextChar"/>
    <w:rsid w:val="00A43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42F"/>
    <w:pPr>
      <w:spacing w:before="0" w:after="0"/>
    </w:pPr>
  </w:style>
  <w:style w:type="paragraph" w:customStyle="1" w:styleId="BodyTextBold">
    <w:name w:val="Body Text Bold"/>
    <w:basedOn w:val="BodyText"/>
    <w:qFormat/>
    <w:rsid w:val="00A4342F"/>
    <w:rPr>
      <w:b/>
    </w:rPr>
  </w:style>
  <w:style w:type="character" w:styleId="Hyperlink">
    <w:name w:val="Hyperlink"/>
    <w:basedOn w:val="DefaultParagraphFont"/>
    <w:uiPriority w:val="99"/>
    <w:unhideWhenUsed/>
    <w:rsid w:val="00B33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3491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RIICBS311E Produce asphalt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