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3A5B" w:rsidP="001E3A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RIICBS308D Load aggregate using a purpose built loader</w:t>
      </w:r>
      <w:r>
        <w:fldChar w:fldCharType="end"/>
      </w:r>
    </w:p>
    <w:p w:rsidR="001E3A5B" w:rsidP="001E3A5B">
      <w:pPr>
        <w:pStyle w:val="Version"/>
        <w:sectPr w:rsidSect="001E2D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E2D9A" w:rsidP="001E2D9A">
      <w:pPr>
        <w:pStyle w:val="SuperHeading"/>
      </w:pPr>
      <w:r w:rsidRPr="001E2D9A">
        <w:t>RIICBS308D Load aggregate using a purpose built loader</w:t>
      </w:r>
    </w:p>
    <w:p w:rsidR="00000000" w:rsidRPr="001E2D9A" w:rsidP="001E2D9A">
      <w:pPr>
        <w:pStyle w:val="Heading1"/>
      </w:pPr>
      <w:bookmarkStart w:id="1" w:name="O_674448"/>
      <w:bookmarkEnd w:id="1"/>
      <w:r w:rsidRPr="001E2D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50"/>
        <w:gridCol w:w="7650"/>
      </w:tblGrid>
      <w:tr w:rsidTr="001E3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D9A">
            <w:pPr>
              <w:pStyle w:val="Heading4"/>
              <w:rPr>
                <w:lang w:val="en-NZ"/>
              </w:rPr>
            </w:pPr>
            <w:r w:rsidRPr="001E2D9A">
              <w:t>Release</w:t>
            </w:r>
          </w:p>
        </w:tc>
        <w:tc>
          <w:tcPr>
            <w:tcW w:w="7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D9A">
            <w:pPr>
              <w:pStyle w:val="Heading4"/>
              <w:rPr>
                <w:lang w:val="en-NZ"/>
              </w:rPr>
            </w:pPr>
            <w:r w:rsidRPr="001E2D9A">
              <w:t>Comment</w:t>
            </w:r>
          </w:p>
        </w:tc>
      </w:tr>
      <w:tr w:rsidTr="001E3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D9A">
            <w:pPr>
              <w:pStyle w:val="BodyText"/>
              <w:rPr>
                <w:lang w:val="en-NZ"/>
              </w:rPr>
            </w:pPr>
            <w:r w:rsidRPr="001E2D9A">
              <w:t>1</w:t>
            </w:r>
          </w:p>
        </w:tc>
        <w:tc>
          <w:tcPr>
            <w:tcW w:w="7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D9A">
            <w:pPr>
              <w:pStyle w:val="BodyText"/>
              <w:rPr>
                <w:lang w:val="en-NZ"/>
              </w:rPr>
            </w:pPr>
            <w:r w:rsidRPr="001E2D9A">
              <w:t>This unit replaces RIICBS308A Load aggregate using a purpose built loader</w:t>
            </w:r>
          </w:p>
        </w:tc>
      </w:tr>
      <w:tr w:rsidTr="001E3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D9A">
            <w:pPr>
              <w:pStyle w:val="BodyText"/>
              <w:rPr>
                <w:lang w:val="en-NZ"/>
              </w:rPr>
            </w:pPr>
            <w:r w:rsidRPr="001E2D9A">
              <w:t>2</w:t>
            </w:r>
          </w:p>
        </w:tc>
        <w:tc>
          <w:tcPr>
            <w:tcW w:w="7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D9A" w:rsidP="001E2D9A">
            <w:pPr>
              <w:pStyle w:val="BodyText"/>
            </w:pPr>
            <w:r w:rsidRPr="001E2D9A">
              <w:t>Required frequency and volume of evidence amended in Performance evidence.</w:t>
            </w:r>
          </w:p>
          <w:p w:rsidR="00000000" w:rsidRPr="001E2D9A" w:rsidP="001E2D9A">
            <w:pPr>
              <w:pStyle w:val="BodyText"/>
            </w:pPr>
            <w:r w:rsidRPr="001E2D9A">
              <w:t>Substantial amendments made in Assessment Condit</w:t>
            </w:r>
            <w:r w:rsidRPr="001E2D9A">
              <w:t>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1E2D9A" w:rsidP="001E2D9A">
      <w:pPr>
        <w:pStyle w:val="BodyText"/>
      </w:pPr>
    </w:p>
    <w:p w:rsidR="00000000" w:rsidRPr="001E2D9A" w:rsidP="001E2D9A">
      <w:pPr>
        <w:pStyle w:val="AllowPageBreak"/>
      </w:pPr>
    </w:p>
    <w:p w:rsidR="00000000" w:rsidRPr="001E2D9A" w:rsidP="001E2D9A">
      <w:pPr>
        <w:pStyle w:val="Heading1"/>
      </w:pPr>
      <w:bookmarkStart w:id="2" w:name="O_674447"/>
      <w:bookmarkEnd w:id="2"/>
      <w:r w:rsidRPr="001E2D9A">
        <w:t>Application</w:t>
      </w:r>
    </w:p>
    <w:p w:rsidR="00000000" w:rsidRPr="001E2D9A" w:rsidP="001E3A5B">
      <w:pPr>
        <w:pStyle w:val="BodyText"/>
      </w:pPr>
      <w:r w:rsidRPr="001E2D9A">
        <w:t xml:space="preserve">This unit describes a participant’s skills and </w:t>
      </w:r>
      <w:r w:rsidRPr="001E2D9A">
        <w:t xml:space="preserve">knowledge required to load aggregate using a purpose built loader in Civil Construction. </w:t>
      </w:r>
    </w:p>
    <w:p w:rsidR="00000000" w:rsidRPr="001E2D9A" w:rsidP="001E3A5B">
      <w:pPr>
        <w:pStyle w:val="BodyText"/>
      </w:pPr>
      <w:r w:rsidRPr="001E2D9A">
        <w:t>This unit is appropriate for those working in operational roles.</w:t>
      </w:r>
    </w:p>
    <w:p w:rsidR="001E3A5B" w:rsidP="001E3A5B">
      <w:pPr>
        <w:pStyle w:val="BodyText"/>
      </w:pPr>
      <w:r w:rsidRPr="001E2D9A">
        <w:t>Licensing, legislative, regulatory and certification requirements that apply to this unit can vary be</w:t>
      </w:r>
      <w:r w:rsidRPr="001E2D9A">
        <w:t>tween states, territories, and Industry sectors. Relevant information must be sourced prior to application of the unit.</w:t>
      </w:r>
    </w:p>
    <w:p w:rsidR="00000000" w:rsidRPr="001E2D9A" w:rsidP="001E2D9A">
      <w:pPr>
        <w:pStyle w:val="Heading1"/>
      </w:pPr>
      <w:bookmarkStart w:id="3" w:name="O_674446"/>
      <w:bookmarkEnd w:id="3"/>
      <w:r w:rsidRPr="001E2D9A">
        <w:t>Unit Sector</w:t>
      </w:r>
    </w:p>
    <w:p w:rsidR="00000000" w:rsidRPr="001E2D9A" w:rsidP="001E3A5B">
      <w:pPr>
        <w:pStyle w:val="BodyText"/>
      </w:pPr>
      <w:r w:rsidRPr="001E2D9A">
        <w:t>Civil construction</w:t>
      </w:r>
    </w:p>
    <w:p w:rsidR="00000000" w:rsidRPr="001E2D9A" w:rsidP="001E2D9A">
      <w:pPr>
        <w:pStyle w:val="Heading1"/>
      </w:pPr>
      <w:bookmarkStart w:id="4" w:name="O_674445"/>
      <w:bookmarkEnd w:id="4"/>
      <w:r w:rsidRPr="001E2D9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1E2D9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D9A">
            <w:pPr>
              <w:pStyle w:val="BodyText"/>
              <w:rPr>
                <w:lang w:val="en-NZ"/>
              </w:rPr>
            </w:pPr>
            <w:r w:rsidRPr="001E2D9A">
              <w:t>1.</w:t>
            </w:r>
            <w:r w:rsidRPr="001E2D9A">
              <w:tab/>
            </w:r>
            <w:r w:rsidRPr="001E2D9A">
              <w:t>Plan and prepare to load aggregate using a purpose built loader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D9A" w:rsidP="001E2D9A">
            <w:pPr>
              <w:pStyle w:val="BodyText"/>
            </w:pPr>
            <w:r w:rsidRPr="001E2D9A">
              <w:t>1.1</w:t>
            </w:r>
            <w:r w:rsidRPr="001E2D9A">
              <w:tab/>
              <w:t xml:space="preserve">Access, interpret and apply aggregate loading documentation and ensure the work activity is compliant </w:t>
            </w:r>
          </w:p>
          <w:p w:rsidR="00000000" w:rsidRPr="001E2D9A" w:rsidP="001E2D9A">
            <w:pPr>
              <w:pStyle w:val="BodyText"/>
            </w:pPr>
            <w:r w:rsidRPr="001E2D9A">
              <w:t>1.2</w:t>
            </w:r>
            <w:r w:rsidRPr="001E2D9A">
              <w:tab/>
              <w:t xml:space="preserve">Obtain, read, interpret, clarify and confirm work requirements </w:t>
            </w:r>
          </w:p>
          <w:p w:rsidR="00000000" w:rsidRPr="001E2D9A" w:rsidP="001E2D9A">
            <w:pPr>
              <w:pStyle w:val="BodyText"/>
            </w:pPr>
            <w:r w:rsidRPr="001E2D9A">
              <w:t>1.3</w:t>
            </w:r>
            <w:r w:rsidRPr="001E2D9A">
              <w:tab/>
              <w:t xml:space="preserve">Identify and </w:t>
            </w:r>
            <w:r w:rsidRPr="001E2D9A">
              <w:t>address potential risks, hazards and environmental issues, and implement control measures</w:t>
            </w:r>
          </w:p>
          <w:p w:rsidR="00000000" w:rsidRPr="001E2D9A" w:rsidP="001E2D9A">
            <w:pPr>
              <w:pStyle w:val="BodyText"/>
            </w:pPr>
            <w:r w:rsidRPr="001E2D9A">
              <w:t>1.4</w:t>
            </w:r>
            <w:r w:rsidRPr="001E2D9A">
              <w:tab/>
              <w:t xml:space="preserve">Select and wear personal protective equipment appropriate for work activities </w:t>
            </w:r>
          </w:p>
          <w:p w:rsidR="00000000" w:rsidRPr="001E2D9A" w:rsidP="001E2D9A">
            <w:pPr>
              <w:pStyle w:val="BodyText"/>
            </w:pPr>
            <w:r w:rsidRPr="001E2D9A">
              <w:t>1.5</w:t>
            </w:r>
            <w:r w:rsidRPr="001E2D9A">
              <w:tab/>
              <w:t xml:space="preserve">Identify, Obtain, interpret and implement traffic management </w:t>
            </w:r>
            <w:r w:rsidRPr="001E2D9A">
              <w:t>signage requiremen</w:t>
            </w:r>
            <w:r w:rsidRPr="001E2D9A">
              <w:t>ts</w:t>
            </w:r>
          </w:p>
          <w:p w:rsidR="00000000" w:rsidRPr="001E2D9A" w:rsidP="001E2D9A">
            <w:pPr>
              <w:pStyle w:val="BodyText"/>
            </w:pPr>
            <w:r w:rsidRPr="001E2D9A">
              <w:t>1.6</w:t>
            </w:r>
            <w:r w:rsidRPr="001E2D9A">
              <w:tab/>
              <w:t xml:space="preserve">Select and check for faults plant, tools and equipment to carry out tasks </w:t>
            </w:r>
          </w:p>
          <w:p w:rsidR="00000000" w:rsidRPr="001E2D9A" w:rsidP="001E2D9A">
            <w:pPr>
              <w:pStyle w:val="BodyText"/>
            </w:pPr>
            <w:r w:rsidRPr="001E2D9A">
              <w:t>1.7</w:t>
            </w:r>
            <w:r w:rsidRPr="001E2D9A">
              <w:tab/>
              <w:t>Confirm and apply environmental protection and safety requirements</w:t>
            </w:r>
          </w:p>
          <w:p w:rsidR="00000000" w:rsidP="001E2D9A">
            <w:pPr>
              <w:pStyle w:val="BodyText"/>
              <w:rPr>
                <w:lang w:val="en-NZ"/>
              </w:rPr>
            </w:pPr>
            <w:r w:rsidRPr="001E2D9A">
              <w:t>1.8</w:t>
            </w:r>
            <w:r w:rsidRPr="001E2D9A">
              <w:tab/>
              <w:t>Obtain and interpret emergency procedures, and be prepared for fire/accident/emergency</w:t>
            </w:r>
          </w:p>
        </w:tc>
      </w:tr>
      <w:tr w:rsidTr="001E2D9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D9A">
            <w:pPr>
              <w:pStyle w:val="BodyText"/>
              <w:rPr>
                <w:lang w:val="en-NZ"/>
              </w:rPr>
            </w:pPr>
            <w:r w:rsidRPr="001E2D9A">
              <w:t>2.</w:t>
            </w:r>
            <w:r w:rsidRPr="001E2D9A">
              <w:tab/>
              <w:t xml:space="preserve">Prepare </w:t>
            </w:r>
            <w:r w:rsidRPr="001E2D9A">
              <w:t>loader for operation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D9A" w:rsidP="001E2D9A">
            <w:pPr>
              <w:pStyle w:val="BodyText"/>
            </w:pPr>
            <w:r w:rsidRPr="001E2D9A">
              <w:t>2.1</w:t>
            </w:r>
            <w:r w:rsidRPr="001E2D9A">
              <w:tab/>
              <w:t>Conduct pre-operational checks</w:t>
            </w:r>
          </w:p>
          <w:p w:rsidR="00000000" w:rsidRPr="001E2D9A" w:rsidP="001E2D9A">
            <w:pPr>
              <w:pStyle w:val="BodyText"/>
            </w:pPr>
            <w:r w:rsidRPr="001E2D9A">
              <w:t>2.2</w:t>
            </w:r>
            <w:r w:rsidRPr="001E2D9A">
              <w:tab/>
              <w:t>Check type and quantity of pre-coat in tank and adjust to required level</w:t>
            </w:r>
          </w:p>
          <w:p w:rsidR="00000000" w:rsidRPr="001E2D9A" w:rsidP="001E2D9A">
            <w:pPr>
              <w:pStyle w:val="BodyText"/>
            </w:pPr>
            <w:r w:rsidRPr="001E2D9A">
              <w:t>2.3</w:t>
            </w:r>
            <w:r w:rsidRPr="001E2D9A">
              <w:tab/>
              <w:t xml:space="preserve">Check pre-coating requirements and select correct loader size </w:t>
            </w:r>
          </w:p>
          <w:p w:rsidR="00000000" w:rsidRPr="001E2D9A" w:rsidP="001E2D9A">
            <w:pPr>
              <w:pStyle w:val="BodyText"/>
            </w:pPr>
            <w:r w:rsidRPr="001E2D9A">
              <w:t>2.4</w:t>
            </w:r>
            <w:r w:rsidRPr="001E2D9A">
              <w:tab/>
              <w:t xml:space="preserve">Record material quantities and screen sizes </w:t>
            </w:r>
          </w:p>
          <w:p w:rsidR="00000000" w:rsidP="001E2D9A">
            <w:pPr>
              <w:pStyle w:val="BodyText"/>
              <w:rPr>
                <w:lang w:val="en-NZ"/>
              </w:rPr>
            </w:pPr>
            <w:r w:rsidRPr="001E2D9A">
              <w:t>2.5</w:t>
            </w:r>
            <w:r w:rsidRPr="001E2D9A">
              <w:tab/>
              <w:t>Sel</w:t>
            </w:r>
            <w:r w:rsidRPr="001E2D9A">
              <w:t>ect screens appropriate to the aggregate size</w:t>
            </w:r>
          </w:p>
        </w:tc>
      </w:tr>
      <w:tr w:rsidTr="001E2D9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D9A">
            <w:pPr>
              <w:pStyle w:val="BodyText"/>
              <w:rPr>
                <w:lang w:val="en-NZ"/>
              </w:rPr>
            </w:pPr>
            <w:r w:rsidRPr="001E2D9A">
              <w:t>3.</w:t>
            </w:r>
            <w:r w:rsidRPr="001E2D9A">
              <w:tab/>
              <w:t>Manage stack site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D9A" w:rsidP="001E2D9A">
            <w:pPr>
              <w:pStyle w:val="BodyText"/>
            </w:pPr>
            <w:r w:rsidRPr="001E2D9A">
              <w:t>3.1</w:t>
            </w:r>
            <w:r w:rsidRPr="001E2D9A">
              <w:tab/>
              <w:t xml:space="preserve">Identify and record aggregate sizes </w:t>
            </w:r>
          </w:p>
          <w:p w:rsidR="00000000" w:rsidRPr="001E2D9A" w:rsidP="001E2D9A">
            <w:pPr>
              <w:pStyle w:val="BodyText"/>
            </w:pPr>
            <w:r w:rsidRPr="001E2D9A">
              <w:t>3.2</w:t>
            </w:r>
            <w:r w:rsidRPr="001E2D9A">
              <w:tab/>
              <w:t>Check ground conditions at stack site to minimise contamination</w:t>
            </w:r>
          </w:p>
          <w:p w:rsidR="00000000" w:rsidRPr="001E2D9A" w:rsidP="001E2D9A">
            <w:pPr>
              <w:pStyle w:val="BodyText"/>
            </w:pPr>
            <w:r w:rsidRPr="001E2D9A">
              <w:t>3.3</w:t>
            </w:r>
            <w:r w:rsidRPr="001E2D9A">
              <w:tab/>
              <w:t xml:space="preserve">Estimate and record quantities in aggregate stockpiles </w:t>
            </w:r>
          </w:p>
          <w:p w:rsidR="00000000" w:rsidRPr="001E2D9A" w:rsidP="001E2D9A">
            <w:pPr>
              <w:pStyle w:val="BodyText"/>
            </w:pPr>
            <w:r w:rsidRPr="001E2D9A">
              <w:t>3.4</w:t>
            </w:r>
            <w:r w:rsidRPr="001E2D9A">
              <w:tab/>
            </w:r>
            <w:r w:rsidRPr="001E2D9A">
              <w:t>Identify suitable parking availability and reserve for trucks while waiting and loading</w:t>
            </w:r>
          </w:p>
          <w:p w:rsidR="00000000" w:rsidP="001E2D9A">
            <w:pPr>
              <w:pStyle w:val="BodyText"/>
              <w:rPr>
                <w:lang w:val="en-NZ"/>
              </w:rPr>
            </w:pPr>
            <w:r w:rsidRPr="001E2D9A">
              <w:t>3.5</w:t>
            </w:r>
            <w:r w:rsidRPr="001E2D9A">
              <w:tab/>
              <w:t>Keep stack site free from contamination by pre-coat material</w:t>
            </w:r>
          </w:p>
        </w:tc>
      </w:tr>
      <w:tr w:rsidTr="001E2D9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D9A">
            <w:pPr>
              <w:pStyle w:val="BodyText"/>
              <w:rPr>
                <w:lang w:val="en-NZ"/>
              </w:rPr>
            </w:pPr>
            <w:r w:rsidRPr="001E2D9A">
              <w:t>4.</w:t>
            </w:r>
            <w:r w:rsidRPr="001E2D9A">
              <w:tab/>
              <w:t>Load/screen/pre-coat aggregate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D9A" w:rsidP="001E2D9A">
            <w:pPr>
              <w:pStyle w:val="BodyText"/>
            </w:pPr>
            <w:r w:rsidRPr="001E2D9A">
              <w:t>4.1</w:t>
            </w:r>
            <w:r w:rsidRPr="001E2D9A">
              <w:tab/>
              <w:t>Direct trucks into position to minimise dust to workers and cont</w:t>
            </w:r>
            <w:r w:rsidRPr="001E2D9A">
              <w:t xml:space="preserve">amination of aggregates in windy conditions </w:t>
            </w:r>
          </w:p>
          <w:p w:rsidR="00000000" w:rsidRPr="001E2D9A" w:rsidP="001E2D9A">
            <w:pPr>
              <w:pStyle w:val="BodyText"/>
            </w:pPr>
            <w:r w:rsidRPr="001E2D9A">
              <w:t>4.2</w:t>
            </w:r>
            <w:r w:rsidRPr="001E2D9A">
              <w:tab/>
              <w:t>Drive and operate equipment</w:t>
            </w:r>
          </w:p>
          <w:p w:rsidR="00000000" w:rsidRPr="001E2D9A" w:rsidP="001E2D9A">
            <w:pPr>
              <w:pStyle w:val="BodyText"/>
            </w:pPr>
            <w:r w:rsidRPr="001E2D9A">
              <w:t>4.3</w:t>
            </w:r>
            <w:r w:rsidRPr="001E2D9A">
              <w:tab/>
              <w:t>Load appropriate aggregate quantities into trucks without contamination</w:t>
            </w:r>
          </w:p>
          <w:p w:rsidR="00000000" w:rsidRPr="001E2D9A" w:rsidP="001E2D9A">
            <w:pPr>
              <w:pStyle w:val="BodyText"/>
            </w:pPr>
            <w:r w:rsidRPr="001E2D9A">
              <w:t>4.4</w:t>
            </w:r>
            <w:r w:rsidRPr="001E2D9A">
              <w:tab/>
              <w:t>Apply pre-coating uniformly to aggregate at specified rate</w:t>
            </w:r>
          </w:p>
          <w:p w:rsidR="00000000" w:rsidP="001E2D9A">
            <w:pPr>
              <w:pStyle w:val="BodyText"/>
              <w:rPr>
                <w:lang w:val="en-NZ"/>
              </w:rPr>
            </w:pPr>
            <w:r w:rsidRPr="001E2D9A">
              <w:t>4.5</w:t>
            </w:r>
            <w:r w:rsidRPr="001E2D9A">
              <w:tab/>
              <w:t>Load aggregate quantities accurately</w:t>
            </w:r>
            <w:r w:rsidRPr="001E2D9A">
              <w:t xml:space="preserve"> and complete records</w:t>
            </w:r>
          </w:p>
        </w:tc>
      </w:tr>
      <w:tr w:rsidTr="001E2D9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D9A">
            <w:pPr>
              <w:pStyle w:val="BodyText"/>
              <w:rPr>
                <w:lang w:val="en-NZ"/>
              </w:rPr>
            </w:pPr>
            <w:r w:rsidRPr="001E2D9A">
              <w:t>5.</w:t>
            </w:r>
            <w:r w:rsidRPr="001E2D9A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D9A" w:rsidP="001E2D9A">
            <w:pPr>
              <w:pStyle w:val="BodyText"/>
            </w:pPr>
            <w:r w:rsidRPr="001E2D9A">
              <w:t>5.1</w:t>
            </w:r>
            <w:r w:rsidRPr="001E2D9A">
              <w:tab/>
              <w:t>Clear work area and dispose of or recycle materials</w:t>
            </w:r>
          </w:p>
          <w:p w:rsidR="00000000" w:rsidRPr="001E2D9A" w:rsidP="001E2D9A">
            <w:pPr>
              <w:pStyle w:val="BodyText"/>
            </w:pPr>
            <w:r w:rsidRPr="001E2D9A">
              <w:t>5.2</w:t>
            </w:r>
            <w:r w:rsidRPr="001E2D9A">
              <w:tab/>
              <w:t>Clean, check, maintain and store plant, tools and equipment</w:t>
            </w:r>
          </w:p>
          <w:p w:rsidR="00000000" w:rsidRPr="001E2D9A" w:rsidP="001E2D9A">
            <w:pPr>
              <w:pStyle w:val="BodyText"/>
            </w:pPr>
            <w:r w:rsidRPr="001E2D9A">
              <w:t>5.3</w:t>
            </w:r>
            <w:r w:rsidRPr="001E2D9A">
              <w:tab/>
              <w:t>Carry out housekeeping requirements</w:t>
            </w:r>
          </w:p>
        </w:tc>
      </w:tr>
    </w:tbl>
    <w:p w:rsidR="001E3A5B" w:rsidP="001E2D9A">
      <w:pPr>
        <w:pStyle w:val="BodyText"/>
      </w:pPr>
    </w:p>
    <w:p w:rsidR="001E3A5B" w:rsidP="001E2D9A">
      <w:pPr>
        <w:pStyle w:val="BodyText"/>
      </w:pPr>
    </w:p>
    <w:p w:rsidR="00000000" w:rsidRPr="001E2D9A" w:rsidP="001E2D9A">
      <w:pPr>
        <w:pStyle w:val="Heading1"/>
      </w:pPr>
      <w:bookmarkStart w:id="5" w:name="O_674444"/>
      <w:bookmarkEnd w:id="5"/>
      <w:r w:rsidRPr="001E2D9A">
        <w:t>Foundation Skills</w:t>
      </w:r>
    </w:p>
    <w:p w:rsidR="001E3A5B" w:rsidP="001E3A5B">
      <w:pPr>
        <w:pStyle w:val="BodyText"/>
      </w:pPr>
      <w:r w:rsidRPr="001E2D9A">
        <w:t>Foundation skills essen</w:t>
      </w:r>
      <w:r w:rsidRPr="001E2D9A">
        <w:t>tial to performance are explicit in the performance criteria of this unit. Further information is available in the Resources and Infrastructure Industry Training Package Companion Volume.</w:t>
      </w:r>
    </w:p>
    <w:p w:rsidR="00000000" w:rsidRPr="001E2D9A" w:rsidP="001E2D9A">
      <w:pPr>
        <w:pStyle w:val="Heading1"/>
      </w:pPr>
      <w:bookmarkStart w:id="6" w:name="O_674443"/>
      <w:bookmarkEnd w:id="6"/>
      <w:r w:rsidRPr="001E2D9A">
        <w:t>Unit Mapping Information</w:t>
      </w:r>
    </w:p>
    <w:p w:rsidR="00000000" w:rsidRPr="001E2D9A" w:rsidP="001E3A5B">
      <w:pPr>
        <w:pStyle w:val="BodyText"/>
      </w:pPr>
      <w:r w:rsidRPr="001E2D9A">
        <w:t>RIICBS308A L</w:t>
      </w:r>
      <w:r w:rsidRPr="001E2D9A">
        <w:t>oad aggregate using a purpose built loader</w:t>
      </w:r>
    </w:p>
    <w:p w:rsidR="00000000" w:rsidRPr="001E2D9A" w:rsidP="001E2D9A">
      <w:pPr>
        <w:pStyle w:val="Heading1"/>
      </w:pPr>
      <w:bookmarkStart w:id="7" w:name="O_674449"/>
      <w:bookmarkEnd w:id="7"/>
      <w:r w:rsidRPr="001E2D9A">
        <w:t>Links</w:t>
      </w:r>
    </w:p>
    <w:p w:rsidR="00000000" w:rsidRPr="001E2D9A" w:rsidP="001E3A5B">
      <w:pPr>
        <w:pStyle w:val="BodyText"/>
      </w:pPr>
      <w:r w:rsidRPr="001E2D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F3BE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E2D9A" w:rsidP="001E2D9A"/>
    <w:sectPr w:rsidSect="001E2D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D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D9A" w:rsidRPr="001E3A5B" w:rsidP="001E3A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D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A5B" w:rsidP="001E2D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3A5B" w:rsidP="001E2D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E3A5B" w:rsidP="001E2D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D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A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2D9A" w:rsidRPr="001E3A5B" w:rsidP="001E3A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D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A5B" w:rsidRPr="002D2AF8" w:rsidP="001E2D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RIICBS308D Load aggregate using a purpose built loader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2020</w:t>
    </w:r>
    <w:r>
      <w:fldChar w:fldCharType="end"/>
    </w:r>
  </w:p>
  <w:p w:rsidR="001E3A5B" w:rsidP="001E2D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D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2D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2D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2D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2D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2D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2D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2D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2D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2D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2D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2D9A"/>
  </w:style>
  <w:style w:type="character" w:customStyle="1" w:styleId="Heading1Char">
    <w:name w:val="Heading 1 Char"/>
    <w:basedOn w:val="DefaultParagraphFont"/>
    <w:link w:val="Heading1"/>
    <w:rsid w:val="001E2D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2D9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E2D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2D9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E2D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2D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2D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2D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2D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2D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2D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2D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2D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2D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2D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2D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2D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2D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2D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2D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2D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2D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2D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2D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2D9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E2D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2D9A"/>
    <w:rPr>
      <w:b/>
      <w:spacing w:val="0"/>
    </w:rPr>
  </w:style>
  <w:style w:type="paragraph" w:customStyle="1" w:styleId="SuperTitle">
    <w:name w:val="SuperTitle"/>
    <w:basedOn w:val="Title"/>
    <w:rsid w:val="001E2D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2D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2D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2D9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2D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2D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2D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2D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2D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2D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2D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2D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2D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2D9A"/>
    <w:rPr>
      <w:i/>
    </w:rPr>
  </w:style>
  <w:style w:type="paragraph" w:styleId="Caption">
    <w:name w:val="caption"/>
    <w:basedOn w:val="BodyText"/>
    <w:next w:val="Normal"/>
    <w:qFormat/>
    <w:rsid w:val="001E2D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2D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2D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2D9A"/>
  </w:style>
  <w:style w:type="paragraph" w:styleId="TableofFigures">
    <w:name w:val="table of figures"/>
    <w:basedOn w:val="Normal"/>
    <w:next w:val="Normal"/>
    <w:semiHidden/>
    <w:rsid w:val="001E2D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2D9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E2D9A"/>
    <w:rPr>
      <w:rFonts w:ascii="Wingdings" w:hAnsi="Wingdings"/>
    </w:rPr>
  </w:style>
  <w:style w:type="paragraph" w:customStyle="1" w:styleId="TableHeading">
    <w:name w:val="Table Heading"/>
    <w:basedOn w:val="HeadingBase"/>
    <w:rsid w:val="001E2D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2D9A"/>
    <w:rPr>
      <w:color w:val="0033CC"/>
      <w:u w:val="none"/>
    </w:rPr>
  </w:style>
  <w:style w:type="paragraph" w:customStyle="1" w:styleId="BodyTextRight">
    <w:name w:val="Body Text Right"/>
    <w:basedOn w:val="BodyText"/>
    <w:rsid w:val="001E2D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2D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2D9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2D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2D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2D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2D9A"/>
    <w:rPr>
      <w:sz w:val="32"/>
    </w:rPr>
  </w:style>
  <w:style w:type="paragraph" w:customStyle="1" w:styleId="HeadingProcedure">
    <w:name w:val="Heading Procedure"/>
    <w:basedOn w:val="HeadingBase"/>
    <w:next w:val="Normal"/>
    <w:rsid w:val="001E2D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2D9A"/>
    <w:pPr>
      <w:spacing w:before="60" w:after="60"/>
    </w:pPr>
  </w:style>
  <w:style w:type="paragraph" w:styleId="ListContinue">
    <w:name w:val="List Continue"/>
    <w:basedOn w:val="List"/>
    <w:rsid w:val="001E2D9A"/>
    <w:pPr>
      <w:ind w:firstLine="0"/>
    </w:pPr>
  </w:style>
  <w:style w:type="paragraph" w:customStyle="1" w:styleId="ListNote">
    <w:name w:val="List Note"/>
    <w:basedOn w:val="List"/>
    <w:rsid w:val="001E2D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2D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2D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2D9A"/>
    <w:rPr>
      <w:rFonts w:ascii="Courier New" w:hAnsi="Courier New"/>
    </w:rPr>
  </w:style>
  <w:style w:type="paragraph" w:customStyle="1" w:styleId="NoteBullet">
    <w:name w:val="Note Bullet"/>
    <w:basedOn w:val="Note"/>
    <w:rsid w:val="001E2D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2D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2D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2D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2D9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E2D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2D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2D9A"/>
    <w:rPr>
      <w:b/>
      <w:smallCaps/>
    </w:rPr>
  </w:style>
  <w:style w:type="paragraph" w:customStyle="1" w:styleId="TableListNumber">
    <w:name w:val="Table List Number"/>
    <w:basedOn w:val="ListNumber"/>
    <w:rsid w:val="001E2D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2D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2D9A"/>
    <w:pPr>
      <w:numPr>
        <w:numId w:val="7"/>
      </w:numPr>
    </w:pPr>
  </w:style>
  <w:style w:type="paragraph" w:customStyle="1" w:styleId="ListAlpha2">
    <w:name w:val="List Alpha 2"/>
    <w:basedOn w:val="List2"/>
    <w:rsid w:val="001E2D9A"/>
    <w:pPr>
      <w:numPr>
        <w:numId w:val="6"/>
      </w:numPr>
    </w:pPr>
  </w:style>
  <w:style w:type="paragraph" w:styleId="List2">
    <w:name w:val="List 2"/>
    <w:basedOn w:val="BodyText"/>
    <w:rsid w:val="001E2D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2D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2D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2D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2D9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2D9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E2D9A"/>
    <w:pPr>
      <w:numPr>
        <w:numId w:val="2"/>
      </w:numPr>
    </w:pPr>
  </w:style>
  <w:style w:type="paragraph" w:styleId="ListContinue2">
    <w:name w:val="List Continue 2"/>
    <w:basedOn w:val="List2"/>
    <w:rsid w:val="001E2D9A"/>
    <w:pPr>
      <w:ind w:firstLine="0"/>
    </w:pPr>
  </w:style>
  <w:style w:type="paragraph" w:styleId="ListContinue3">
    <w:name w:val="List Continue 3"/>
    <w:basedOn w:val="List3"/>
    <w:rsid w:val="001E2D9A"/>
    <w:pPr>
      <w:ind w:left="1021" w:firstLine="0"/>
    </w:pPr>
  </w:style>
  <w:style w:type="paragraph" w:styleId="ListContinue4">
    <w:name w:val="List Continue 4"/>
    <w:basedOn w:val="List4"/>
    <w:rsid w:val="001E2D9A"/>
    <w:pPr>
      <w:ind w:firstLine="0"/>
    </w:pPr>
  </w:style>
  <w:style w:type="paragraph" w:styleId="ListContinue5">
    <w:name w:val="List Continue 5"/>
    <w:basedOn w:val="List5"/>
    <w:rsid w:val="001E2D9A"/>
    <w:pPr>
      <w:ind w:firstLine="0"/>
    </w:pPr>
  </w:style>
  <w:style w:type="paragraph" w:styleId="ListNumber3">
    <w:name w:val="List Number 3"/>
    <w:basedOn w:val="List3"/>
    <w:rsid w:val="001E2D9A"/>
    <w:pPr>
      <w:numPr>
        <w:numId w:val="3"/>
      </w:numPr>
    </w:pPr>
  </w:style>
  <w:style w:type="paragraph" w:styleId="ListNumber4">
    <w:name w:val="List Number 4"/>
    <w:basedOn w:val="List4"/>
    <w:rsid w:val="001E2D9A"/>
    <w:pPr>
      <w:numPr>
        <w:numId w:val="4"/>
      </w:numPr>
    </w:pPr>
  </w:style>
  <w:style w:type="paragraph" w:styleId="ListNumber5">
    <w:name w:val="List Number 5"/>
    <w:basedOn w:val="List5"/>
    <w:rsid w:val="001E2D9A"/>
    <w:pPr>
      <w:numPr>
        <w:numId w:val="5"/>
      </w:numPr>
    </w:pPr>
  </w:style>
  <w:style w:type="paragraph" w:styleId="BlockText">
    <w:name w:val="Block Text"/>
    <w:basedOn w:val="Normal"/>
    <w:rsid w:val="001E2D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2D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2D9A"/>
    <w:rPr>
      <w:sz w:val="16"/>
      <w:vertAlign w:val="superscript"/>
    </w:rPr>
  </w:style>
  <w:style w:type="character" w:customStyle="1" w:styleId="Symbols">
    <w:name w:val="Symbols"/>
    <w:basedOn w:val="DefaultParagraphFont"/>
    <w:rsid w:val="001E2D9A"/>
    <w:rPr>
      <w:rFonts w:ascii="Symbol" w:hAnsi="Symbol"/>
    </w:rPr>
  </w:style>
  <w:style w:type="character" w:customStyle="1" w:styleId="MenuOptions">
    <w:name w:val="Menu Options"/>
    <w:basedOn w:val="DefaultParagraphFont"/>
    <w:rsid w:val="001E2D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2D9A"/>
    <w:rPr>
      <w:b/>
    </w:rPr>
  </w:style>
  <w:style w:type="character" w:customStyle="1" w:styleId="Underlined">
    <w:name w:val="Underlined"/>
    <w:basedOn w:val="DefaultParagraphFont"/>
    <w:rsid w:val="001E2D9A"/>
    <w:rPr>
      <w:u w:val="single"/>
    </w:rPr>
  </w:style>
  <w:style w:type="paragraph" w:customStyle="1" w:styleId="TableBodyTextRight">
    <w:name w:val="Table Body Text Right"/>
    <w:basedOn w:val="TableBodyText"/>
    <w:rsid w:val="001E2D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2D9A"/>
    <w:rPr>
      <w:sz w:val="18"/>
    </w:rPr>
  </w:style>
  <w:style w:type="paragraph" w:customStyle="1" w:styleId="BodySmallRight">
    <w:name w:val="Body Small Right"/>
    <w:basedOn w:val="BodyTextRight"/>
    <w:rsid w:val="001E2D9A"/>
    <w:rPr>
      <w:sz w:val="18"/>
      <w:szCs w:val="18"/>
    </w:rPr>
  </w:style>
  <w:style w:type="paragraph" w:customStyle="1" w:styleId="MarginEdition">
    <w:name w:val="Margin Edition"/>
    <w:basedOn w:val="MarginNote"/>
    <w:rsid w:val="001E2D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2D9A"/>
    <w:rPr>
      <w:sz w:val="2"/>
      <w:szCs w:val="2"/>
    </w:rPr>
  </w:style>
  <w:style w:type="character" w:customStyle="1" w:styleId="Small">
    <w:name w:val="Small"/>
    <w:basedOn w:val="DefaultParagraphFont"/>
    <w:rsid w:val="001E2D9A"/>
    <w:rPr>
      <w:sz w:val="16"/>
    </w:rPr>
  </w:style>
  <w:style w:type="paragraph" w:customStyle="1" w:styleId="WideTable">
    <w:name w:val="Wide Table"/>
    <w:basedOn w:val="Normal"/>
    <w:rsid w:val="001E2D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2D9A"/>
  </w:style>
  <w:style w:type="paragraph" w:styleId="Quote">
    <w:name w:val="Quote"/>
    <w:basedOn w:val="Heading1"/>
    <w:link w:val="QuoteChar"/>
    <w:qFormat/>
    <w:rsid w:val="001E2D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2D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2D9A"/>
    <w:pPr>
      <w:pageBreakBefore/>
    </w:pPr>
  </w:style>
  <w:style w:type="paragraph" w:customStyle="1" w:styleId="Border">
    <w:name w:val="Border"/>
    <w:basedOn w:val="Normal"/>
    <w:qFormat/>
    <w:rsid w:val="001E2D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2D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2D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2D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2D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2D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2D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2D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2D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2D9A"/>
    <w:rPr>
      <w:u w:val="single"/>
    </w:rPr>
  </w:style>
  <w:style w:type="character" w:customStyle="1" w:styleId="BoldandItalics">
    <w:name w:val="Bold and Italics"/>
    <w:qFormat/>
    <w:rsid w:val="001E2D9A"/>
    <w:rPr>
      <w:b/>
      <w:i/>
      <w:u w:val="none"/>
    </w:rPr>
  </w:style>
  <w:style w:type="paragraph" w:styleId="BalloonText">
    <w:name w:val="Balloon Text"/>
    <w:basedOn w:val="Normal"/>
    <w:link w:val="BalloonTextChar"/>
    <w:rsid w:val="001E2D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2D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2D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2D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2D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2D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2D9A"/>
    <w:pPr>
      <w:spacing w:before="0" w:after="0"/>
    </w:pPr>
  </w:style>
  <w:style w:type="paragraph" w:customStyle="1" w:styleId="BodyTextBold">
    <w:name w:val="Body Text Bold"/>
    <w:basedOn w:val="BodyText"/>
    <w:qFormat/>
    <w:rsid w:val="001E2D9A"/>
    <w:rPr>
      <w:b/>
    </w:rPr>
  </w:style>
  <w:style w:type="character" w:styleId="Hyperlink">
    <w:name w:val="Hyperlink"/>
    <w:basedOn w:val="DefaultParagraphFont"/>
    <w:uiPriority w:val="99"/>
    <w:unhideWhenUsed/>
    <w:rsid w:val="001E3A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3149</Characters>
  <Application>Microsoft Office Word</Application>
  <DocSecurity>0</DocSecurity>
  <Lines>101</Lines>
  <Paragraphs>66</Paragraphs>
  <ScaleCrop>false</ScaleCrop>
  <Company>Author-it Software Corporation Ltd.</Company>
  <LinksUpToDate>false</LinksUpToDate>
  <CharactersWithSpaces>3586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RIICBS308D Load aggregate using a purpose built loader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2020-03-02T01:01:00Z</dcterms:created>
  <dcterms:modified xsi:type="dcterms:W3CDTF">2020-03-02T01:01:00Z</dcterms:modified>
</cp:coreProperties>
</file>