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725" w:rsidP="00314725">
      <w:pPr>
        <w:pStyle w:val="Title"/>
      </w:pPr>
      <w:r>
        <w:fldChar w:fldCharType="begin"/>
      </w:r>
      <w:r>
        <w:instrText xml:space="preserve"> TITLE   \* MERGEFORMAT </w:instrText>
      </w:r>
      <w:r>
        <w:fldChar w:fldCharType="separate"/>
      </w:r>
      <w:r>
        <w:t>RIICBS308D Load aggregate using a purpose built loader</w:t>
      </w:r>
      <w:r>
        <w:fldChar w:fldCharType="end"/>
      </w:r>
    </w:p>
    <w:p w:rsidR="00314725" w:rsidP="00314725">
      <w:pPr>
        <w:pStyle w:val="Version"/>
        <w:sectPr w:rsidSect="002E7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75D0" w:rsidP="002E75D0">
      <w:pPr>
        <w:pStyle w:val="SuperHeading"/>
      </w:pPr>
      <w:r w:rsidRPr="002E75D0">
        <w:t>RIICBS308D Load aggregate using a purpose built loader</w:t>
      </w:r>
    </w:p>
    <w:p w:rsidR="00000000" w:rsidRPr="002E75D0" w:rsidP="002E75D0">
      <w:pPr>
        <w:pStyle w:val="Heading1"/>
      </w:pPr>
      <w:bookmarkStart w:id="1" w:name="O_674448"/>
      <w:bookmarkEnd w:id="1"/>
      <w:r w:rsidRPr="002E75D0">
        <w:t>Modification History</w:t>
      </w:r>
    </w:p>
    <w:tbl>
      <w:tblPr>
        <w:tblW w:w="0" w:type="auto"/>
        <w:tblLayout w:type="fixed"/>
        <w:tblCellMar>
          <w:left w:w="62" w:type="dxa"/>
          <w:right w:w="62" w:type="dxa"/>
        </w:tblCellMar>
        <w:tblLook w:val="0000"/>
      </w:tblPr>
      <w:tblGrid>
        <w:gridCol w:w="1350"/>
        <w:gridCol w:w="7650"/>
      </w:tblGrid>
      <w:tr w:rsidTr="0031472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Heading4"/>
              <w:rPr>
                <w:lang w:val="en-NZ"/>
              </w:rPr>
            </w:pPr>
            <w:r w:rsidRPr="002E75D0">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Heading4"/>
              <w:rPr>
                <w:lang w:val="en-NZ"/>
              </w:rPr>
            </w:pPr>
            <w:r w:rsidRPr="002E75D0">
              <w:t>Comment</w:t>
            </w:r>
          </w:p>
        </w:tc>
      </w:tr>
      <w:tr w:rsidTr="0031472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BodyText"/>
              <w:rPr>
                <w:lang w:val="en-NZ"/>
              </w:rPr>
            </w:pPr>
            <w:r w:rsidRPr="002E75D0">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BodyText"/>
              <w:rPr>
                <w:lang w:val="en-NZ"/>
              </w:rPr>
            </w:pPr>
            <w:r w:rsidRPr="002E75D0">
              <w:t>This unit replaces RIICBS308A Load aggregate using a purpose built loader</w:t>
            </w:r>
          </w:p>
        </w:tc>
      </w:tr>
      <w:tr w:rsidTr="0031472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BodyText"/>
              <w:rPr>
                <w:lang w:val="en-NZ"/>
              </w:rPr>
            </w:pPr>
            <w:r w:rsidRPr="002E75D0">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5D0" w:rsidP="002E75D0">
            <w:pPr>
              <w:pStyle w:val="BodyText"/>
            </w:pPr>
            <w:r w:rsidRPr="002E75D0">
              <w:t>Required frequency and volume of evidence amended in Performance evidence.</w:t>
            </w:r>
          </w:p>
          <w:p w:rsidR="00000000" w:rsidRPr="002E75D0" w:rsidP="002E75D0">
            <w:pPr>
              <w:pStyle w:val="BodyText"/>
            </w:pPr>
            <w:r w:rsidRPr="002E75D0">
              <w:t>Substantial amendments made in Assessment Condit</w:t>
            </w:r>
            <w:r w:rsidRPr="002E75D0">
              <w:t>ions field, including: references to Industry Sectors, assessor and subject matter expert experience requirements, how assessment should be conducted and what it should confirm.</w:t>
            </w:r>
          </w:p>
        </w:tc>
      </w:tr>
    </w:tbl>
    <w:p w:rsidR="00000000" w:rsidRPr="002E75D0" w:rsidP="002E75D0">
      <w:pPr>
        <w:pStyle w:val="BodyText"/>
      </w:pPr>
    </w:p>
    <w:p w:rsidR="00000000" w:rsidRPr="002E75D0" w:rsidP="002E75D0">
      <w:pPr>
        <w:pStyle w:val="AllowPageBreak"/>
      </w:pPr>
    </w:p>
    <w:p w:rsidR="00000000" w:rsidRPr="002E75D0" w:rsidP="002E75D0">
      <w:pPr>
        <w:pStyle w:val="Heading1"/>
      </w:pPr>
      <w:bookmarkStart w:id="2" w:name="O_674447"/>
      <w:bookmarkEnd w:id="2"/>
      <w:r w:rsidRPr="002E75D0">
        <w:t>Application</w:t>
      </w:r>
    </w:p>
    <w:p w:rsidR="00000000" w:rsidRPr="002E75D0" w:rsidP="00314725">
      <w:pPr>
        <w:pStyle w:val="BodyText"/>
      </w:pPr>
      <w:r w:rsidRPr="002E75D0">
        <w:t xml:space="preserve">This unit describes a participant’s skills and </w:t>
      </w:r>
      <w:r w:rsidRPr="002E75D0">
        <w:t xml:space="preserve">knowledge required to load aggregate using a purpose built loader in Civil Construction. </w:t>
      </w:r>
    </w:p>
    <w:p w:rsidR="00000000" w:rsidRPr="002E75D0" w:rsidP="00314725">
      <w:pPr>
        <w:pStyle w:val="BodyText"/>
      </w:pPr>
      <w:r w:rsidRPr="002E75D0">
        <w:t>This unit is appropriate for those working in operational roles.</w:t>
      </w:r>
    </w:p>
    <w:p w:rsidR="00314725" w:rsidP="00314725">
      <w:pPr>
        <w:pStyle w:val="BodyText"/>
      </w:pPr>
      <w:r w:rsidRPr="002E75D0">
        <w:t>Licensing, legislative, regulatory and certification requirements that apply to this unit can vary be</w:t>
      </w:r>
      <w:r w:rsidRPr="002E75D0">
        <w:t>tween states, territories, and Industry sectors. Relevant information must be sourced prior to application of the unit.</w:t>
      </w:r>
    </w:p>
    <w:p w:rsidR="00000000" w:rsidRPr="002E75D0" w:rsidP="002E75D0">
      <w:pPr>
        <w:pStyle w:val="Heading1"/>
      </w:pPr>
      <w:bookmarkStart w:id="3" w:name="O_674446"/>
      <w:bookmarkEnd w:id="3"/>
      <w:r w:rsidRPr="002E75D0">
        <w:t>Unit Sector</w:t>
      </w:r>
    </w:p>
    <w:p w:rsidR="00000000" w:rsidRPr="002E75D0" w:rsidP="00314725">
      <w:pPr>
        <w:pStyle w:val="BodyText"/>
      </w:pPr>
      <w:r w:rsidRPr="002E75D0">
        <w:t>Civil construction</w:t>
      </w:r>
    </w:p>
    <w:p w:rsidR="00000000" w:rsidRPr="002E75D0" w:rsidP="002E75D0">
      <w:pPr>
        <w:pStyle w:val="Heading1"/>
      </w:pPr>
      <w:bookmarkStart w:id="4" w:name="O_674445"/>
      <w:bookmarkEnd w:id="4"/>
      <w:r w:rsidRPr="002E75D0">
        <w:t>Elements and Performance Criteria</w:t>
      </w:r>
    </w:p>
    <w:tbl>
      <w:tblPr>
        <w:tblW w:w="9322" w:type="dxa"/>
        <w:tblLayout w:type="fixed"/>
        <w:tblCellMar>
          <w:left w:w="62" w:type="dxa"/>
          <w:right w:w="62" w:type="dxa"/>
        </w:tblCellMar>
        <w:tblLook w:val="0000"/>
      </w:tblPr>
      <w:tblGrid>
        <w:gridCol w:w="2438"/>
        <w:gridCol w:w="6884"/>
      </w:tblGrid>
      <w:tr w:rsidTr="002E75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5D0">
            <w:pPr>
              <w:pStyle w:val="BodyText"/>
              <w:rPr>
                <w:lang w:val="en-NZ"/>
              </w:rPr>
            </w:pPr>
            <w:r w:rsidRPr="002E75D0">
              <w:t>1.</w:t>
            </w:r>
            <w:r w:rsidRPr="002E75D0">
              <w:tab/>
            </w:r>
            <w:r w:rsidRPr="002E75D0">
              <w:t>Plan and prepare to load aggregate using a purpose built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5D0" w:rsidP="002E75D0">
            <w:pPr>
              <w:pStyle w:val="BodyText"/>
            </w:pPr>
            <w:r w:rsidRPr="002E75D0">
              <w:t>1.1</w:t>
            </w:r>
            <w:r w:rsidRPr="002E75D0">
              <w:tab/>
              <w:t xml:space="preserve">Access, interpret and apply aggregate loading documentation and ensure the work activity is compliant </w:t>
            </w:r>
          </w:p>
          <w:p w:rsidR="00000000" w:rsidRPr="002E75D0" w:rsidP="002E75D0">
            <w:pPr>
              <w:pStyle w:val="BodyText"/>
            </w:pPr>
            <w:r w:rsidRPr="002E75D0">
              <w:t>1.2</w:t>
            </w:r>
            <w:r w:rsidRPr="002E75D0">
              <w:tab/>
              <w:t xml:space="preserve">Obtain, read, interpret, clarify and confirm work requirements </w:t>
            </w:r>
          </w:p>
          <w:p w:rsidR="00000000" w:rsidRPr="002E75D0" w:rsidP="002E75D0">
            <w:pPr>
              <w:pStyle w:val="BodyText"/>
            </w:pPr>
            <w:r w:rsidRPr="002E75D0">
              <w:t>1.3</w:t>
            </w:r>
            <w:r w:rsidRPr="002E75D0">
              <w:tab/>
              <w:t xml:space="preserve">Identify and </w:t>
            </w:r>
            <w:r w:rsidRPr="002E75D0">
              <w:t>address potential risks, hazards and environmental issues, and implement control measures</w:t>
            </w:r>
          </w:p>
          <w:p w:rsidR="00000000" w:rsidRPr="002E75D0" w:rsidP="002E75D0">
            <w:pPr>
              <w:pStyle w:val="BodyText"/>
            </w:pPr>
            <w:r w:rsidRPr="002E75D0">
              <w:t>1.4</w:t>
            </w:r>
            <w:r w:rsidRPr="002E75D0">
              <w:tab/>
              <w:t xml:space="preserve">Select and wear personal protective equipment appropriate for work activities </w:t>
            </w:r>
          </w:p>
          <w:p w:rsidR="00000000" w:rsidRPr="002E75D0" w:rsidP="002E75D0">
            <w:pPr>
              <w:pStyle w:val="BodyText"/>
            </w:pPr>
            <w:r w:rsidRPr="002E75D0">
              <w:t>1.5</w:t>
            </w:r>
            <w:r w:rsidRPr="002E75D0">
              <w:tab/>
              <w:t xml:space="preserve">Identify, Obtain, interpret and implement traffic management </w:t>
            </w:r>
            <w:r w:rsidRPr="002E75D0">
              <w:t>signage requiremen</w:t>
            </w:r>
            <w:r w:rsidRPr="002E75D0">
              <w:t>ts</w:t>
            </w:r>
          </w:p>
          <w:p w:rsidR="00000000" w:rsidRPr="002E75D0" w:rsidP="002E75D0">
            <w:pPr>
              <w:pStyle w:val="BodyText"/>
            </w:pPr>
            <w:r w:rsidRPr="002E75D0">
              <w:t>1.6</w:t>
            </w:r>
            <w:r w:rsidRPr="002E75D0">
              <w:tab/>
              <w:t xml:space="preserve">Select and check for faults plant, tools and equipment to carry out tasks </w:t>
            </w:r>
          </w:p>
          <w:p w:rsidR="00000000" w:rsidRPr="002E75D0" w:rsidP="002E75D0">
            <w:pPr>
              <w:pStyle w:val="BodyText"/>
            </w:pPr>
            <w:r w:rsidRPr="002E75D0">
              <w:t>1.7</w:t>
            </w:r>
            <w:r w:rsidRPr="002E75D0">
              <w:tab/>
              <w:t>Confirm and apply environmental protection and safety requirements</w:t>
            </w:r>
          </w:p>
          <w:p w:rsidR="00000000" w:rsidP="002E75D0">
            <w:pPr>
              <w:pStyle w:val="BodyText"/>
              <w:rPr>
                <w:lang w:val="en-NZ"/>
              </w:rPr>
            </w:pPr>
            <w:r w:rsidRPr="002E75D0">
              <w:t>1.8</w:t>
            </w:r>
            <w:r w:rsidRPr="002E75D0">
              <w:tab/>
              <w:t>Obtain and interpret emergency procedures, and be prepared for fire/accident/emergency</w:t>
            </w:r>
          </w:p>
        </w:tc>
      </w:tr>
      <w:tr w:rsidTr="002E75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5D0">
            <w:pPr>
              <w:pStyle w:val="BodyText"/>
              <w:rPr>
                <w:lang w:val="en-NZ"/>
              </w:rPr>
            </w:pPr>
            <w:r w:rsidRPr="002E75D0">
              <w:t>2.</w:t>
            </w:r>
            <w:r w:rsidRPr="002E75D0">
              <w:tab/>
              <w:t xml:space="preserve">Prepare </w:t>
            </w:r>
            <w:r w:rsidRPr="002E75D0">
              <w:t>loader for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5D0" w:rsidP="002E75D0">
            <w:pPr>
              <w:pStyle w:val="BodyText"/>
            </w:pPr>
            <w:r w:rsidRPr="002E75D0">
              <w:t>2.1</w:t>
            </w:r>
            <w:r w:rsidRPr="002E75D0">
              <w:tab/>
              <w:t>Conduct pre-operational checks</w:t>
            </w:r>
          </w:p>
          <w:p w:rsidR="00000000" w:rsidRPr="002E75D0" w:rsidP="002E75D0">
            <w:pPr>
              <w:pStyle w:val="BodyText"/>
            </w:pPr>
            <w:r w:rsidRPr="002E75D0">
              <w:t>2.2</w:t>
            </w:r>
            <w:r w:rsidRPr="002E75D0">
              <w:tab/>
              <w:t>Check type and quantity of pre-coat in tank and adjust to required level</w:t>
            </w:r>
          </w:p>
          <w:p w:rsidR="00000000" w:rsidRPr="002E75D0" w:rsidP="002E75D0">
            <w:pPr>
              <w:pStyle w:val="BodyText"/>
            </w:pPr>
            <w:r w:rsidRPr="002E75D0">
              <w:t>2.3</w:t>
            </w:r>
            <w:r w:rsidRPr="002E75D0">
              <w:tab/>
              <w:t xml:space="preserve">Check pre-coating requirements and select correct loader size </w:t>
            </w:r>
          </w:p>
          <w:p w:rsidR="00000000" w:rsidRPr="002E75D0" w:rsidP="002E75D0">
            <w:pPr>
              <w:pStyle w:val="BodyText"/>
            </w:pPr>
            <w:r w:rsidRPr="002E75D0">
              <w:t>2.4</w:t>
            </w:r>
            <w:r w:rsidRPr="002E75D0">
              <w:tab/>
              <w:t xml:space="preserve">Record material quantities and screen sizes </w:t>
            </w:r>
          </w:p>
          <w:p w:rsidR="00000000" w:rsidP="002E75D0">
            <w:pPr>
              <w:pStyle w:val="BodyText"/>
              <w:rPr>
                <w:lang w:val="en-NZ"/>
              </w:rPr>
            </w:pPr>
            <w:r w:rsidRPr="002E75D0">
              <w:t>2.5</w:t>
            </w:r>
            <w:r w:rsidRPr="002E75D0">
              <w:tab/>
              <w:t>Sel</w:t>
            </w:r>
            <w:r w:rsidRPr="002E75D0">
              <w:t>ect screens appropriate to the aggregate size</w:t>
            </w:r>
          </w:p>
        </w:tc>
      </w:tr>
      <w:tr w:rsidTr="002E75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5D0">
            <w:pPr>
              <w:pStyle w:val="BodyText"/>
              <w:rPr>
                <w:lang w:val="en-NZ"/>
              </w:rPr>
            </w:pPr>
            <w:r w:rsidRPr="002E75D0">
              <w:t>3.</w:t>
            </w:r>
            <w:r w:rsidRPr="002E75D0">
              <w:tab/>
              <w:t>Manage stack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5D0" w:rsidP="002E75D0">
            <w:pPr>
              <w:pStyle w:val="BodyText"/>
            </w:pPr>
            <w:r w:rsidRPr="002E75D0">
              <w:t>3.1</w:t>
            </w:r>
            <w:r w:rsidRPr="002E75D0">
              <w:tab/>
              <w:t xml:space="preserve">Identify and record aggregate sizes </w:t>
            </w:r>
          </w:p>
          <w:p w:rsidR="00000000" w:rsidRPr="002E75D0" w:rsidP="002E75D0">
            <w:pPr>
              <w:pStyle w:val="BodyText"/>
            </w:pPr>
            <w:r w:rsidRPr="002E75D0">
              <w:t>3.2</w:t>
            </w:r>
            <w:r w:rsidRPr="002E75D0">
              <w:tab/>
              <w:t>Check ground conditions at stack site to minimise contamination</w:t>
            </w:r>
          </w:p>
          <w:p w:rsidR="00000000" w:rsidRPr="002E75D0" w:rsidP="002E75D0">
            <w:pPr>
              <w:pStyle w:val="BodyText"/>
            </w:pPr>
            <w:r w:rsidRPr="002E75D0">
              <w:t>3.3</w:t>
            </w:r>
            <w:r w:rsidRPr="002E75D0">
              <w:tab/>
              <w:t xml:space="preserve">Estimate and record quantities in aggregate stockpiles </w:t>
            </w:r>
          </w:p>
          <w:p w:rsidR="00000000" w:rsidRPr="002E75D0" w:rsidP="002E75D0">
            <w:pPr>
              <w:pStyle w:val="BodyText"/>
            </w:pPr>
            <w:r w:rsidRPr="002E75D0">
              <w:t>3.4</w:t>
            </w:r>
            <w:r w:rsidRPr="002E75D0">
              <w:tab/>
            </w:r>
            <w:r w:rsidRPr="002E75D0">
              <w:t>Identify suitable parking availability and reserve for trucks while waiting and loading</w:t>
            </w:r>
          </w:p>
          <w:p w:rsidR="00000000" w:rsidP="002E75D0">
            <w:pPr>
              <w:pStyle w:val="BodyText"/>
              <w:rPr>
                <w:lang w:val="en-NZ"/>
              </w:rPr>
            </w:pPr>
            <w:r w:rsidRPr="002E75D0">
              <w:t>3.5</w:t>
            </w:r>
            <w:r w:rsidRPr="002E75D0">
              <w:tab/>
              <w:t>Keep stack site free from contamination by pre-coat material</w:t>
            </w:r>
          </w:p>
        </w:tc>
      </w:tr>
      <w:tr w:rsidTr="002E75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5D0">
            <w:pPr>
              <w:pStyle w:val="BodyText"/>
              <w:rPr>
                <w:lang w:val="en-NZ"/>
              </w:rPr>
            </w:pPr>
            <w:r w:rsidRPr="002E75D0">
              <w:t>4.</w:t>
            </w:r>
            <w:r w:rsidRPr="002E75D0">
              <w:tab/>
              <w:t>Load/screen/pre-coat aggregate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5D0" w:rsidP="002E75D0">
            <w:pPr>
              <w:pStyle w:val="BodyText"/>
            </w:pPr>
            <w:r w:rsidRPr="002E75D0">
              <w:t>4.1</w:t>
            </w:r>
            <w:r w:rsidRPr="002E75D0">
              <w:tab/>
              <w:t>Direct trucks into position to minimise dust to workers and cont</w:t>
            </w:r>
            <w:r w:rsidRPr="002E75D0">
              <w:t xml:space="preserve">amination of aggregates in windy conditions </w:t>
            </w:r>
          </w:p>
          <w:p w:rsidR="00000000" w:rsidRPr="002E75D0" w:rsidP="002E75D0">
            <w:pPr>
              <w:pStyle w:val="BodyText"/>
            </w:pPr>
            <w:r w:rsidRPr="002E75D0">
              <w:t>4.2</w:t>
            </w:r>
            <w:r w:rsidRPr="002E75D0">
              <w:tab/>
              <w:t>Drive and operate equipment</w:t>
            </w:r>
          </w:p>
          <w:p w:rsidR="00000000" w:rsidRPr="002E75D0" w:rsidP="002E75D0">
            <w:pPr>
              <w:pStyle w:val="BodyText"/>
            </w:pPr>
            <w:r w:rsidRPr="002E75D0">
              <w:t>4.3</w:t>
            </w:r>
            <w:r w:rsidRPr="002E75D0">
              <w:tab/>
              <w:t>Load appropriate aggregate quantities into trucks without contamination</w:t>
            </w:r>
          </w:p>
          <w:p w:rsidR="00000000" w:rsidRPr="002E75D0" w:rsidP="002E75D0">
            <w:pPr>
              <w:pStyle w:val="BodyText"/>
            </w:pPr>
            <w:r w:rsidRPr="002E75D0">
              <w:t>4.4</w:t>
            </w:r>
            <w:r w:rsidRPr="002E75D0">
              <w:tab/>
              <w:t>Apply pre-coating uniformly to aggregate at specified rate</w:t>
            </w:r>
          </w:p>
          <w:p w:rsidR="00000000" w:rsidP="002E75D0">
            <w:pPr>
              <w:pStyle w:val="BodyText"/>
              <w:rPr>
                <w:lang w:val="en-NZ"/>
              </w:rPr>
            </w:pPr>
            <w:r w:rsidRPr="002E75D0">
              <w:t>4.5</w:t>
            </w:r>
            <w:r w:rsidRPr="002E75D0">
              <w:tab/>
              <w:t>Load aggregate quantities accurately</w:t>
            </w:r>
            <w:r w:rsidRPr="002E75D0">
              <w:t xml:space="preserve"> and complete records</w:t>
            </w:r>
          </w:p>
        </w:tc>
      </w:tr>
      <w:tr w:rsidTr="002E75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5D0">
            <w:pPr>
              <w:pStyle w:val="BodyText"/>
              <w:rPr>
                <w:lang w:val="en-NZ"/>
              </w:rPr>
            </w:pPr>
            <w:r w:rsidRPr="002E75D0">
              <w:t>5.</w:t>
            </w:r>
            <w:r w:rsidRPr="002E75D0">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5D0" w:rsidP="002E75D0">
            <w:pPr>
              <w:pStyle w:val="BodyText"/>
            </w:pPr>
            <w:r w:rsidRPr="002E75D0">
              <w:t>5.1</w:t>
            </w:r>
            <w:r w:rsidRPr="002E75D0">
              <w:tab/>
              <w:t>Clear work area and dispose of or recycle materials</w:t>
            </w:r>
          </w:p>
          <w:p w:rsidR="00000000" w:rsidRPr="002E75D0" w:rsidP="002E75D0">
            <w:pPr>
              <w:pStyle w:val="BodyText"/>
            </w:pPr>
            <w:r w:rsidRPr="002E75D0">
              <w:t>5.2</w:t>
            </w:r>
            <w:r w:rsidRPr="002E75D0">
              <w:tab/>
              <w:t>Clean, check, maintain and store plant, tools and equipment</w:t>
            </w:r>
          </w:p>
          <w:p w:rsidR="00000000" w:rsidRPr="002E75D0" w:rsidP="002E75D0">
            <w:pPr>
              <w:pStyle w:val="BodyText"/>
            </w:pPr>
            <w:r w:rsidRPr="002E75D0">
              <w:t>5.3</w:t>
            </w:r>
            <w:r w:rsidRPr="002E75D0">
              <w:tab/>
              <w:t>Carry out housekeeping requirements</w:t>
            </w:r>
          </w:p>
        </w:tc>
      </w:tr>
    </w:tbl>
    <w:p w:rsidR="00314725" w:rsidP="002E75D0">
      <w:pPr>
        <w:pStyle w:val="BodyText"/>
      </w:pPr>
    </w:p>
    <w:p w:rsidR="00314725" w:rsidP="002E75D0">
      <w:pPr>
        <w:pStyle w:val="BodyText"/>
      </w:pPr>
    </w:p>
    <w:p w:rsidR="00000000" w:rsidRPr="002E75D0" w:rsidP="002E75D0">
      <w:pPr>
        <w:pStyle w:val="Heading1"/>
      </w:pPr>
      <w:bookmarkStart w:id="5" w:name="O_674444"/>
      <w:bookmarkEnd w:id="5"/>
      <w:r w:rsidRPr="002E75D0">
        <w:t>Foundation Skills</w:t>
      </w:r>
    </w:p>
    <w:p w:rsidR="00314725" w:rsidP="00314725">
      <w:pPr>
        <w:pStyle w:val="BodyText"/>
      </w:pPr>
      <w:r w:rsidRPr="002E75D0">
        <w:t>Foundation skills essential to performance are explicit in the performance criteria of this unit. Further information is available in the Resources and Infrastructure Industry Training Package Companion Volume.</w:t>
      </w:r>
    </w:p>
    <w:p w:rsidR="00000000" w:rsidRPr="002E75D0" w:rsidP="002E75D0">
      <w:pPr>
        <w:pStyle w:val="Heading1"/>
      </w:pPr>
      <w:bookmarkStart w:id="6" w:name="O_674443"/>
      <w:bookmarkEnd w:id="6"/>
      <w:r w:rsidRPr="002E75D0">
        <w:t>Unit Mapping Information</w:t>
      </w:r>
    </w:p>
    <w:p w:rsidR="00000000" w:rsidRPr="002E75D0" w:rsidP="00314725">
      <w:pPr>
        <w:pStyle w:val="BodyText"/>
      </w:pPr>
      <w:r w:rsidRPr="002E75D0">
        <w:t>RI</w:t>
      </w:r>
      <w:r w:rsidRPr="002E75D0">
        <w:t>ICBS308A Load aggregate using a purpose built loader</w:t>
      </w:r>
    </w:p>
    <w:p w:rsidR="00000000" w:rsidRPr="002E75D0" w:rsidP="002E75D0">
      <w:pPr>
        <w:pStyle w:val="Heading1"/>
      </w:pPr>
      <w:bookmarkStart w:id="7" w:name="O_674449"/>
      <w:bookmarkEnd w:id="7"/>
      <w:r w:rsidRPr="002E75D0">
        <w:t>Links</w:t>
      </w:r>
    </w:p>
    <w:p w:rsidR="00000000" w:rsidRPr="002E75D0" w:rsidP="00314725">
      <w:pPr>
        <w:pStyle w:val="BodyText"/>
      </w:pPr>
      <w:r w:rsidRPr="002E75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C64D4">
        <w:rPr>
          <w:rStyle w:val="Hyperlink"/>
        </w:rPr>
        <w:t>https://vetnet.gov.au/Pages/TrainingDocs.aspx?q=88a61002-9a21-4386-aaf8-69c76e675272</w:t>
      </w:r>
      <w:r>
        <w:fldChar w:fldCharType="end"/>
      </w:r>
    </w:p>
    <w:p w:rsidR="00000000" w:rsidRPr="002E75D0" w:rsidP="00314725">
      <w:pPr>
        <w:pStyle w:val="BodyText"/>
        <w:sectPr w:rsidSect="002E75D0">
          <w:headerReference w:type="default" r:id="rId10"/>
          <w:footerReference w:type="default" r:id="rId11"/>
          <w:pgSz w:w="11908" w:h="16833"/>
          <w:pgMar w:top="1702" w:right="1418" w:bottom="1702" w:left="1418" w:header="992" w:footer="992" w:gutter="0"/>
          <w:cols w:space="720"/>
          <w:noEndnote/>
          <w:docGrid w:linePitch="299"/>
        </w:sectPr>
      </w:pPr>
    </w:p>
    <w:p w:rsidR="00000000" w:rsidRPr="002E75D0" w:rsidP="002E75D0">
      <w:pPr>
        <w:pStyle w:val="SuperHeading"/>
      </w:pPr>
      <w:r w:rsidRPr="002E75D0">
        <w:t>Assessment Requirements for RIICBS308D Load aggregate using a purpose built loader</w:t>
      </w:r>
    </w:p>
    <w:p w:rsidR="00000000" w:rsidRPr="002E75D0" w:rsidP="002E75D0">
      <w:pPr>
        <w:pStyle w:val="Heading1"/>
      </w:pPr>
      <w:bookmarkStart w:id="8" w:name="O_674441"/>
      <w:bookmarkEnd w:id="8"/>
      <w:r w:rsidRPr="002E75D0">
        <w:t>Modification History</w:t>
      </w:r>
    </w:p>
    <w:tbl>
      <w:tblPr>
        <w:tblW w:w="0" w:type="auto"/>
        <w:tblLayout w:type="fixed"/>
        <w:tblCellMar>
          <w:left w:w="62" w:type="dxa"/>
          <w:right w:w="62" w:type="dxa"/>
        </w:tblCellMar>
        <w:tblLook w:val="0000"/>
      </w:tblPr>
      <w:tblGrid>
        <w:gridCol w:w="1350"/>
        <w:gridCol w:w="7650"/>
      </w:tblGrid>
      <w:tr w:rsidTr="0031472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Heading4"/>
              <w:rPr>
                <w:lang w:val="en-NZ"/>
              </w:rPr>
            </w:pPr>
            <w:r w:rsidRPr="002E75D0">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Heading4"/>
              <w:rPr>
                <w:lang w:val="en-NZ"/>
              </w:rPr>
            </w:pPr>
            <w:r w:rsidRPr="002E75D0">
              <w:t>Comment</w:t>
            </w:r>
          </w:p>
        </w:tc>
      </w:tr>
      <w:tr w:rsidTr="0031472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BodyText"/>
              <w:rPr>
                <w:lang w:val="en-NZ"/>
              </w:rPr>
            </w:pPr>
            <w:r w:rsidRPr="002E75D0">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BodyText"/>
              <w:rPr>
                <w:lang w:val="en-NZ"/>
              </w:rPr>
            </w:pPr>
            <w:r w:rsidRPr="002E75D0">
              <w:t>This unit replaces RIICBS308A Load aggregate using a purpose built loader</w:t>
            </w:r>
          </w:p>
        </w:tc>
      </w:tr>
      <w:tr w:rsidTr="0031472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5D0">
            <w:pPr>
              <w:pStyle w:val="BodyText"/>
              <w:rPr>
                <w:lang w:val="en-NZ"/>
              </w:rPr>
            </w:pPr>
            <w:r w:rsidRPr="002E75D0">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5D0" w:rsidP="002E75D0">
            <w:pPr>
              <w:pStyle w:val="BodyText"/>
            </w:pPr>
            <w:r w:rsidRPr="002E75D0">
              <w:t xml:space="preserve">Required </w:t>
            </w:r>
            <w:r w:rsidRPr="002E75D0">
              <w:t>frequency and volume of evidence amended in Performance evidence.</w:t>
            </w:r>
          </w:p>
          <w:p w:rsidR="00000000" w:rsidRPr="002E75D0" w:rsidP="002E75D0">
            <w:pPr>
              <w:pStyle w:val="BodyText"/>
            </w:pPr>
            <w:r w:rsidRPr="002E75D0">
              <w:t>Substantial amendments made in Assessment Conditions field, including: references to Industry Sectors, assessor and subject matter expert experience requirements, how assessment should be co</w:t>
            </w:r>
            <w:r w:rsidRPr="002E75D0">
              <w:t>nducted and what it should confirm.</w:t>
            </w:r>
          </w:p>
        </w:tc>
      </w:tr>
    </w:tbl>
    <w:p w:rsidR="00000000" w:rsidRPr="002E75D0" w:rsidP="002E75D0">
      <w:pPr>
        <w:pStyle w:val="BodyText"/>
      </w:pPr>
    </w:p>
    <w:p w:rsidR="00000000" w:rsidRPr="002E75D0" w:rsidP="002E75D0">
      <w:pPr>
        <w:pStyle w:val="AllowPageBreak"/>
      </w:pPr>
    </w:p>
    <w:p w:rsidR="00000000" w:rsidRPr="002E75D0" w:rsidP="002E75D0">
      <w:pPr>
        <w:pStyle w:val="Heading1"/>
      </w:pPr>
      <w:bookmarkStart w:id="9" w:name="O_674440"/>
      <w:bookmarkEnd w:id="9"/>
      <w:r w:rsidRPr="002E75D0">
        <w:t>Performance Evidence</w:t>
      </w:r>
    </w:p>
    <w:p w:rsidR="00000000" w:rsidRPr="002E75D0" w:rsidP="00314725">
      <w:pPr>
        <w:pStyle w:val="BodyText"/>
      </w:pPr>
      <w:r w:rsidRPr="002E75D0">
        <w:t>Evidence is required to be collected that demonstrates a candidate’s competency in this unit. Evidence must be relevant to the roles within this sector’s work operations and satisf</w:t>
      </w:r>
      <w:r w:rsidRPr="002E75D0">
        <w:t>y all of the requirements of the performance criteria of this unit and include evidence that the candidate:</w:t>
      </w:r>
    </w:p>
    <w:p w:rsidR="00000000" w:rsidRPr="002E75D0" w:rsidP="002E75D0">
      <w:pPr>
        <w:pStyle w:val="ListBullet"/>
      </w:pPr>
      <w:r w:rsidRPr="002E75D0">
        <w:t>locates and applies applicable legislation, documentation, policies and procedures</w:t>
      </w:r>
    </w:p>
    <w:p w:rsidR="00000000" w:rsidRPr="002E75D0" w:rsidP="002E75D0">
      <w:pPr>
        <w:pStyle w:val="ListBullet"/>
      </w:pPr>
      <w:r w:rsidRPr="002E75D0">
        <w:t>implements the requirements, procedures and techniques for the s</w:t>
      </w:r>
      <w:r w:rsidRPr="002E75D0">
        <w:t>afe, effective and efficient loading of aggregate using a purpose built loader including:</w:t>
      </w:r>
    </w:p>
    <w:p w:rsidR="00000000" w:rsidRPr="002E75D0" w:rsidP="002E75D0">
      <w:pPr>
        <w:pStyle w:val="ListBullet2"/>
      </w:pPr>
      <w:r w:rsidRPr="002E75D0">
        <w:t>organise work activities</w:t>
      </w:r>
    </w:p>
    <w:p w:rsidR="00000000" w:rsidRPr="002E75D0" w:rsidP="002E75D0">
      <w:pPr>
        <w:pStyle w:val="ListBullet2"/>
      </w:pPr>
      <w:r w:rsidRPr="002E75D0">
        <w:t>select and use relevant tools and equipment safely</w:t>
      </w:r>
    </w:p>
    <w:p w:rsidR="00000000" w:rsidRPr="002E75D0" w:rsidP="002E75D0">
      <w:pPr>
        <w:pStyle w:val="ListBullet2"/>
      </w:pPr>
      <w:r w:rsidRPr="002E75D0">
        <w:t>identify and report on hazards related to the worksite and work activity</w:t>
      </w:r>
    </w:p>
    <w:p w:rsidR="00000000" w:rsidRPr="002E75D0" w:rsidP="002E75D0">
      <w:pPr>
        <w:pStyle w:val="ListBullet"/>
      </w:pPr>
      <w:r w:rsidRPr="002E75D0">
        <w:t>works effectively with others to undertake and complete the loading of aggregate using a purpose built loader that meets all of the required outcomes including:</w:t>
      </w:r>
    </w:p>
    <w:p w:rsidR="00000000" w:rsidRPr="002E75D0" w:rsidP="002E75D0">
      <w:pPr>
        <w:pStyle w:val="ListBullet2"/>
      </w:pPr>
      <w:r w:rsidRPr="002E75D0">
        <w:t>complying with written and verbal reporting requirements and procedures</w:t>
      </w:r>
    </w:p>
    <w:p w:rsidR="00000000" w:rsidRPr="002E75D0" w:rsidP="002E75D0">
      <w:pPr>
        <w:pStyle w:val="ListBullet2"/>
      </w:pPr>
      <w:r w:rsidRPr="002E75D0">
        <w:t xml:space="preserve">communicating clearly </w:t>
      </w:r>
      <w:r w:rsidRPr="002E75D0">
        <w:t>and concisely with others to receive and clarify work instructions</w:t>
      </w:r>
    </w:p>
    <w:p w:rsidR="00000000" w:rsidRPr="002E75D0" w:rsidP="002E75D0">
      <w:pPr>
        <w:pStyle w:val="ListBullet2"/>
      </w:pPr>
      <w:r w:rsidRPr="002E75D0">
        <w:t>communicating clearly and concisely with others to resolve coordination requirements prior to commencing and during work activities</w:t>
      </w:r>
    </w:p>
    <w:p w:rsidR="00000000" w:rsidRPr="002E75D0" w:rsidP="002E75D0">
      <w:pPr>
        <w:pStyle w:val="ListBullet"/>
      </w:pPr>
      <w:r w:rsidRPr="002E75D0">
        <w:t>demonstrates completion of loading aggregate using a pur</w:t>
      </w:r>
      <w:r w:rsidRPr="002E75D0">
        <w:t>pose built loader that safely, effectively and efficiently meets all of the required outcomes on more than one (1) occasion including:</w:t>
      </w:r>
    </w:p>
    <w:p w:rsidR="00000000" w:rsidRPr="002E75D0" w:rsidP="002E75D0">
      <w:pPr>
        <w:pStyle w:val="ListBullet2"/>
      </w:pPr>
      <w:r w:rsidRPr="002E75D0">
        <w:t>a minimum of four (4) truckloads of aggregate from two (2) separate stock piles loaded, screened and pre-coated to job s</w:t>
      </w:r>
      <w:r w:rsidRPr="002E75D0">
        <w:t>pecifications</w:t>
      </w:r>
    </w:p>
    <w:p w:rsidR="00000000" w:rsidRPr="002E75D0" w:rsidP="002E75D0">
      <w:pPr>
        <w:pStyle w:val="ListBullet2"/>
      </w:pPr>
      <w:r w:rsidRPr="002E75D0">
        <w:t>a minimum of four (4) truckloads of aggregate from two separate stock piles  loaded and screened to job specifications</w:t>
      </w:r>
    </w:p>
    <w:p w:rsidR="00000000" w:rsidRPr="002E75D0" w:rsidP="002E75D0">
      <w:pPr>
        <w:pStyle w:val="ListBullet2"/>
      </w:pPr>
      <w:r w:rsidRPr="002E75D0">
        <w:t>cleaning up of site in accordance with operational requirements</w:t>
      </w:r>
    </w:p>
    <w:p w:rsidR="00000000" w:rsidRPr="002E75D0" w:rsidP="002E75D0">
      <w:pPr>
        <w:pStyle w:val="AllowPageBreak"/>
      </w:pPr>
    </w:p>
    <w:p w:rsidR="00000000" w:rsidRPr="002E75D0" w:rsidP="002E75D0">
      <w:pPr>
        <w:pStyle w:val="Heading1"/>
      </w:pPr>
      <w:bookmarkStart w:id="10" w:name="O_674439"/>
      <w:bookmarkEnd w:id="10"/>
      <w:r w:rsidRPr="002E75D0">
        <w:t>Knowledge Evidence</w:t>
      </w:r>
    </w:p>
    <w:p w:rsidR="00000000" w:rsidRPr="002E75D0" w:rsidP="00314725">
      <w:pPr>
        <w:pStyle w:val="BodyText"/>
      </w:pPr>
      <w:r w:rsidRPr="002E75D0">
        <w:t>The candidate must demo</w:t>
      </w:r>
      <w:r w:rsidRPr="002E75D0">
        <w:t>nstrate knowledge in loading aggregate using a purpose built loader through:</w:t>
      </w:r>
    </w:p>
    <w:p w:rsidR="00000000" w:rsidRPr="002E75D0" w:rsidP="002E75D0">
      <w:pPr>
        <w:pStyle w:val="ListBullet"/>
      </w:pPr>
      <w:r w:rsidRPr="002E75D0">
        <w:t>applying legislative, organisational and site requirements and procedures for:</w:t>
      </w:r>
    </w:p>
    <w:p w:rsidR="00000000" w:rsidRPr="002E75D0" w:rsidP="002E75D0">
      <w:pPr>
        <w:pStyle w:val="ListBullet2"/>
      </w:pPr>
      <w:r w:rsidRPr="002E75D0">
        <w:t>site and equipment safety requirements</w:t>
      </w:r>
    </w:p>
    <w:p w:rsidR="00000000" w:rsidRPr="002E75D0" w:rsidP="002E75D0">
      <w:pPr>
        <w:pStyle w:val="ListBullet2"/>
      </w:pPr>
      <w:r w:rsidRPr="002E75D0">
        <w:t>aggregate loading</w:t>
      </w:r>
    </w:p>
    <w:p w:rsidR="00000000" w:rsidRPr="002E75D0" w:rsidP="002E75D0">
      <w:pPr>
        <w:pStyle w:val="ListBullet2"/>
      </w:pPr>
      <w:r w:rsidRPr="002E75D0">
        <w:t>dust control</w:t>
      </w:r>
    </w:p>
    <w:p w:rsidR="00000000" w:rsidRPr="002E75D0" w:rsidP="002E75D0">
      <w:pPr>
        <w:pStyle w:val="ListBullet2"/>
      </w:pPr>
      <w:r w:rsidRPr="002E75D0">
        <w:t>housekeeping</w:t>
      </w:r>
    </w:p>
    <w:p w:rsidR="00000000" w:rsidRPr="002E75D0" w:rsidP="002E75D0">
      <w:pPr>
        <w:pStyle w:val="ListBullet"/>
      </w:pPr>
      <w:r w:rsidRPr="002E75D0">
        <w:t>equipment types, characteristics, technical capabilities and limitations</w:t>
      </w:r>
    </w:p>
    <w:p w:rsidR="00000000" w:rsidRPr="002E75D0" w:rsidP="002E75D0">
      <w:pPr>
        <w:pStyle w:val="ListBullet"/>
      </w:pPr>
      <w:r w:rsidRPr="002E75D0">
        <w:t>understanding aggregate types, characteristics and uses</w:t>
      </w:r>
    </w:p>
    <w:p w:rsidR="00000000" w:rsidRPr="002E75D0" w:rsidP="002E75D0">
      <w:pPr>
        <w:pStyle w:val="ListBullet"/>
      </w:pPr>
      <w:r w:rsidRPr="002E75D0">
        <w:t>understanding aggregate screening and pre-coating procedures</w:t>
      </w:r>
    </w:p>
    <w:p w:rsidR="00000000" w:rsidRPr="002E75D0" w:rsidP="002E75D0">
      <w:pPr>
        <w:pStyle w:val="ListBullet"/>
      </w:pPr>
      <w:r w:rsidRPr="002E75D0">
        <w:t>understanding silica, its properties and dangers</w:t>
      </w:r>
    </w:p>
    <w:p w:rsidR="00000000" w:rsidRPr="002E75D0" w:rsidP="002E75D0">
      <w:pPr>
        <w:pStyle w:val="ListBullet"/>
      </w:pPr>
      <w:r w:rsidRPr="002E75D0">
        <w:t>understanding the</w:t>
      </w:r>
      <w:r w:rsidRPr="002E75D0">
        <w:t xml:space="preserve"> operational, maintenance and basic diagnostic procedures</w:t>
      </w:r>
    </w:p>
    <w:p w:rsidR="00000000" w:rsidRPr="002E75D0" w:rsidP="002E75D0">
      <w:pPr>
        <w:pStyle w:val="ListBullet"/>
      </w:pPr>
      <w:r w:rsidRPr="002E75D0">
        <w:t>complying with the site isolation and traffic control responsibilities and authorities</w:t>
      </w:r>
    </w:p>
    <w:p w:rsidR="00000000" w:rsidRPr="002E75D0" w:rsidP="002E75D0">
      <w:pPr>
        <w:pStyle w:val="ListBullet"/>
      </w:pPr>
      <w:r w:rsidRPr="002E75D0">
        <w:t xml:space="preserve">understanding the processes for the calculation of material quantities </w:t>
      </w:r>
    </w:p>
    <w:p w:rsidR="00000000" w:rsidRPr="002E75D0" w:rsidP="002E75D0">
      <w:pPr>
        <w:pStyle w:val="ListBullet"/>
      </w:pPr>
      <w:r w:rsidRPr="002E75D0">
        <w:t xml:space="preserve">safety data sheets </w:t>
      </w:r>
    </w:p>
    <w:p w:rsidR="00314725" w:rsidP="002E75D0">
      <w:pPr>
        <w:pStyle w:val="ListBullet"/>
      </w:pPr>
      <w:r w:rsidRPr="002E75D0">
        <w:t>preparing and/or implementing JSAs/JSEA/safe work method statements</w:t>
      </w:r>
    </w:p>
    <w:p w:rsidR="00314725" w:rsidP="002E75D0">
      <w:pPr>
        <w:pStyle w:val="ListBullet"/>
      </w:pPr>
    </w:p>
    <w:p w:rsidR="00000000" w:rsidRPr="002E75D0" w:rsidP="002E75D0">
      <w:pPr>
        <w:pStyle w:val="Heading1"/>
      </w:pPr>
      <w:bookmarkStart w:id="11" w:name="O_674438"/>
      <w:bookmarkEnd w:id="11"/>
      <w:r w:rsidRPr="002E75D0">
        <w:t>Assessment Conditions</w:t>
      </w:r>
    </w:p>
    <w:p w:rsidR="00000000" w:rsidRPr="002E75D0" w:rsidP="002E75D0">
      <w:pPr>
        <w:pStyle w:val="ListBullet"/>
      </w:pPr>
      <w:r w:rsidRPr="002E75D0">
        <w:t>An assessor of this unit must satisfy the requirements of the NVR/AQTF or their successors; and Industry regulations for certification and licensin</w:t>
      </w:r>
      <w:r w:rsidRPr="002E75D0">
        <w:t>g; and,</w:t>
      </w:r>
    </w:p>
    <w:p w:rsidR="00000000" w:rsidRPr="002E75D0" w:rsidP="002E75D0">
      <w:pPr>
        <w:pStyle w:val="ListBullet"/>
      </w:pPr>
      <w:r w:rsidRPr="002E75D0">
        <w:t>this unit must be assessed in the context of this sector’s work environment; and,</w:t>
      </w:r>
    </w:p>
    <w:p w:rsidR="00000000" w:rsidRPr="002E75D0" w:rsidP="002E75D0">
      <w:pPr>
        <w:pStyle w:val="ListBullet"/>
      </w:pPr>
      <w:r w:rsidRPr="002E75D0">
        <w:t>this unit must be assessed in compliance with relevant legislation/regulation and using policies, procedures, processes and operational manuals directly related to th</w:t>
      </w:r>
      <w:r w:rsidRPr="002E75D0">
        <w:t>e industry sector for which it is being assessed; and,</w:t>
      </w:r>
    </w:p>
    <w:p w:rsidR="00000000" w:rsidRPr="002E75D0" w:rsidP="002E75D0">
      <w:pPr>
        <w:pStyle w:val="ListBullet"/>
      </w:pPr>
      <w:r w:rsidRPr="002E75D0">
        <w:t>assessment may be conducted in conjunction with the assessment of other Units of Competency; and,</w:t>
      </w:r>
    </w:p>
    <w:p w:rsidR="00000000" w:rsidRPr="002E75D0" w:rsidP="002E75D0">
      <w:pPr>
        <w:pStyle w:val="ListBullet"/>
      </w:pPr>
      <w:r w:rsidRPr="002E75D0">
        <w:t>assessment must confirm consistent performance can be applied in a range of relevant workplace circumst</w:t>
      </w:r>
      <w:r w:rsidRPr="002E75D0">
        <w:t>ances; and,</w:t>
      </w:r>
    </w:p>
    <w:p w:rsidR="00000000" w:rsidRPr="002E75D0" w:rsidP="002E75D0">
      <w:pPr>
        <w:pStyle w:val="ListBullet"/>
      </w:pPr>
      <w:r w:rsidRPr="002E75D0">
        <w:t xml:space="preserve">assessors must demonstrate the performance evidence, and knowledge evidence as outlined in this Unit of Competency, and through the minimum years of current* work experience specified below in an Industry sector relevant to the outcomes of the </w:t>
      </w:r>
      <w:r w:rsidRPr="002E75D0">
        <w:t>unit; or,</w:t>
      </w:r>
    </w:p>
    <w:p w:rsidR="00000000" w:rsidRPr="002E75D0" w:rsidP="002E75D0">
      <w:pPr>
        <w:pStyle w:val="ListBullet"/>
      </w:pPr>
      <w:r w:rsidRPr="002E75D0">
        <w:t>where the assessor does not meet experience requirements a co-assessment or partnership arrangement must exist between the qualified assessor and an Industry subject matter expert. The Industry subject matter expert should hold the unit being ass</w:t>
      </w:r>
      <w:r w:rsidRPr="002E75D0">
        <w:t>essed (or an equivalent unit) and/or demonstrate equivalence of skills and knowledge at the unit level. An Industry technical expert must also demonstrate skills and knowledge from the minimum years of current work experience specified below in the Industr</w:t>
      </w:r>
      <w:r w:rsidRPr="002E75D0">
        <w:t>y sector, including time spent in roles related to the unit being assessed; and,</w:t>
      </w:r>
    </w:p>
    <w:p w:rsidR="00000000" w:rsidRPr="002E75D0" w:rsidP="002E75D0">
      <w:pPr>
        <w:pStyle w:val="ListBullet"/>
      </w:pPr>
      <w:r w:rsidRPr="002E75D0">
        <w:t>assessor and Industry subject matter expert requirements differ depending on the Australian Qualifications Framework Level (AQF) of the qualification being assessed and/or Ind</w:t>
      </w:r>
      <w:r w:rsidRPr="002E75D0">
        <w:t>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E75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Heading4"/>
              <w:rPr>
                <w:lang w:val="en-NZ"/>
              </w:rPr>
            </w:pPr>
            <w:r w:rsidRPr="002E75D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Heading4"/>
              <w:rPr>
                <w:lang w:val="en-NZ"/>
              </w:rPr>
            </w:pPr>
            <w:r w:rsidRPr="002E75D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Heading4"/>
              <w:rPr>
                <w:lang w:val="en-NZ"/>
              </w:rPr>
            </w:pPr>
            <w:r w:rsidRPr="002E75D0">
              <w:t>Required assessor or Industry subject matter expert experience</w:t>
            </w:r>
          </w:p>
        </w:tc>
      </w:tr>
      <w:tr w:rsidTr="002E75D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1 Year</w:t>
            </w:r>
          </w:p>
        </w:tc>
      </w:tr>
      <w:tr w:rsidTr="002E75D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2 Years</w:t>
            </w:r>
          </w:p>
        </w:tc>
      </w:tr>
      <w:tr w:rsidTr="002E75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3 Years</w:t>
            </w:r>
          </w:p>
        </w:tc>
      </w:tr>
      <w:tr w:rsidTr="002E75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5 Years</w:t>
            </w:r>
          </w:p>
        </w:tc>
      </w:tr>
      <w:tr w:rsidTr="002E75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5D0">
            <w:pPr>
              <w:pStyle w:val="BodyText"/>
              <w:rPr>
                <w:lang w:val="en-NZ"/>
              </w:rPr>
            </w:pPr>
            <w:r w:rsidRPr="002E75D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75D0" w:rsidP="002E75D0">
            <w:pPr>
              <w:pStyle w:val="BodyText"/>
            </w:pPr>
            <w:r w:rsidRPr="002E75D0">
              <w:t>Where this Unit is being assessed outside of the Resources and Infrastructure Sectors assessor and/or Industry subject matter expert experience should be in-line with industry standards for the sector in which it is being assessed and where no Industry sta</w:t>
            </w:r>
            <w:r w:rsidRPr="002E75D0">
              <w:t>ndard is specified should comply with any relevant regulation.</w:t>
            </w:r>
          </w:p>
        </w:tc>
      </w:tr>
    </w:tbl>
    <w:p w:rsidR="00000000" w:rsidRPr="002E75D0" w:rsidP="00314725">
      <w:pPr>
        <w:pStyle w:val="BodyText"/>
      </w:pPr>
      <w:r w:rsidRPr="002E75D0">
        <w:t>*Assessors can demonstrate current work experience through employment within Industry in a role relevant to the outcomes of the Unit; or, for external assessors this can be demonstrated throu</w:t>
      </w:r>
      <w:r w:rsidRPr="002E75D0">
        <w:t>gh exposure to Industry by conducting frequent site assessments across various locations.</w:t>
      </w:r>
    </w:p>
    <w:p w:rsidR="00000000" w:rsidRPr="002E75D0" w:rsidP="00314725">
      <w:pPr>
        <w:pStyle w:val="BodyText"/>
      </w:pPr>
      <w:r w:rsidRPr="002E75D0">
        <w:t>**Where a unit is being delivered outside of a Qualification the first numeric character in the Unit code should be considered to indicate the AQF level</w:t>
      </w:r>
    </w:p>
    <w:p w:rsidR="00000000" w:rsidRPr="002E75D0" w:rsidP="002E75D0">
      <w:pPr>
        <w:pStyle w:val="Heading1"/>
      </w:pPr>
      <w:bookmarkStart w:id="12" w:name="O_674450"/>
      <w:bookmarkEnd w:id="12"/>
      <w:r w:rsidRPr="002E75D0">
        <w:t>Links</w:t>
      </w:r>
    </w:p>
    <w:p w:rsidR="00000000" w:rsidRPr="002E75D0" w:rsidP="00314725">
      <w:pPr>
        <w:pStyle w:val="BodyText"/>
      </w:pPr>
      <w:r w:rsidRPr="002E75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C64D4">
        <w:rPr>
          <w:rStyle w:val="Hyperlink"/>
        </w:rPr>
        <w:t>https://vetnet.gov.au/Pages/TrainingDocs.aspx?q=88a61002-9a21-4386-aaf8-69c76e675272</w:t>
      </w:r>
      <w:r>
        <w:fldChar w:fldCharType="end"/>
      </w:r>
    </w:p>
    <w:p w:rsidR="00000000" w:rsidRPr="002E75D0" w:rsidP="002E75D0"/>
    <w:sectPr w:rsidSect="002E75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rsidRPr="00314725" w:rsidP="00314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25" w:rsidP="002E7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4725" w:rsidP="002E75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4725" w:rsidP="002E75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rsidP="002E75D0">
    <w:pPr>
      <w:pStyle w:val="Footer"/>
      <w:framePr w:wrap="around"/>
    </w:pPr>
    <w:r>
      <w:fldChar w:fldCharType="begin"/>
    </w:r>
    <w:r>
      <w:instrText xml:space="preserve"> DOCPROPERTY  Subject  \* MERGEFORMAT </w:instrText>
    </w:r>
    <w:r>
      <w:fldChar w:fldCharType="separate"/>
    </w:r>
    <w:r w:rsidR="00314725">
      <w:t>Approved</w:t>
    </w:r>
    <w:r w:rsidR="00314725">
      <w:fldChar w:fldCharType="end"/>
    </w:r>
    <w:r>
      <w:tab/>
      <w:t xml:space="preserve">Page </w:t>
    </w:r>
    <w:r>
      <w:fldChar w:fldCharType="begin"/>
    </w:r>
    <w:r>
      <w:instrText xml:space="preserve"> PAGE  \* Arabic  \* MERGEFORMAT </w:instrText>
    </w:r>
    <w:r>
      <w:fldChar w:fldCharType="separate"/>
    </w:r>
    <w:r w:rsidR="003147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725">
      <w:rPr>
        <w:noProof/>
      </w:rPr>
      <w:t>5</w:t>
    </w:r>
    <w:r>
      <w:rPr>
        <w:noProof/>
      </w:rPr>
      <w:fldChar w:fldCharType="end"/>
    </w:r>
  </w:p>
  <w:p w:rsidR="002E75D0" w:rsidP="002E75D0">
    <w:pPr>
      <w:pStyle w:val="Footer"/>
      <w:framePr w:wrap="around"/>
    </w:pPr>
    <w:r>
      <w:t xml:space="preserve">© Commonwealth of Australia, </w:t>
    </w:r>
    <w:r>
      <w:fldChar w:fldCharType="begin"/>
    </w:r>
    <w:r>
      <w:instrText xml:space="preserve"> DATE  \@ "yyyy"  \* MERGEFORMAT </w:instrText>
    </w:r>
    <w:r>
      <w:fldChar w:fldCharType="separate"/>
    </w:r>
    <w:r w:rsidR="00314725">
      <w:rPr>
        <w:noProof/>
      </w:rPr>
      <w:t>2025</w:t>
    </w:r>
    <w:r>
      <w:fldChar w:fldCharType="end"/>
    </w:r>
    <w:r>
      <w:tab/>
    </w:r>
    <w:r>
      <w:fldChar w:fldCharType="begin"/>
    </w:r>
    <w:r>
      <w:instrText xml:space="preserve"> DOCPROPERTY  Author  \* MERGEFORMAT </w:instrText>
    </w:r>
    <w:r>
      <w:fldChar w:fldCharType="separate"/>
    </w:r>
    <w:r w:rsidR="00314725">
      <w:t>Mining and Automotive Skills Alliance</w:t>
    </w:r>
    <w:r w:rsidR="00314725">
      <w:fldChar w:fldCharType="end"/>
    </w:r>
  </w:p>
  <w:p w:rsidR="002E75D0" w:rsidP="002E7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5D0" w:rsidRPr="00314725" w:rsidP="003147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25" w:rsidRPr="002D2AF8" w:rsidP="002E75D0">
    <w:pPr>
      <w:pStyle w:val="Header"/>
      <w:framePr w:wrap="around"/>
    </w:pPr>
    <w:r>
      <w:fldChar w:fldCharType="begin"/>
    </w:r>
    <w:r>
      <w:instrText xml:space="preserve"> TITLE   \* MERGEFORMAT </w:instrText>
    </w:r>
    <w:r>
      <w:fldChar w:fldCharType="separate"/>
    </w:r>
    <w:r>
      <w:t>RIICBS308D Load aggregate using a purpose built loader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725" w:rsidP="002E75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D0" w:rsidRPr="002D2AF8" w:rsidP="002E75D0">
    <w:pPr>
      <w:pStyle w:val="Header"/>
      <w:framePr w:wrap="around"/>
    </w:pPr>
    <w:r>
      <w:fldChar w:fldCharType="begin"/>
    </w:r>
    <w:r>
      <w:instrText xml:space="preserve"> TITLE   \* MERGEFORMAT </w:instrText>
    </w:r>
    <w:r>
      <w:fldChar w:fldCharType="separate"/>
    </w:r>
    <w:r w:rsidR="00314725">
      <w:t>RIICBS308D Load aggregate using a purpose built loader</w:t>
    </w:r>
    <w:r w:rsidR="00314725">
      <w:fldChar w:fldCharType="end"/>
    </w:r>
    <w:r>
      <w:tab/>
      <w:t xml:space="preserve">Date this document was generated: </w:t>
    </w:r>
    <w:r>
      <w:fldChar w:fldCharType="begin"/>
    </w:r>
    <w:r>
      <w:instrText xml:space="preserve"> CREATEDATE  \@ "d MMMM yyyy"  \* MERGEFORMAT </w:instrText>
    </w:r>
    <w:r>
      <w:fldChar w:fldCharType="separate"/>
    </w:r>
    <w:r w:rsidR="00314725">
      <w:rPr>
        <w:noProof/>
      </w:rPr>
      <w:t>2 March 2025</w:t>
    </w:r>
    <w:r>
      <w:fldChar w:fldCharType="end"/>
    </w:r>
  </w:p>
  <w:p w:rsidR="002E75D0" w:rsidP="002E7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AE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0E0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60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5D0"/>
    <w:pPr>
      <w:spacing w:before="360" w:after="60"/>
      <w:outlineLvl w:val="0"/>
    </w:pPr>
    <w:rPr>
      <w:sz w:val="32"/>
    </w:rPr>
  </w:style>
  <w:style w:type="paragraph" w:styleId="Heading2">
    <w:name w:val="heading 2"/>
    <w:basedOn w:val="HeadingBase"/>
    <w:next w:val="BodyText"/>
    <w:link w:val="Heading2Char"/>
    <w:qFormat/>
    <w:rsid w:val="002E75D0"/>
    <w:pPr>
      <w:keepLines/>
      <w:spacing w:before="240" w:after="120"/>
      <w:outlineLvl w:val="1"/>
    </w:pPr>
    <w:rPr>
      <w:sz w:val="28"/>
      <w:szCs w:val="40"/>
    </w:rPr>
  </w:style>
  <w:style w:type="paragraph" w:styleId="Heading3">
    <w:name w:val="heading 3"/>
    <w:basedOn w:val="HeadingBase"/>
    <w:next w:val="BodyText"/>
    <w:link w:val="Heading3Char"/>
    <w:qFormat/>
    <w:rsid w:val="002E75D0"/>
    <w:pPr>
      <w:spacing w:before="180" w:after="120"/>
      <w:outlineLvl w:val="2"/>
    </w:pPr>
    <w:rPr>
      <w:spacing w:val="-10"/>
      <w:kern w:val="32"/>
    </w:rPr>
  </w:style>
  <w:style w:type="paragraph" w:styleId="Heading4">
    <w:name w:val="heading 4"/>
    <w:basedOn w:val="HeadingBase"/>
    <w:next w:val="BodyText"/>
    <w:link w:val="Heading4Char"/>
    <w:qFormat/>
    <w:rsid w:val="002E75D0"/>
    <w:pPr>
      <w:spacing w:before="160" w:after="120"/>
      <w:outlineLvl w:val="3"/>
    </w:pPr>
    <w:rPr>
      <w:sz w:val="22"/>
    </w:rPr>
  </w:style>
  <w:style w:type="paragraph" w:styleId="Heading5">
    <w:name w:val="heading 5"/>
    <w:basedOn w:val="HeadingBase"/>
    <w:next w:val="Normal"/>
    <w:link w:val="Heading5Char"/>
    <w:qFormat/>
    <w:rsid w:val="002E75D0"/>
    <w:pPr>
      <w:spacing w:before="80"/>
      <w:outlineLvl w:val="4"/>
    </w:pPr>
    <w:rPr>
      <w:color w:val="918585"/>
      <w:sz w:val="20"/>
    </w:rPr>
  </w:style>
  <w:style w:type="paragraph" w:styleId="Heading6">
    <w:name w:val="heading 6"/>
    <w:basedOn w:val="HeadingBase"/>
    <w:next w:val="Normal"/>
    <w:link w:val="Heading6Char"/>
    <w:qFormat/>
    <w:rsid w:val="002E75D0"/>
    <w:pPr>
      <w:spacing w:before="60"/>
      <w:outlineLvl w:val="5"/>
    </w:pPr>
    <w:rPr>
      <w:color w:val="918585"/>
      <w:sz w:val="20"/>
    </w:rPr>
  </w:style>
  <w:style w:type="paragraph" w:styleId="Heading7">
    <w:name w:val="heading 7"/>
    <w:basedOn w:val="Normal"/>
    <w:next w:val="Normal"/>
    <w:link w:val="Heading7Char"/>
    <w:qFormat/>
    <w:rsid w:val="002E75D0"/>
    <w:pPr>
      <w:ind w:left="720"/>
      <w:outlineLvl w:val="6"/>
    </w:pPr>
    <w:rPr>
      <w:i/>
    </w:rPr>
  </w:style>
  <w:style w:type="paragraph" w:styleId="Heading8">
    <w:name w:val="heading 8"/>
    <w:basedOn w:val="Normal"/>
    <w:next w:val="Normal"/>
    <w:link w:val="Heading8Char"/>
    <w:qFormat/>
    <w:rsid w:val="002E75D0"/>
    <w:pPr>
      <w:ind w:left="720"/>
      <w:outlineLvl w:val="7"/>
    </w:pPr>
    <w:rPr>
      <w:i/>
    </w:rPr>
  </w:style>
  <w:style w:type="paragraph" w:styleId="Heading9">
    <w:name w:val="heading 9"/>
    <w:basedOn w:val="Normal"/>
    <w:next w:val="Normal"/>
    <w:link w:val="Heading9Char"/>
    <w:qFormat/>
    <w:rsid w:val="002E75D0"/>
    <w:pPr>
      <w:ind w:left="720"/>
      <w:outlineLvl w:val="8"/>
    </w:pPr>
    <w:rPr>
      <w:i/>
    </w:rPr>
  </w:style>
  <w:style w:type="character" w:default="1" w:styleId="DefaultParagraphFont">
    <w:name w:val="Default Paragraph Font"/>
    <w:uiPriority w:val="1"/>
    <w:unhideWhenUsed/>
    <w:rsid w:val="002E7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5D0"/>
  </w:style>
  <w:style w:type="character" w:customStyle="1" w:styleId="Heading1Char">
    <w:name w:val="Heading 1 Char"/>
    <w:basedOn w:val="DefaultParagraphFont"/>
    <w:link w:val="Heading1"/>
    <w:rsid w:val="002E75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75D0"/>
    <w:rPr>
      <w:rFonts w:ascii="Times New Roman" w:eastAsia="Times New Roman" w:hAnsi="Times New Roman" w:cs="Times New Roman"/>
      <w:b/>
      <w:szCs w:val="20"/>
      <w:lang w:eastAsia="en-US"/>
    </w:rPr>
  </w:style>
  <w:style w:type="paragraph" w:styleId="BodyText">
    <w:name w:val="Body Text"/>
    <w:basedOn w:val="Normal"/>
    <w:link w:val="BodyTextChar"/>
    <w:rsid w:val="002E7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5D0"/>
    <w:rPr>
      <w:rFonts w:ascii="Times New Roman" w:eastAsia="Times New Roman" w:hAnsi="Times New Roman" w:cs="Times New Roman"/>
      <w:sz w:val="24"/>
      <w:lang w:eastAsia="en-US"/>
    </w:rPr>
  </w:style>
  <w:style w:type="paragraph" w:styleId="ListBullet">
    <w:name w:val="List Bullet"/>
    <w:basedOn w:val="List"/>
    <w:rsid w:val="002E75D0"/>
    <w:pPr>
      <w:numPr>
        <w:numId w:val="12"/>
      </w:numPr>
      <w:tabs>
        <w:tab w:val="clear" w:pos="340"/>
      </w:tabs>
      <w:spacing w:before="40" w:after="40"/>
    </w:pPr>
  </w:style>
  <w:style w:type="paragraph" w:styleId="ListBullet2">
    <w:name w:val="List Bullet 2"/>
    <w:basedOn w:val="List2"/>
    <w:rsid w:val="002E75D0"/>
    <w:pPr>
      <w:numPr>
        <w:numId w:val="13"/>
      </w:numPr>
      <w:tabs>
        <w:tab w:val="clear" w:pos="680"/>
      </w:tabs>
    </w:pPr>
  </w:style>
  <w:style w:type="paragraph" w:customStyle="1" w:styleId="SuperHeading">
    <w:name w:val="SuperHeading"/>
    <w:basedOn w:val="Normal"/>
    <w:rsid w:val="002E75D0"/>
    <w:pPr>
      <w:spacing w:before="240" w:after="120"/>
      <w:outlineLvl w:val="0"/>
    </w:pPr>
    <w:rPr>
      <w:rFonts w:ascii="Times New Roman" w:hAnsi="Times New Roman"/>
      <w:b/>
      <w:sz w:val="32"/>
    </w:rPr>
  </w:style>
  <w:style w:type="paragraph" w:customStyle="1" w:styleId="AllowPageBreak">
    <w:name w:val="AllowPageBreak"/>
    <w:rsid w:val="002E7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5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7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5D0"/>
    <w:rPr>
      <w:rFonts w:ascii="Courier New" w:eastAsia="Times New Roman" w:hAnsi="Courier New" w:cs="Times New Roman"/>
      <w:i/>
      <w:szCs w:val="20"/>
      <w:lang w:eastAsia="en-US"/>
    </w:rPr>
  </w:style>
  <w:style w:type="paragraph" w:customStyle="1" w:styleId="HeadingBase">
    <w:name w:val="Heading Base"/>
    <w:rsid w:val="002E7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5D0"/>
    <w:pPr>
      <w:tabs>
        <w:tab w:val="right" w:leader="dot" w:pos="9072"/>
      </w:tabs>
      <w:ind w:left="567"/>
    </w:pPr>
    <w:rPr>
      <w:szCs w:val="22"/>
    </w:rPr>
  </w:style>
  <w:style w:type="paragraph" w:customStyle="1" w:styleId="TOCBase">
    <w:name w:val="TOC Base"/>
    <w:rsid w:val="002E7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5D0"/>
    <w:pPr>
      <w:tabs>
        <w:tab w:val="right" w:leader="dot" w:pos="9072"/>
      </w:tabs>
      <w:spacing w:before="40" w:after="40"/>
      <w:ind w:left="284"/>
    </w:pPr>
    <w:rPr>
      <w:rFonts w:ascii="Times New Roman" w:hAnsi="Times New Roman"/>
    </w:rPr>
  </w:style>
  <w:style w:type="paragraph" w:styleId="TOC1">
    <w:name w:val="toc 1"/>
    <w:basedOn w:val="TOCBase"/>
    <w:next w:val="Normal"/>
    <w:rsid w:val="002E7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5D0"/>
    <w:rPr>
      <w:rFonts w:ascii="Times New Roman" w:eastAsia="Times New Roman" w:hAnsi="Times New Roman" w:cs="Times New Roman"/>
      <w:sz w:val="16"/>
      <w:lang w:eastAsia="en-US"/>
    </w:rPr>
  </w:style>
  <w:style w:type="paragraph" w:styleId="Title">
    <w:name w:val="Title"/>
    <w:basedOn w:val="HeadingBase"/>
    <w:link w:val="TitleChar"/>
    <w:qFormat/>
    <w:rsid w:val="002E75D0"/>
    <w:pPr>
      <w:spacing w:before="5040"/>
      <w:jc w:val="center"/>
    </w:pPr>
    <w:rPr>
      <w:sz w:val="48"/>
      <w:szCs w:val="72"/>
      <w:lang w:val="en-US"/>
    </w:rPr>
  </w:style>
  <w:style w:type="character" w:customStyle="1" w:styleId="TitleChar">
    <w:name w:val="Title Char"/>
    <w:basedOn w:val="DefaultParagraphFont"/>
    <w:link w:val="Title"/>
    <w:rsid w:val="002E7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5D0"/>
    <w:pPr>
      <w:tabs>
        <w:tab w:val="left" w:pos="3600"/>
        <w:tab w:val="left" w:pos="3958"/>
      </w:tabs>
    </w:pPr>
  </w:style>
  <w:style w:type="paragraph" w:styleId="List">
    <w:name w:val="List"/>
    <w:basedOn w:val="BodyText"/>
    <w:next w:val="BodyText"/>
    <w:rsid w:val="002E75D0"/>
    <w:pPr>
      <w:tabs>
        <w:tab w:val="left" w:pos="340"/>
      </w:tabs>
      <w:spacing w:before="60" w:after="60"/>
      <w:ind w:left="340" w:hanging="340"/>
    </w:pPr>
  </w:style>
  <w:style w:type="paragraph" w:customStyle="1" w:styleId="Note">
    <w:name w:val="Note"/>
    <w:basedOn w:val="BodyText"/>
    <w:rsid w:val="002E75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5D0"/>
    <w:rPr>
      <w:b/>
      <w:spacing w:val="0"/>
    </w:rPr>
  </w:style>
  <w:style w:type="paragraph" w:customStyle="1" w:styleId="SuperTitle">
    <w:name w:val="SuperTitle"/>
    <w:basedOn w:val="Title"/>
    <w:rsid w:val="002E75D0"/>
    <w:pPr>
      <w:framePr w:wrap="auto" w:hAnchor="text" w:y="6049"/>
    </w:pPr>
    <w:rPr>
      <w:color w:val="000000"/>
      <w:sz w:val="40"/>
    </w:rPr>
  </w:style>
  <w:style w:type="paragraph" w:customStyle="1" w:styleId="TOCTitle">
    <w:name w:val="TOCTitle"/>
    <w:basedOn w:val="Heading1"/>
    <w:rsid w:val="002E75D0"/>
    <w:pPr>
      <w:spacing w:after="240"/>
      <w:jc w:val="center"/>
      <w:outlineLvl w:val="9"/>
    </w:pPr>
    <w:rPr>
      <w:caps/>
    </w:rPr>
  </w:style>
  <w:style w:type="paragraph" w:customStyle="1" w:styleId="Version">
    <w:name w:val="Version"/>
    <w:rsid w:val="002E7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5D0"/>
    <w:pPr>
      <w:keepNext w:val="0"/>
      <w:tabs>
        <w:tab w:val="right" w:pos="4176"/>
      </w:tabs>
      <w:ind w:left="198" w:hanging="198"/>
    </w:pPr>
    <w:rPr>
      <w:rFonts w:ascii="Garamond" w:hAnsi="Garamond"/>
    </w:rPr>
  </w:style>
  <w:style w:type="paragraph" w:styleId="IndexHeading">
    <w:name w:val="index heading"/>
    <w:basedOn w:val="Normal"/>
    <w:next w:val="Index1"/>
    <w:semiHidden/>
    <w:rsid w:val="002E75D0"/>
    <w:pPr>
      <w:spacing w:before="120" w:after="120"/>
    </w:pPr>
    <w:rPr>
      <w:rFonts w:ascii="Arial" w:hAnsi="Arial"/>
      <w:b/>
      <w:color w:val="918585"/>
      <w:sz w:val="24"/>
    </w:rPr>
  </w:style>
  <w:style w:type="paragraph" w:styleId="Header">
    <w:name w:val="header"/>
    <w:basedOn w:val="Normal"/>
    <w:link w:val="HeaderChar"/>
    <w:rsid w:val="002E7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5D0"/>
    <w:rPr>
      <w:rFonts w:ascii="Times New Roman" w:eastAsia="Times New Roman" w:hAnsi="Times New Roman" w:cs="Times New Roman"/>
      <w:sz w:val="16"/>
      <w:szCs w:val="20"/>
      <w:lang w:val="en-GB" w:eastAsia="en-US"/>
    </w:rPr>
  </w:style>
  <w:style w:type="paragraph" w:customStyle="1" w:styleId="Chapter">
    <w:name w:val="Chapter"/>
    <w:basedOn w:val="Normal"/>
    <w:rsid w:val="002E75D0"/>
    <w:pPr>
      <w:spacing w:before="240"/>
    </w:pPr>
    <w:rPr>
      <w:rFonts w:ascii="Times New Roman" w:hAnsi="Times New Roman"/>
      <w:smallCaps/>
      <w:spacing w:val="80"/>
      <w:sz w:val="28"/>
    </w:rPr>
  </w:style>
  <w:style w:type="paragraph" w:customStyle="1" w:styleId="InChapter">
    <w:name w:val="InChapter"/>
    <w:basedOn w:val="Heading3"/>
    <w:rsid w:val="002E75D0"/>
    <w:pPr>
      <w:spacing w:after="240"/>
      <w:outlineLvl w:val="9"/>
    </w:pPr>
    <w:rPr>
      <w:noProof/>
    </w:rPr>
  </w:style>
  <w:style w:type="paragraph" w:styleId="Index2">
    <w:name w:val="index 2"/>
    <w:basedOn w:val="Normal"/>
    <w:next w:val="Normal"/>
    <w:semiHidden/>
    <w:rsid w:val="002E75D0"/>
    <w:pPr>
      <w:tabs>
        <w:tab w:val="right" w:pos="4176"/>
      </w:tabs>
      <w:ind w:left="568" w:hanging="284"/>
    </w:pPr>
    <w:rPr>
      <w:rFonts w:ascii="Garamond" w:hAnsi="Garamond"/>
    </w:rPr>
  </w:style>
  <w:style w:type="paragraph" w:customStyle="1" w:styleId="Byline">
    <w:name w:val="Byline"/>
    <w:rsid w:val="002E7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5D0"/>
    <w:pPr>
      <w:tabs>
        <w:tab w:val="clear" w:pos="3600"/>
        <w:tab w:val="clear" w:pos="3958"/>
      </w:tabs>
      <w:jc w:val="right"/>
    </w:pPr>
  </w:style>
  <w:style w:type="character" w:styleId="Emphasis">
    <w:name w:val="Emphasis"/>
    <w:basedOn w:val="DefaultParagraphFont"/>
    <w:qFormat/>
    <w:rsid w:val="002E75D0"/>
    <w:rPr>
      <w:i/>
    </w:rPr>
  </w:style>
  <w:style w:type="paragraph" w:styleId="Caption">
    <w:name w:val="caption"/>
    <w:basedOn w:val="BodyText"/>
    <w:next w:val="Normal"/>
    <w:qFormat/>
    <w:rsid w:val="002E75D0"/>
    <w:pPr>
      <w:framePr w:w="2268" w:hSpace="181" w:vSpace="181" w:wrap="around" w:vAnchor="text" w:hAnchor="page" w:x="1135" w:y="285" w:anchorLock="1"/>
    </w:pPr>
    <w:rPr>
      <w:i/>
    </w:rPr>
  </w:style>
  <w:style w:type="paragraph" w:customStyle="1" w:styleId="MiniTOCTitle">
    <w:name w:val="MiniTOCTitle"/>
    <w:basedOn w:val="Heading4"/>
    <w:rsid w:val="002E75D0"/>
    <w:pPr>
      <w:spacing w:before="240"/>
      <w:outlineLvl w:val="9"/>
    </w:pPr>
    <w:rPr>
      <w:noProof/>
      <w:sz w:val="24"/>
    </w:rPr>
  </w:style>
  <w:style w:type="paragraph" w:customStyle="1" w:styleId="MiniTOCItem">
    <w:name w:val="MiniTOCItem"/>
    <w:basedOn w:val="ListBullet"/>
    <w:rsid w:val="002E75D0"/>
    <w:pPr>
      <w:numPr>
        <w:numId w:val="0"/>
      </w:numPr>
      <w:tabs>
        <w:tab w:val="right" w:leader="dot" w:pos="6521"/>
      </w:tabs>
      <w:spacing w:before="0" w:after="0"/>
    </w:pPr>
  </w:style>
  <w:style w:type="paragraph" w:customStyle="1" w:styleId="TOFTitle">
    <w:name w:val="TOFTitle"/>
    <w:basedOn w:val="TOCTitle"/>
    <w:rsid w:val="002E75D0"/>
  </w:style>
  <w:style w:type="paragraph" w:styleId="TableofFigures">
    <w:name w:val="table of figures"/>
    <w:basedOn w:val="Normal"/>
    <w:next w:val="Normal"/>
    <w:semiHidden/>
    <w:rsid w:val="002E75D0"/>
    <w:pPr>
      <w:tabs>
        <w:tab w:val="right" w:leader="dot" w:pos="9072"/>
      </w:tabs>
      <w:ind w:left="970" w:hanging="403"/>
    </w:pPr>
    <w:rPr>
      <w:rFonts w:ascii="Times New Roman" w:hAnsi="Times New Roman"/>
      <w:b/>
    </w:rPr>
  </w:style>
  <w:style w:type="paragraph" w:styleId="ListNumber">
    <w:name w:val="List Number"/>
    <w:basedOn w:val="List"/>
    <w:rsid w:val="002E75D0"/>
    <w:pPr>
      <w:numPr>
        <w:numId w:val="15"/>
      </w:numPr>
      <w:tabs>
        <w:tab w:val="clear" w:pos="340"/>
      </w:tabs>
    </w:pPr>
  </w:style>
  <w:style w:type="character" w:customStyle="1" w:styleId="WingdingSymbols">
    <w:name w:val="Wingding Symbols"/>
    <w:rsid w:val="002E75D0"/>
    <w:rPr>
      <w:rFonts w:ascii="Wingdings" w:hAnsi="Wingdings"/>
    </w:rPr>
  </w:style>
  <w:style w:type="paragraph" w:customStyle="1" w:styleId="TableHeading">
    <w:name w:val="Table Heading"/>
    <w:basedOn w:val="HeadingBase"/>
    <w:rsid w:val="002E75D0"/>
    <w:pPr>
      <w:keepLines/>
      <w:pBdr>
        <w:bottom w:val="single" w:sz="6" w:space="1" w:color="918585"/>
      </w:pBdr>
      <w:spacing w:before="240"/>
    </w:pPr>
  </w:style>
  <w:style w:type="character" w:customStyle="1" w:styleId="HotSpot">
    <w:name w:val="HotSpot"/>
    <w:rsid w:val="002E75D0"/>
    <w:rPr>
      <w:color w:val="0033CC"/>
      <w:u w:val="none"/>
    </w:rPr>
  </w:style>
  <w:style w:type="paragraph" w:customStyle="1" w:styleId="BodyTextRight">
    <w:name w:val="Body Text Right"/>
    <w:basedOn w:val="BodyText"/>
    <w:rsid w:val="002E75D0"/>
    <w:pPr>
      <w:spacing w:before="0" w:after="0"/>
      <w:jc w:val="right"/>
    </w:pPr>
  </w:style>
  <w:style w:type="paragraph" w:styleId="Index3">
    <w:name w:val="index 3"/>
    <w:basedOn w:val="ListNumber2"/>
    <w:next w:val="Normal"/>
    <w:semiHidden/>
    <w:rsid w:val="002E75D0"/>
    <w:pPr>
      <w:numPr>
        <w:numId w:val="0"/>
      </w:numPr>
      <w:tabs>
        <w:tab w:val="right" w:leader="dot" w:pos="4176"/>
      </w:tabs>
    </w:pPr>
  </w:style>
  <w:style w:type="paragraph" w:styleId="ListNumber2">
    <w:name w:val="List Number 2"/>
    <w:basedOn w:val="List2"/>
    <w:rsid w:val="002E75D0"/>
    <w:pPr>
      <w:numPr>
        <w:numId w:val="10"/>
      </w:numPr>
      <w:tabs>
        <w:tab w:val="clear" w:pos="1060"/>
      </w:tabs>
    </w:pPr>
  </w:style>
  <w:style w:type="paragraph" w:customStyle="1" w:styleId="MarginNote">
    <w:name w:val="Margin Note"/>
    <w:basedOn w:val="BodyText"/>
    <w:rsid w:val="002E7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5D0"/>
    <w:rPr>
      <w:sz w:val="32"/>
    </w:rPr>
  </w:style>
  <w:style w:type="paragraph" w:customStyle="1" w:styleId="HeadingProcedure">
    <w:name w:val="Heading Procedure"/>
    <w:basedOn w:val="HeadingBase"/>
    <w:next w:val="Normal"/>
    <w:rsid w:val="002E75D0"/>
    <w:pPr>
      <w:tabs>
        <w:tab w:val="left" w:pos="0"/>
      </w:tabs>
      <w:spacing w:before="120" w:after="60"/>
    </w:pPr>
    <w:rPr>
      <w:i/>
      <w:color w:val="918585"/>
      <w:sz w:val="22"/>
    </w:rPr>
  </w:style>
  <w:style w:type="paragraph" w:customStyle="1" w:styleId="TableBodyText">
    <w:name w:val="Table Body Text"/>
    <w:basedOn w:val="BodyText"/>
    <w:rsid w:val="002E75D0"/>
    <w:pPr>
      <w:spacing w:before="60" w:after="60"/>
    </w:pPr>
  </w:style>
  <w:style w:type="paragraph" w:styleId="ListContinue">
    <w:name w:val="List Continue"/>
    <w:basedOn w:val="List"/>
    <w:rsid w:val="002E75D0"/>
    <w:pPr>
      <w:ind w:firstLine="0"/>
    </w:pPr>
  </w:style>
  <w:style w:type="paragraph" w:customStyle="1" w:styleId="ListNote">
    <w:name w:val="List Note"/>
    <w:basedOn w:val="List"/>
    <w:rsid w:val="002E75D0"/>
    <w:pPr>
      <w:pBdr>
        <w:top w:val="single" w:sz="6" w:space="2" w:color="918585"/>
        <w:bottom w:val="single" w:sz="6" w:space="2" w:color="918585"/>
      </w:pBdr>
      <w:tabs>
        <w:tab w:val="left" w:pos="1021"/>
      </w:tabs>
      <w:ind w:firstLine="0"/>
    </w:pPr>
  </w:style>
  <w:style w:type="paragraph" w:customStyle="1" w:styleId="Warning">
    <w:name w:val="Warning"/>
    <w:basedOn w:val="BodyText"/>
    <w:rsid w:val="002E75D0"/>
    <w:pPr>
      <w:shd w:val="clear" w:color="auto" w:fill="D9D9D9"/>
      <w:tabs>
        <w:tab w:val="left" w:pos="992"/>
      </w:tabs>
      <w:ind w:left="119" w:right="119"/>
    </w:pPr>
    <w:rPr>
      <w:sz w:val="20"/>
    </w:rPr>
  </w:style>
  <w:style w:type="paragraph" w:customStyle="1" w:styleId="MarginIcons">
    <w:name w:val="Margin Icons"/>
    <w:basedOn w:val="BodyText"/>
    <w:rsid w:val="002E7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5D0"/>
    <w:rPr>
      <w:rFonts w:ascii="Courier New" w:hAnsi="Courier New"/>
    </w:rPr>
  </w:style>
  <w:style w:type="paragraph" w:customStyle="1" w:styleId="NoteBullet">
    <w:name w:val="Note Bullet"/>
    <w:basedOn w:val="Note"/>
    <w:rsid w:val="002E75D0"/>
    <w:pPr>
      <w:tabs>
        <w:tab w:val="clear" w:pos="680"/>
      </w:tabs>
      <w:spacing w:before="60" w:after="60"/>
    </w:pPr>
  </w:style>
  <w:style w:type="paragraph" w:customStyle="1" w:styleId="SubHeading2">
    <w:name w:val="SubHeading2"/>
    <w:basedOn w:val="HeadingBase"/>
    <w:rsid w:val="002E75D0"/>
    <w:pPr>
      <w:spacing w:before="240" w:after="60"/>
    </w:pPr>
    <w:rPr>
      <w:sz w:val="20"/>
    </w:rPr>
  </w:style>
  <w:style w:type="paragraph" w:customStyle="1" w:styleId="SubHeading1">
    <w:name w:val="SubHeading1"/>
    <w:basedOn w:val="HeadingBase"/>
    <w:rsid w:val="002E75D0"/>
    <w:pPr>
      <w:spacing w:before="240" w:after="60"/>
    </w:pPr>
    <w:rPr>
      <w:color w:val="918585"/>
      <w:sz w:val="22"/>
    </w:rPr>
  </w:style>
  <w:style w:type="paragraph" w:customStyle="1" w:styleId="SideHeading">
    <w:name w:val="Side Heading"/>
    <w:basedOn w:val="HeadingBase"/>
    <w:rsid w:val="002E7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5D0"/>
    <w:pPr>
      <w:tabs>
        <w:tab w:val="num" w:pos="360"/>
      </w:tabs>
    </w:pPr>
  </w:style>
  <w:style w:type="paragraph" w:styleId="PlainText">
    <w:name w:val="Plain Text"/>
    <w:basedOn w:val="Normal"/>
    <w:link w:val="PlainTextChar"/>
    <w:rsid w:val="002E75D0"/>
    <w:rPr>
      <w:sz w:val="20"/>
    </w:rPr>
  </w:style>
  <w:style w:type="character" w:customStyle="1" w:styleId="PlainTextChar">
    <w:name w:val="Plain Text Char"/>
    <w:basedOn w:val="DefaultParagraphFont"/>
    <w:link w:val="PlainText"/>
    <w:rsid w:val="002E75D0"/>
    <w:rPr>
      <w:rFonts w:ascii="Courier New" w:eastAsia="Times New Roman" w:hAnsi="Courier New" w:cs="Times New Roman"/>
      <w:sz w:val="20"/>
      <w:szCs w:val="20"/>
      <w:lang w:eastAsia="en-US"/>
    </w:rPr>
  </w:style>
  <w:style w:type="character" w:customStyle="1" w:styleId="MenuOption">
    <w:name w:val="Menu Option"/>
    <w:basedOn w:val="DefaultParagraphFont"/>
    <w:rsid w:val="002E75D0"/>
    <w:rPr>
      <w:b/>
      <w:smallCaps/>
    </w:rPr>
  </w:style>
  <w:style w:type="paragraph" w:customStyle="1" w:styleId="TableListNumber">
    <w:name w:val="Table List Number"/>
    <w:basedOn w:val="ListNumber"/>
    <w:rsid w:val="002E75D0"/>
    <w:pPr>
      <w:numPr>
        <w:numId w:val="0"/>
      </w:numPr>
    </w:pPr>
  </w:style>
  <w:style w:type="paragraph" w:styleId="TOC4">
    <w:name w:val="toc 4"/>
    <w:basedOn w:val="TOCBase"/>
    <w:next w:val="Normal"/>
    <w:semiHidden/>
    <w:rsid w:val="002E75D0"/>
    <w:pPr>
      <w:tabs>
        <w:tab w:val="right" w:leader="dot" w:pos="9071"/>
      </w:tabs>
      <w:ind w:left="1701"/>
    </w:pPr>
  </w:style>
  <w:style w:type="paragraph" w:customStyle="1" w:styleId="ListAlpha">
    <w:name w:val="List Alpha"/>
    <w:basedOn w:val="List"/>
    <w:rsid w:val="002E75D0"/>
    <w:pPr>
      <w:numPr>
        <w:numId w:val="9"/>
      </w:numPr>
    </w:pPr>
  </w:style>
  <w:style w:type="paragraph" w:customStyle="1" w:styleId="ListAlpha2">
    <w:name w:val="List Alpha 2"/>
    <w:basedOn w:val="List2"/>
    <w:rsid w:val="002E75D0"/>
    <w:pPr>
      <w:numPr>
        <w:numId w:val="8"/>
      </w:numPr>
    </w:pPr>
  </w:style>
  <w:style w:type="paragraph" w:styleId="List2">
    <w:name w:val="List 2"/>
    <w:basedOn w:val="BodyText"/>
    <w:rsid w:val="002E75D0"/>
    <w:pPr>
      <w:tabs>
        <w:tab w:val="left" w:pos="680"/>
      </w:tabs>
      <w:spacing w:before="60" w:after="60"/>
      <w:ind w:left="680" w:hanging="340"/>
    </w:pPr>
  </w:style>
  <w:style w:type="paragraph" w:styleId="List3">
    <w:name w:val="List 3"/>
    <w:basedOn w:val="BodyText"/>
    <w:rsid w:val="002E75D0"/>
    <w:pPr>
      <w:tabs>
        <w:tab w:val="left" w:pos="1021"/>
      </w:tabs>
      <w:spacing w:before="60" w:after="60"/>
      <w:ind w:left="1020" w:hanging="340"/>
    </w:pPr>
  </w:style>
  <w:style w:type="paragraph" w:styleId="List4">
    <w:name w:val="List 4"/>
    <w:basedOn w:val="BodyText"/>
    <w:rsid w:val="002E75D0"/>
    <w:pPr>
      <w:tabs>
        <w:tab w:val="left" w:pos="1361"/>
      </w:tabs>
      <w:spacing w:before="60" w:after="60"/>
      <w:ind w:left="1361" w:hanging="340"/>
    </w:pPr>
  </w:style>
  <w:style w:type="paragraph" w:styleId="List5">
    <w:name w:val="List 5"/>
    <w:basedOn w:val="BodyText"/>
    <w:rsid w:val="002E75D0"/>
    <w:pPr>
      <w:tabs>
        <w:tab w:val="left" w:pos="1701"/>
      </w:tabs>
      <w:spacing w:before="60" w:after="60"/>
      <w:ind w:left="1701" w:hanging="340"/>
    </w:pPr>
  </w:style>
  <w:style w:type="paragraph" w:styleId="ListBullet3">
    <w:name w:val="List Bullet 3"/>
    <w:basedOn w:val="List3"/>
    <w:rsid w:val="002E75D0"/>
    <w:pPr>
      <w:numPr>
        <w:numId w:val="14"/>
      </w:numPr>
      <w:tabs>
        <w:tab w:val="clear" w:pos="1021"/>
      </w:tabs>
      <w:ind w:left="1037" w:hanging="357"/>
    </w:pPr>
  </w:style>
  <w:style w:type="paragraph" w:styleId="ListBullet4">
    <w:name w:val="List Bullet 4"/>
    <w:basedOn w:val="List4"/>
    <w:rsid w:val="002E75D0"/>
    <w:pPr>
      <w:numPr>
        <w:numId w:val="3"/>
      </w:numPr>
      <w:tabs>
        <w:tab w:val="clear" w:pos="1361"/>
      </w:tabs>
    </w:pPr>
  </w:style>
  <w:style w:type="paragraph" w:styleId="ListBullet5">
    <w:name w:val="List Bullet 5"/>
    <w:basedOn w:val="List5"/>
    <w:rsid w:val="002E75D0"/>
    <w:pPr>
      <w:numPr>
        <w:numId w:val="4"/>
      </w:numPr>
    </w:pPr>
  </w:style>
  <w:style w:type="paragraph" w:styleId="ListContinue2">
    <w:name w:val="List Continue 2"/>
    <w:basedOn w:val="List2"/>
    <w:rsid w:val="002E75D0"/>
    <w:pPr>
      <w:ind w:firstLine="0"/>
    </w:pPr>
  </w:style>
  <w:style w:type="paragraph" w:styleId="ListContinue3">
    <w:name w:val="List Continue 3"/>
    <w:basedOn w:val="List3"/>
    <w:rsid w:val="002E75D0"/>
    <w:pPr>
      <w:ind w:left="1021" w:firstLine="0"/>
    </w:pPr>
  </w:style>
  <w:style w:type="paragraph" w:styleId="ListContinue4">
    <w:name w:val="List Continue 4"/>
    <w:basedOn w:val="List4"/>
    <w:rsid w:val="002E75D0"/>
    <w:pPr>
      <w:ind w:firstLine="0"/>
    </w:pPr>
  </w:style>
  <w:style w:type="paragraph" w:styleId="ListContinue5">
    <w:name w:val="List Continue 5"/>
    <w:basedOn w:val="List5"/>
    <w:rsid w:val="002E75D0"/>
    <w:pPr>
      <w:ind w:firstLine="0"/>
    </w:pPr>
  </w:style>
  <w:style w:type="paragraph" w:styleId="ListNumber3">
    <w:name w:val="List Number 3"/>
    <w:basedOn w:val="List3"/>
    <w:rsid w:val="002E75D0"/>
    <w:pPr>
      <w:numPr>
        <w:numId w:val="5"/>
      </w:numPr>
    </w:pPr>
  </w:style>
  <w:style w:type="paragraph" w:styleId="ListNumber4">
    <w:name w:val="List Number 4"/>
    <w:basedOn w:val="List4"/>
    <w:rsid w:val="002E75D0"/>
    <w:pPr>
      <w:numPr>
        <w:numId w:val="6"/>
      </w:numPr>
    </w:pPr>
  </w:style>
  <w:style w:type="paragraph" w:styleId="ListNumber5">
    <w:name w:val="List Number 5"/>
    <w:basedOn w:val="List5"/>
    <w:rsid w:val="002E75D0"/>
    <w:pPr>
      <w:numPr>
        <w:numId w:val="7"/>
      </w:numPr>
    </w:pPr>
  </w:style>
  <w:style w:type="paragraph" w:styleId="BlockText">
    <w:name w:val="Block Text"/>
    <w:basedOn w:val="Normal"/>
    <w:rsid w:val="002E75D0"/>
    <w:pPr>
      <w:spacing w:after="120"/>
      <w:ind w:left="1440" w:right="1440"/>
    </w:pPr>
  </w:style>
  <w:style w:type="character" w:customStyle="1" w:styleId="Subscript">
    <w:name w:val="Subscript"/>
    <w:basedOn w:val="DefaultParagraphFont"/>
    <w:rsid w:val="002E75D0"/>
    <w:rPr>
      <w:sz w:val="16"/>
      <w:vertAlign w:val="subscript"/>
    </w:rPr>
  </w:style>
  <w:style w:type="character" w:customStyle="1" w:styleId="Superscript">
    <w:name w:val="Superscript"/>
    <w:basedOn w:val="DefaultParagraphFont"/>
    <w:rsid w:val="002E75D0"/>
    <w:rPr>
      <w:sz w:val="16"/>
      <w:vertAlign w:val="superscript"/>
    </w:rPr>
  </w:style>
  <w:style w:type="character" w:customStyle="1" w:styleId="Symbols">
    <w:name w:val="Symbols"/>
    <w:basedOn w:val="DefaultParagraphFont"/>
    <w:rsid w:val="002E75D0"/>
    <w:rPr>
      <w:rFonts w:ascii="Symbol" w:hAnsi="Symbol"/>
    </w:rPr>
  </w:style>
  <w:style w:type="character" w:customStyle="1" w:styleId="MenuOptions">
    <w:name w:val="Menu Options"/>
    <w:basedOn w:val="DefaultParagraphFont"/>
    <w:rsid w:val="002E75D0"/>
    <w:rPr>
      <w:rFonts w:ascii="Arial Narrow" w:hAnsi="Arial Narrow"/>
      <w:smallCaps/>
    </w:rPr>
  </w:style>
  <w:style w:type="character" w:customStyle="1" w:styleId="Buttons">
    <w:name w:val="Buttons"/>
    <w:basedOn w:val="DefaultParagraphFont"/>
    <w:rsid w:val="002E75D0"/>
    <w:rPr>
      <w:b/>
    </w:rPr>
  </w:style>
  <w:style w:type="character" w:customStyle="1" w:styleId="Underlined">
    <w:name w:val="Underlined"/>
    <w:basedOn w:val="DefaultParagraphFont"/>
    <w:rsid w:val="002E75D0"/>
    <w:rPr>
      <w:u w:val="single"/>
    </w:rPr>
  </w:style>
  <w:style w:type="paragraph" w:customStyle="1" w:styleId="TableBodyTextRight">
    <w:name w:val="Table Body Text Right"/>
    <w:basedOn w:val="TableBodyText"/>
    <w:rsid w:val="002E75D0"/>
    <w:pPr>
      <w:widowControl w:val="0"/>
      <w:autoSpaceDE w:val="0"/>
      <w:autoSpaceDN w:val="0"/>
      <w:adjustRightInd w:val="0"/>
      <w:jc w:val="right"/>
    </w:pPr>
    <w:rPr>
      <w:rFonts w:cs="Arial"/>
      <w:szCs w:val="18"/>
    </w:rPr>
  </w:style>
  <w:style w:type="paragraph" w:customStyle="1" w:styleId="CopyrightText">
    <w:name w:val="Copyright Text"/>
    <w:basedOn w:val="BodyText"/>
    <w:rsid w:val="002E75D0"/>
    <w:rPr>
      <w:sz w:val="18"/>
    </w:rPr>
  </w:style>
  <w:style w:type="paragraph" w:customStyle="1" w:styleId="BodySmallRight">
    <w:name w:val="Body Small Right"/>
    <w:basedOn w:val="BodyTextRight"/>
    <w:rsid w:val="002E75D0"/>
    <w:rPr>
      <w:sz w:val="18"/>
      <w:szCs w:val="18"/>
    </w:rPr>
  </w:style>
  <w:style w:type="paragraph" w:customStyle="1" w:styleId="MarginEdition">
    <w:name w:val="Margin Edition"/>
    <w:basedOn w:val="MarginNote"/>
    <w:rsid w:val="002E75D0"/>
    <w:pPr>
      <w:spacing w:before="0" w:after="0"/>
    </w:pPr>
    <w:rPr>
      <w:rFonts w:ascii="Times New Roman" w:hAnsi="Times New Roman"/>
      <w:color w:val="999999"/>
    </w:rPr>
  </w:style>
  <w:style w:type="paragraph" w:customStyle="1" w:styleId="Spacer">
    <w:name w:val="Spacer"/>
    <w:basedOn w:val="Normal"/>
    <w:rsid w:val="002E75D0"/>
    <w:rPr>
      <w:sz w:val="2"/>
      <w:szCs w:val="2"/>
    </w:rPr>
  </w:style>
  <w:style w:type="character" w:customStyle="1" w:styleId="Small">
    <w:name w:val="Small"/>
    <w:basedOn w:val="DefaultParagraphFont"/>
    <w:rsid w:val="002E75D0"/>
    <w:rPr>
      <w:sz w:val="16"/>
    </w:rPr>
  </w:style>
  <w:style w:type="paragraph" w:customStyle="1" w:styleId="WideTable">
    <w:name w:val="Wide Table"/>
    <w:basedOn w:val="Normal"/>
    <w:rsid w:val="002E75D0"/>
    <w:pPr>
      <w:ind w:left="-1418"/>
    </w:pPr>
    <w:rPr>
      <w:sz w:val="2"/>
      <w:szCs w:val="2"/>
    </w:rPr>
  </w:style>
  <w:style w:type="character" w:styleId="PageNumber">
    <w:name w:val="page number"/>
    <w:basedOn w:val="DefaultParagraphFont"/>
    <w:rsid w:val="002E75D0"/>
  </w:style>
  <w:style w:type="paragraph" w:styleId="Quote">
    <w:name w:val="Quote"/>
    <w:basedOn w:val="Heading1"/>
    <w:link w:val="QuoteChar"/>
    <w:qFormat/>
    <w:rsid w:val="002E75D0"/>
    <w:rPr>
      <w:b w:val="0"/>
      <w:sz w:val="72"/>
      <w:szCs w:val="72"/>
      <w:lang w:val="en-NZ"/>
    </w:rPr>
  </w:style>
  <w:style w:type="character" w:customStyle="1" w:styleId="QuoteChar">
    <w:name w:val="Quote Char"/>
    <w:basedOn w:val="DefaultParagraphFont"/>
    <w:link w:val="Quote"/>
    <w:rsid w:val="002E7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5D0"/>
    <w:pPr>
      <w:pageBreakBefore/>
    </w:pPr>
  </w:style>
  <w:style w:type="paragraph" w:customStyle="1" w:styleId="Border">
    <w:name w:val="Border"/>
    <w:basedOn w:val="Normal"/>
    <w:qFormat/>
    <w:rsid w:val="002E7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5D0"/>
    <w:rPr>
      <w:b/>
      <w:bCs/>
      <w:i/>
      <w:iCs/>
      <w:color w:val="auto"/>
    </w:rPr>
  </w:style>
  <w:style w:type="paragraph" w:styleId="IntenseQuote">
    <w:name w:val="Intense Quote"/>
    <w:basedOn w:val="Normal"/>
    <w:next w:val="Normal"/>
    <w:link w:val="IntenseQuoteChar"/>
    <w:uiPriority w:val="30"/>
    <w:qFormat/>
    <w:rsid w:val="002E7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5D0"/>
    <w:rPr>
      <w:smallCaps/>
      <w:color w:val="auto"/>
      <w:u w:val="single"/>
    </w:rPr>
  </w:style>
  <w:style w:type="character" w:styleId="IntenseReference">
    <w:name w:val="Intense Reference"/>
    <w:basedOn w:val="DefaultParagraphFont"/>
    <w:uiPriority w:val="32"/>
    <w:qFormat/>
    <w:rsid w:val="002E75D0"/>
    <w:rPr>
      <w:b/>
      <w:bCs/>
      <w:smallCaps/>
      <w:color w:val="auto"/>
      <w:spacing w:val="5"/>
      <w:u w:val="single"/>
    </w:rPr>
  </w:style>
  <w:style w:type="paragraph" w:customStyle="1" w:styleId="2ColumnHeading">
    <w:name w:val="2Column Heading"/>
    <w:basedOn w:val="BodyText"/>
    <w:qFormat/>
    <w:rsid w:val="002E75D0"/>
    <w:pPr>
      <w:spacing w:after="60"/>
      <w:ind w:left="-2268"/>
    </w:pPr>
    <w:rPr>
      <w:b/>
    </w:rPr>
  </w:style>
  <w:style w:type="paragraph" w:customStyle="1" w:styleId="Heading1TOC">
    <w:name w:val="Heading1 TOC"/>
    <w:basedOn w:val="Normal"/>
    <w:qFormat/>
    <w:rsid w:val="002E75D0"/>
    <w:pPr>
      <w:spacing w:before="240" w:after="120"/>
    </w:pPr>
    <w:rPr>
      <w:rFonts w:ascii="Times New Roman" w:hAnsi="Times New Roman"/>
      <w:b/>
      <w:sz w:val="32"/>
    </w:rPr>
  </w:style>
  <w:style w:type="paragraph" w:customStyle="1" w:styleId="Heading2TOC">
    <w:name w:val="Heading2 TOC"/>
    <w:basedOn w:val="Normal"/>
    <w:qFormat/>
    <w:rsid w:val="002E75D0"/>
    <w:pPr>
      <w:spacing w:before="240" w:after="60"/>
    </w:pPr>
    <w:rPr>
      <w:rFonts w:ascii="Times New Roman" w:hAnsi="Times New Roman"/>
      <w:b/>
      <w:sz w:val="28"/>
    </w:rPr>
  </w:style>
  <w:style w:type="character" w:customStyle="1" w:styleId="Underline">
    <w:name w:val="Underline"/>
    <w:basedOn w:val="DefaultParagraphFont"/>
    <w:qFormat/>
    <w:rsid w:val="002E75D0"/>
    <w:rPr>
      <w:u w:val="single"/>
    </w:rPr>
  </w:style>
  <w:style w:type="character" w:customStyle="1" w:styleId="BoldandItalics">
    <w:name w:val="Bold and Italics"/>
    <w:qFormat/>
    <w:rsid w:val="002E75D0"/>
    <w:rPr>
      <w:b/>
      <w:i/>
      <w:u w:val="none"/>
    </w:rPr>
  </w:style>
  <w:style w:type="paragraph" w:styleId="BalloonText">
    <w:name w:val="Balloon Text"/>
    <w:basedOn w:val="Normal"/>
    <w:link w:val="BalloonTextChar"/>
    <w:rsid w:val="002E75D0"/>
    <w:rPr>
      <w:rFonts w:ascii="Tahoma" w:hAnsi="Tahoma" w:cs="Tahoma"/>
      <w:sz w:val="16"/>
      <w:szCs w:val="16"/>
    </w:rPr>
  </w:style>
  <w:style w:type="character" w:customStyle="1" w:styleId="BalloonTextChar">
    <w:name w:val="Balloon Text Char"/>
    <w:basedOn w:val="DefaultParagraphFont"/>
    <w:link w:val="BalloonText"/>
    <w:rsid w:val="002E7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5D0"/>
    <w:rPr>
      <w:b/>
      <w:color w:val="660033"/>
      <w:spacing w:val="0"/>
    </w:rPr>
  </w:style>
  <w:style w:type="paragraph" w:customStyle="1" w:styleId="Nameditemlist">
    <w:name w:val="Named item list"/>
    <w:basedOn w:val="BodyText"/>
    <w:qFormat/>
    <w:rsid w:val="002E75D0"/>
    <w:pPr>
      <w:tabs>
        <w:tab w:val="left" w:pos="2835"/>
      </w:tabs>
      <w:ind w:left="2835" w:hanging="2835"/>
    </w:pPr>
  </w:style>
  <w:style w:type="paragraph" w:customStyle="1" w:styleId="BodyTextnopadding">
    <w:name w:val="Body Text no padding"/>
    <w:basedOn w:val="BodyText"/>
    <w:qFormat/>
    <w:rsid w:val="002E75D0"/>
    <w:pPr>
      <w:spacing w:before="0" w:after="0"/>
    </w:pPr>
  </w:style>
  <w:style w:type="paragraph" w:customStyle="1" w:styleId="BodyTextBold">
    <w:name w:val="Body Text Bold"/>
    <w:basedOn w:val="BodyText"/>
    <w:qFormat/>
    <w:rsid w:val="002E75D0"/>
    <w:rPr>
      <w:b/>
    </w:rPr>
  </w:style>
  <w:style w:type="character" w:styleId="Hyperlink">
    <w:name w:val="Hyperlink"/>
    <w:basedOn w:val="DefaultParagraphFont"/>
    <w:uiPriority w:val="99"/>
    <w:unhideWhenUsed/>
    <w:rsid w:val="00314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Words>
  <Characters>8388</Characters>
  <Application>Microsoft Office Word</Application>
  <DocSecurity>0</DocSecurity>
  <Lines>233</Lines>
  <Paragraphs>147</Paragraphs>
  <ScaleCrop>false</ScaleCrop>
  <Company>Author-it Software Corporation Ltd.</Company>
  <LinksUpToDate>false</LinksUpToDate>
  <CharactersWithSpaces>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RIICBS308D Load aggregate using a purpose built loader</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