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195" w:rsidP="00E241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RIICBS204D Conduct aggregate spreader box operations</w:t>
      </w:r>
      <w:r>
        <w:fldChar w:fldCharType="end"/>
      </w:r>
    </w:p>
    <w:p w:rsidR="00E24195" w:rsidP="00E24195">
      <w:pPr>
        <w:pStyle w:val="Version"/>
        <w:sectPr w:rsidSect="00742D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2D1E" w:rsidP="00742D1E">
      <w:pPr>
        <w:pStyle w:val="SuperHeading"/>
      </w:pPr>
      <w:r w:rsidRPr="00742D1E">
        <w:t>RIICBS204D Conduct aggregate spreader box operations</w:t>
      </w:r>
    </w:p>
    <w:p w:rsidR="00000000" w:rsidRPr="00742D1E" w:rsidP="00742D1E">
      <w:pPr>
        <w:pStyle w:val="Heading1"/>
      </w:pPr>
      <w:bookmarkStart w:id="1" w:name="O_692868"/>
      <w:bookmarkEnd w:id="1"/>
      <w:r w:rsidRPr="00742D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560"/>
      </w:tblGrid>
      <w:tr w:rsidTr="00E24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D1E">
            <w:pPr>
              <w:pStyle w:val="Heading4"/>
              <w:rPr>
                <w:lang w:val="en-NZ"/>
              </w:rPr>
            </w:pPr>
            <w:r w:rsidRPr="00742D1E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D1E">
            <w:pPr>
              <w:pStyle w:val="Heading4"/>
              <w:rPr>
                <w:lang w:val="en-NZ"/>
              </w:rPr>
            </w:pPr>
            <w:r w:rsidRPr="00742D1E">
              <w:t>Comment</w:t>
            </w:r>
          </w:p>
        </w:tc>
      </w:tr>
      <w:tr w:rsidTr="00E24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D1E">
            <w:pPr>
              <w:pStyle w:val="BodyText"/>
              <w:rPr>
                <w:lang w:val="en-NZ"/>
              </w:rPr>
            </w:pPr>
            <w:r w:rsidRPr="00742D1E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D1E">
            <w:pPr>
              <w:pStyle w:val="BodyText"/>
              <w:rPr>
                <w:lang w:val="en-NZ"/>
              </w:rPr>
            </w:pPr>
            <w:r w:rsidRPr="00742D1E">
              <w:t>This unit replaces RIICBS204A Conduct aggregate spreader box operations</w:t>
            </w:r>
          </w:p>
        </w:tc>
      </w:tr>
      <w:tr w:rsidTr="00E24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D1E">
            <w:pPr>
              <w:pStyle w:val="BodyText"/>
              <w:rPr>
                <w:lang w:val="en-NZ"/>
              </w:rPr>
            </w:pPr>
            <w:r w:rsidRPr="00742D1E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D1E" w:rsidP="00742D1E">
            <w:pPr>
              <w:pStyle w:val="BodyText"/>
            </w:pPr>
            <w:r w:rsidRPr="00742D1E">
              <w:t>Performance Evidence inserted.</w:t>
            </w:r>
          </w:p>
          <w:p w:rsidR="00000000" w:rsidRPr="00742D1E" w:rsidP="00742D1E">
            <w:pPr>
              <w:pStyle w:val="BodyText"/>
            </w:pPr>
            <w:r w:rsidRPr="00742D1E">
              <w:t>Required frequency and volume of evidence amended in Performance evidence. Substantial amendments made</w:t>
            </w:r>
            <w:r w:rsidRPr="00742D1E">
              <w:t xml:space="preserve">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42D1E" w:rsidP="00742D1E">
      <w:pPr>
        <w:pStyle w:val="BodyText"/>
      </w:pPr>
    </w:p>
    <w:p w:rsidR="00000000" w:rsidRPr="00742D1E" w:rsidP="00742D1E">
      <w:pPr>
        <w:pStyle w:val="AllowPageBreak"/>
      </w:pPr>
    </w:p>
    <w:p w:rsidR="00000000" w:rsidRPr="00742D1E" w:rsidP="00742D1E">
      <w:pPr>
        <w:pStyle w:val="Heading1"/>
      </w:pPr>
      <w:bookmarkStart w:id="2" w:name="O_692867"/>
      <w:bookmarkEnd w:id="2"/>
      <w:r w:rsidRPr="00742D1E">
        <w:t>Application</w:t>
      </w:r>
    </w:p>
    <w:p w:rsidR="00000000" w:rsidRPr="00742D1E" w:rsidP="00E24195">
      <w:pPr>
        <w:pStyle w:val="BodyText"/>
      </w:pPr>
      <w:r w:rsidRPr="00742D1E">
        <w:t>This unit describes a participant’s skills and knowledge required to conduct aggregate spreader box operations in Civil Construction.</w:t>
      </w:r>
    </w:p>
    <w:p w:rsidR="00000000" w:rsidRPr="00742D1E" w:rsidP="00E24195">
      <w:pPr>
        <w:pStyle w:val="BodyText"/>
      </w:pPr>
      <w:r w:rsidRPr="00742D1E">
        <w:t>This unit is appropriate for those working in operational roles.</w:t>
      </w:r>
    </w:p>
    <w:p w:rsidR="00E24195" w:rsidP="00E24195">
      <w:pPr>
        <w:pStyle w:val="BodyText"/>
      </w:pPr>
      <w:r w:rsidRPr="00742D1E">
        <w:t>Licensing, legislative, regulatory and certification requ</w:t>
      </w:r>
      <w:r w:rsidRPr="00742D1E">
        <w:t>irements that apply to this unit can vary between states, territories, and Industry sectors. Relevant information must be sourced prior to application of the unit.</w:t>
      </w:r>
    </w:p>
    <w:p w:rsidR="00000000" w:rsidRPr="00742D1E" w:rsidP="00742D1E">
      <w:pPr>
        <w:pStyle w:val="Heading1"/>
      </w:pPr>
      <w:bookmarkStart w:id="3" w:name="O_692866"/>
      <w:bookmarkEnd w:id="3"/>
      <w:r w:rsidRPr="00742D1E">
        <w:t>Unit Sector</w:t>
      </w:r>
    </w:p>
    <w:p w:rsidR="00000000" w:rsidRPr="00742D1E" w:rsidP="00E24195">
      <w:pPr>
        <w:pStyle w:val="BodyText"/>
      </w:pPr>
      <w:r w:rsidRPr="00742D1E">
        <w:t>Civil construction</w:t>
      </w:r>
    </w:p>
    <w:p w:rsidR="00000000" w:rsidRPr="00742D1E" w:rsidP="00742D1E">
      <w:pPr>
        <w:pStyle w:val="Heading1"/>
      </w:pPr>
      <w:bookmarkStart w:id="4" w:name="O_692865"/>
      <w:bookmarkEnd w:id="4"/>
      <w:r w:rsidRPr="00742D1E">
        <w:t>Elements and Performance C</w:t>
      </w:r>
      <w:r w:rsidRPr="00742D1E">
        <w:t>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42D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D1E">
            <w:pPr>
              <w:pStyle w:val="BodyText"/>
              <w:rPr>
                <w:lang w:val="en-NZ"/>
              </w:rPr>
            </w:pPr>
            <w:r w:rsidRPr="00742D1E">
              <w:t>1.</w:t>
            </w:r>
            <w:r w:rsidRPr="00742D1E">
              <w:tab/>
              <w:t>Plan and prepare to conduct aggregate spreader box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D1E" w:rsidP="00742D1E">
            <w:pPr>
              <w:pStyle w:val="BodyText"/>
            </w:pPr>
            <w:r w:rsidRPr="00742D1E">
              <w:t>1.1</w:t>
            </w:r>
            <w:r w:rsidRPr="00742D1E">
              <w:tab/>
              <w:t>Access, interpret and apply aggregate spreader box operations documentation and ensure the work activity is compliant</w:t>
            </w:r>
          </w:p>
          <w:p w:rsidR="00000000" w:rsidRPr="00742D1E" w:rsidP="00742D1E">
            <w:pPr>
              <w:pStyle w:val="BodyText"/>
            </w:pPr>
            <w:r w:rsidRPr="00742D1E">
              <w:t>1.2</w:t>
            </w:r>
            <w:r w:rsidRPr="00742D1E">
              <w:tab/>
              <w:t>Obtain, read, interpret, clarify and confirm work require</w:t>
            </w:r>
            <w:r w:rsidRPr="00742D1E">
              <w:t>ments</w:t>
            </w:r>
          </w:p>
          <w:p w:rsidR="00000000" w:rsidRPr="00742D1E" w:rsidP="00742D1E">
            <w:pPr>
              <w:pStyle w:val="BodyText"/>
            </w:pPr>
            <w:r w:rsidRPr="00742D1E">
              <w:t>1.3</w:t>
            </w:r>
            <w:r w:rsidRPr="00742D1E">
              <w:tab/>
              <w:t>Identify and address potential risks, hazards and environmental issues, and implement control measures</w:t>
            </w:r>
          </w:p>
          <w:p w:rsidR="00000000" w:rsidRPr="00742D1E" w:rsidP="00742D1E">
            <w:pPr>
              <w:pStyle w:val="BodyText"/>
            </w:pPr>
            <w:r w:rsidRPr="00742D1E">
              <w:t>1.4</w:t>
            </w:r>
            <w:r w:rsidRPr="00742D1E">
              <w:tab/>
              <w:t xml:space="preserve">Select and wear personal protective equipment appropriate for work activities </w:t>
            </w:r>
          </w:p>
          <w:p w:rsidR="00000000" w:rsidRPr="00742D1E" w:rsidP="00742D1E">
            <w:pPr>
              <w:pStyle w:val="BodyText"/>
            </w:pPr>
            <w:r w:rsidRPr="00742D1E">
              <w:t>1.5</w:t>
            </w:r>
            <w:r w:rsidRPr="00742D1E">
              <w:tab/>
              <w:t xml:space="preserve">Confirm and apply environmental protection and safety </w:t>
            </w:r>
            <w:r w:rsidRPr="00742D1E">
              <w:t>re</w:t>
            </w:r>
            <w:r w:rsidRPr="00742D1E">
              <w:t xml:space="preserve">quirements </w:t>
            </w:r>
          </w:p>
          <w:p w:rsidR="00000000" w:rsidRPr="00742D1E" w:rsidP="00742D1E">
            <w:pPr>
              <w:pStyle w:val="BodyText"/>
            </w:pPr>
            <w:r w:rsidRPr="00742D1E">
              <w:t>1.6</w:t>
            </w:r>
            <w:r w:rsidRPr="00742D1E">
              <w:tab/>
              <w:t>Obtain, interpret and implement traffic management signage requirements</w:t>
            </w:r>
          </w:p>
          <w:p w:rsidR="00000000" w:rsidRPr="00742D1E" w:rsidP="00742D1E">
            <w:pPr>
              <w:pStyle w:val="BodyText"/>
            </w:pPr>
            <w:r w:rsidRPr="00742D1E">
              <w:t>1.7</w:t>
            </w:r>
            <w:r w:rsidRPr="00742D1E">
              <w:tab/>
              <w:t>Select and check for faults plant, tools and equipment to carry out tasks</w:t>
            </w:r>
          </w:p>
          <w:p w:rsidR="00000000" w:rsidP="00742D1E">
            <w:pPr>
              <w:pStyle w:val="BodyText"/>
              <w:rPr>
                <w:lang w:val="en-NZ"/>
              </w:rPr>
            </w:pPr>
            <w:r w:rsidRPr="00742D1E">
              <w:t>1.8</w:t>
            </w:r>
            <w:r w:rsidRPr="00742D1E">
              <w:tab/>
              <w:t>Obtain and interpret emergency procedures, and be prepared for fire/accident/emergency</w:t>
            </w:r>
          </w:p>
        </w:tc>
      </w:tr>
      <w:tr w:rsidTr="00742D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D1E">
            <w:pPr>
              <w:pStyle w:val="BodyText"/>
              <w:rPr>
                <w:lang w:val="en-NZ"/>
              </w:rPr>
            </w:pPr>
            <w:r w:rsidRPr="00742D1E">
              <w:t>2.</w:t>
            </w:r>
            <w:r w:rsidRPr="00742D1E">
              <w:tab/>
              <w:t>Set up to conduct aggregate spreader box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D1E" w:rsidP="00742D1E">
            <w:pPr>
              <w:pStyle w:val="BodyText"/>
            </w:pPr>
            <w:r w:rsidRPr="00742D1E">
              <w:t>2.1</w:t>
            </w:r>
            <w:r w:rsidRPr="00742D1E">
              <w:tab/>
              <w:t>Place cut on/cut off paper in preparation for bitumen spraying and at the end of the spray run</w:t>
            </w:r>
          </w:p>
          <w:p w:rsidR="00000000" w:rsidRPr="00742D1E" w:rsidP="00742D1E">
            <w:pPr>
              <w:pStyle w:val="BodyText"/>
            </w:pPr>
            <w:r w:rsidRPr="00742D1E">
              <w:t>2.2</w:t>
            </w:r>
            <w:r w:rsidRPr="00742D1E">
              <w:tab/>
              <w:t>Connect equipment to the truck prior to operation</w:t>
            </w:r>
          </w:p>
          <w:p w:rsidR="00000000" w:rsidRPr="00742D1E" w:rsidP="00742D1E">
            <w:pPr>
              <w:pStyle w:val="BodyText"/>
            </w:pPr>
            <w:r w:rsidRPr="00742D1E">
              <w:t>2.3</w:t>
            </w:r>
            <w:r w:rsidRPr="00742D1E">
              <w:tab/>
              <w:t>Set spreader box to required width</w:t>
            </w:r>
          </w:p>
          <w:p w:rsidR="00000000" w:rsidRPr="00742D1E" w:rsidP="00742D1E">
            <w:pPr>
              <w:pStyle w:val="BodyText"/>
            </w:pPr>
            <w:r w:rsidRPr="00742D1E">
              <w:t>2.4</w:t>
            </w:r>
            <w:r w:rsidRPr="00742D1E">
              <w:tab/>
            </w:r>
            <w:r w:rsidRPr="00742D1E">
              <w:t>Check spreader box to ensure correct operation</w:t>
            </w:r>
          </w:p>
          <w:p w:rsidR="00000000" w:rsidRPr="00742D1E" w:rsidP="00742D1E">
            <w:pPr>
              <w:pStyle w:val="BodyText"/>
            </w:pPr>
            <w:r w:rsidRPr="00742D1E">
              <w:t>2.5</w:t>
            </w:r>
            <w:r w:rsidRPr="00742D1E">
              <w:tab/>
              <w:t xml:space="preserve">Check spreader box calibration </w:t>
            </w:r>
          </w:p>
          <w:p w:rsidR="00000000" w:rsidRPr="00742D1E" w:rsidP="00742D1E">
            <w:pPr>
              <w:pStyle w:val="BodyText"/>
            </w:pPr>
            <w:r w:rsidRPr="00742D1E">
              <w:t>2.6</w:t>
            </w:r>
            <w:r w:rsidRPr="00742D1E">
              <w:tab/>
              <w:t xml:space="preserve">Establish communication with the truck driver </w:t>
            </w:r>
          </w:p>
          <w:p w:rsidR="00000000" w:rsidP="00742D1E">
            <w:pPr>
              <w:pStyle w:val="BodyText"/>
              <w:rPr>
                <w:lang w:val="en-NZ"/>
              </w:rPr>
            </w:pPr>
            <w:r w:rsidRPr="00742D1E">
              <w:t>2.7</w:t>
            </w:r>
            <w:r w:rsidRPr="00742D1E">
              <w:tab/>
              <w:t>Check and record size of aggregate prior to spreading</w:t>
            </w:r>
          </w:p>
        </w:tc>
      </w:tr>
      <w:tr w:rsidTr="00742D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D1E">
            <w:pPr>
              <w:pStyle w:val="BodyText"/>
              <w:rPr>
                <w:lang w:val="en-NZ"/>
              </w:rPr>
            </w:pPr>
            <w:r w:rsidRPr="00742D1E">
              <w:t>3.</w:t>
            </w:r>
            <w:r w:rsidRPr="00742D1E">
              <w:tab/>
              <w:t>Spread aggregate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D1E" w:rsidP="00742D1E">
            <w:pPr>
              <w:pStyle w:val="BodyText"/>
            </w:pPr>
            <w:r w:rsidRPr="00742D1E">
              <w:t>3.1</w:t>
            </w:r>
            <w:r w:rsidRPr="00742D1E">
              <w:tab/>
              <w:t>Remove cut on/cut off paper in preparat</w:t>
            </w:r>
            <w:r w:rsidRPr="00742D1E">
              <w:t>ion for aggregate spreading</w:t>
            </w:r>
          </w:p>
          <w:p w:rsidR="00000000" w:rsidRPr="00742D1E" w:rsidP="00742D1E">
            <w:pPr>
              <w:pStyle w:val="BodyText"/>
            </w:pPr>
            <w:r w:rsidRPr="00742D1E">
              <w:t>3.2</w:t>
            </w:r>
            <w:r w:rsidRPr="00742D1E">
              <w:tab/>
              <w:t>Coordinate opening and closing of the spreader box accurately with speed and application of aggregate</w:t>
            </w:r>
          </w:p>
          <w:p w:rsidR="00000000" w:rsidRPr="00742D1E" w:rsidP="00742D1E">
            <w:pPr>
              <w:pStyle w:val="BodyText"/>
            </w:pPr>
            <w:r w:rsidRPr="00742D1E">
              <w:t>3.3</w:t>
            </w:r>
            <w:r w:rsidRPr="00742D1E">
              <w:tab/>
              <w:t xml:space="preserve">Instruct driver to adjust speed, line or angle of body as required </w:t>
            </w:r>
          </w:p>
          <w:p w:rsidR="00000000" w:rsidRPr="00742D1E" w:rsidP="00742D1E">
            <w:pPr>
              <w:pStyle w:val="BodyText"/>
            </w:pPr>
            <w:r w:rsidRPr="00742D1E">
              <w:t>3.4</w:t>
            </w:r>
            <w:r w:rsidRPr="00742D1E">
              <w:tab/>
              <w:t>Monitor spread rate and make adjustments</w:t>
            </w:r>
          </w:p>
          <w:p w:rsidR="00000000" w:rsidP="00742D1E">
            <w:pPr>
              <w:pStyle w:val="BodyText"/>
              <w:rPr>
                <w:lang w:val="en-NZ"/>
              </w:rPr>
            </w:pPr>
            <w:r w:rsidRPr="00742D1E">
              <w:t>3.5</w:t>
            </w:r>
            <w:r w:rsidRPr="00742D1E">
              <w:tab/>
              <w:t>C</w:t>
            </w:r>
            <w:r w:rsidRPr="00742D1E">
              <w:t>omplete spreading</w:t>
            </w:r>
          </w:p>
        </w:tc>
      </w:tr>
      <w:tr w:rsidTr="00742D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D1E">
            <w:pPr>
              <w:pStyle w:val="BodyText"/>
              <w:rPr>
                <w:lang w:val="en-NZ"/>
              </w:rPr>
            </w:pPr>
            <w:r w:rsidRPr="00742D1E">
              <w:t>4.</w:t>
            </w:r>
            <w:r w:rsidRPr="00742D1E">
              <w:tab/>
              <w:t>Perform hand spreading and spotting duties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D1E" w:rsidP="00742D1E">
            <w:pPr>
              <w:pStyle w:val="BodyText"/>
            </w:pPr>
            <w:r w:rsidRPr="00742D1E">
              <w:t>4.1</w:t>
            </w:r>
            <w:r w:rsidRPr="00742D1E">
              <w:tab/>
              <w:t>Check and correct uniformity of run as required</w:t>
            </w:r>
          </w:p>
          <w:p w:rsidR="00000000" w:rsidP="00742D1E">
            <w:pPr>
              <w:pStyle w:val="BodyText"/>
              <w:rPr>
                <w:lang w:val="en-NZ"/>
              </w:rPr>
            </w:pPr>
            <w:r w:rsidRPr="00742D1E">
              <w:t>4.2</w:t>
            </w:r>
            <w:r w:rsidRPr="00742D1E">
              <w:tab/>
              <w:t xml:space="preserve">Use correct hand spreading method </w:t>
            </w:r>
          </w:p>
        </w:tc>
      </w:tr>
      <w:tr w:rsidTr="00742D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D1E">
            <w:pPr>
              <w:pStyle w:val="BodyText"/>
              <w:rPr>
                <w:lang w:val="en-NZ"/>
              </w:rPr>
            </w:pPr>
            <w:r w:rsidRPr="00742D1E">
              <w:t>5.</w:t>
            </w:r>
            <w:r w:rsidRPr="00742D1E">
              <w:tab/>
              <w:t>Disconnect and 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D1E" w:rsidP="00742D1E">
            <w:pPr>
              <w:pStyle w:val="BodyText"/>
            </w:pPr>
            <w:r w:rsidRPr="00742D1E">
              <w:t>5.1</w:t>
            </w:r>
            <w:r w:rsidRPr="00742D1E">
              <w:tab/>
              <w:t>Disconnect spreader box after operation</w:t>
            </w:r>
          </w:p>
          <w:p w:rsidR="00000000" w:rsidRPr="00742D1E" w:rsidP="00742D1E">
            <w:pPr>
              <w:pStyle w:val="BodyText"/>
            </w:pPr>
            <w:r w:rsidRPr="00742D1E">
              <w:t>5.2</w:t>
            </w:r>
            <w:r w:rsidRPr="00742D1E">
              <w:tab/>
              <w:t>Check to ensure truck is</w:t>
            </w:r>
            <w:r w:rsidRPr="00742D1E">
              <w:t xml:space="preserve"> completely free of spreader and the spreader has all connecting parts correctly positioned for transportation or further use</w:t>
            </w:r>
          </w:p>
          <w:p w:rsidR="00000000" w:rsidRPr="00742D1E" w:rsidP="00742D1E">
            <w:pPr>
              <w:pStyle w:val="BodyText"/>
            </w:pPr>
            <w:r w:rsidRPr="00742D1E">
              <w:t>5.3</w:t>
            </w:r>
            <w:r w:rsidRPr="00742D1E">
              <w:tab/>
              <w:t xml:space="preserve">Clear work area and dispose of or recycle materials </w:t>
            </w:r>
          </w:p>
          <w:p w:rsidR="00000000" w:rsidRPr="00742D1E" w:rsidP="00742D1E">
            <w:pPr>
              <w:pStyle w:val="BodyText"/>
            </w:pPr>
            <w:r w:rsidRPr="00742D1E">
              <w:t>5.4</w:t>
            </w:r>
            <w:r w:rsidRPr="00742D1E">
              <w:tab/>
              <w:t>Clean, check, maintain and store plant, tools and equipment</w:t>
            </w:r>
          </w:p>
          <w:p w:rsidR="00000000" w:rsidRPr="00742D1E" w:rsidP="00742D1E">
            <w:pPr>
              <w:pStyle w:val="BodyText"/>
            </w:pPr>
            <w:r w:rsidRPr="00742D1E">
              <w:t>5.5</w:t>
            </w:r>
            <w:r w:rsidRPr="00742D1E">
              <w:tab/>
              <w:t>Carry</w:t>
            </w:r>
            <w:r w:rsidRPr="00742D1E">
              <w:t xml:space="preserve"> out housekeeping requirements</w:t>
            </w:r>
          </w:p>
        </w:tc>
      </w:tr>
    </w:tbl>
    <w:p w:rsidR="00E24195" w:rsidP="00742D1E">
      <w:pPr>
        <w:pStyle w:val="BodyText"/>
      </w:pPr>
    </w:p>
    <w:p w:rsidR="00E24195" w:rsidP="00742D1E">
      <w:pPr>
        <w:pStyle w:val="BodyText"/>
      </w:pPr>
    </w:p>
    <w:p w:rsidR="00000000" w:rsidRPr="00742D1E" w:rsidP="00742D1E">
      <w:pPr>
        <w:pStyle w:val="Heading1"/>
      </w:pPr>
      <w:bookmarkStart w:id="5" w:name="O_692864"/>
      <w:bookmarkEnd w:id="5"/>
      <w:r w:rsidRPr="00742D1E">
        <w:t>Foundation Skills</w:t>
      </w:r>
    </w:p>
    <w:p w:rsidR="00E24195" w:rsidP="00E24195">
      <w:pPr>
        <w:pStyle w:val="BodyText"/>
      </w:pPr>
      <w:r w:rsidRPr="00742D1E">
        <w:t xml:space="preserve">Foundation skills essential to performance are explicit in the performance criteria of this unit. Further information is available in the Resources </w:t>
      </w:r>
      <w:r w:rsidRPr="00742D1E">
        <w:t>and Infrastructure Industry Training Package Companion Volume.</w:t>
      </w:r>
    </w:p>
    <w:p w:rsidR="00000000" w:rsidRPr="00742D1E" w:rsidP="00742D1E">
      <w:pPr>
        <w:pStyle w:val="Heading1"/>
      </w:pPr>
      <w:bookmarkStart w:id="6" w:name="O_692863"/>
      <w:bookmarkEnd w:id="6"/>
      <w:r w:rsidRPr="00742D1E">
        <w:t>Unit Mapping Information</w:t>
      </w:r>
    </w:p>
    <w:p w:rsidR="00000000" w:rsidRPr="00742D1E" w:rsidP="00E24195">
      <w:pPr>
        <w:pStyle w:val="BodyText"/>
      </w:pPr>
      <w:r w:rsidRPr="00742D1E">
        <w:t xml:space="preserve">RIICBS204A Conduct aggregate spreader box operations </w:t>
      </w:r>
    </w:p>
    <w:p w:rsidR="00000000" w:rsidRPr="00742D1E" w:rsidP="00742D1E">
      <w:pPr>
        <w:pStyle w:val="Heading1"/>
      </w:pPr>
      <w:bookmarkStart w:id="7" w:name="O_692869"/>
      <w:bookmarkEnd w:id="7"/>
      <w:r w:rsidRPr="00742D1E">
        <w:t>Links</w:t>
      </w:r>
    </w:p>
    <w:p w:rsidR="00000000" w:rsidRPr="00742D1E" w:rsidP="00E24195">
      <w:pPr>
        <w:pStyle w:val="BodyText"/>
      </w:pPr>
      <w:r w:rsidRPr="00742D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D349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42D1E" w:rsidP="00742D1E"/>
    <w:sectPr w:rsidSect="00742D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D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D1E" w:rsidRPr="00E24195" w:rsidP="00E241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D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195" w:rsidP="00742D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4195" w:rsidP="00742D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4195" w:rsidP="00742D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D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1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D1E" w:rsidRPr="00E24195" w:rsidP="00E241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D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195" w:rsidRPr="002D2AF8" w:rsidP="00742D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RIICBS204D Conduct aggregate spreader box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E24195" w:rsidP="00742D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D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D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D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D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D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D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D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D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D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D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D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D1E"/>
  </w:style>
  <w:style w:type="character" w:customStyle="1" w:styleId="Heading1Char">
    <w:name w:val="Heading 1 Char"/>
    <w:basedOn w:val="DefaultParagraphFont"/>
    <w:link w:val="Heading1"/>
    <w:rsid w:val="00742D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D1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42D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D1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42D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D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2D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D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D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D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D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D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D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D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D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D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D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D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D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D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2D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2D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2D1E"/>
    <w:rPr>
      <w:b/>
      <w:spacing w:val="0"/>
    </w:rPr>
  </w:style>
  <w:style w:type="paragraph" w:customStyle="1" w:styleId="SuperTitle">
    <w:name w:val="SuperTitle"/>
    <w:basedOn w:val="Title"/>
    <w:rsid w:val="00742D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D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D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2D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2D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D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D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D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D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D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D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D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D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2D1E"/>
    <w:rPr>
      <w:i/>
    </w:rPr>
  </w:style>
  <w:style w:type="paragraph" w:styleId="Caption">
    <w:name w:val="caption"/>
    <w:basedOn w:val="BodyText"/>
    <w:next w:val="Normal"/>
    <w:qFormat/>
    <w:rsid w:val="00742D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D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D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D1E"/>
  </w:style>
  <w:style w:type="paragraph" w:styleId="TableofFigures">
    <w:name w:val="table of figures"/>
    <w:basedOn w:val="Normal"/>
    <w:next w:val="Normal"/>
    <w:semiHidden/>
    <w:rsid w:val="00742D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D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2D1E"/>
    <w:rPr>
      <w:rFonts w:ascii="Wingdings" w:hAnsi="Wingdings"/>
    </w:rPr>
  </w:style>
  <w:style w:type="paragraph" w:customStyle="1" w:styleId="TableHeading">
    <w:name w:val="Table Heading"/>
    <w:basedOn w:val="HeadingBase"/>
    <w:rsid w:val="00742D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D1E"/>
    <w:rPr>
      <w:color w:val="0033CC"/>
      <w:u w:val="none"/>
    </w:rPr>
  </w:style>
  <w:style w:type="paragraph" w:customStyle="1" w:styleId="BodyTextRight">
    <w:name w:val="Body Text Right"/>
    <w:basedOn w:val="BodyText"/>
    <w:rsid w:val="00742D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D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D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D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D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D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D1E"/>
    <w:rPr>
      <w:sz w:val="32"/>
    </w:rPr>
  </w:style>
  <w:style w:type="paragraph" w:customStyle="1" w:styleId="HeadingProcedure">
    <w:name w:val="Heading Procedure"/>
    <w:basedOn w:val="HeadingBase"/>
    <w:next w:val="Normal"/>
    <w:rsid w:val="00742D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D1E"/>
    <w:pPr>
      <w:spacing w:before="60" w:after="60"/>
    </w:pPr>
  </w:style>
  <w:style w:type="paragraph" w:styleId="ListContinue">
    <w:name w:val="List Continue"/>
    <w:basedOn w:val="List"/>
    <w:rsid w:val="00742D1E"/>
    <w:pPr>
      <w:ind w:firstLine="0"/>
    </w:pPr>
  </w:style>
  <w:style w:type="paragraph" w:customStyle="1" w:styleId="ListNote">
    <w:name w:val="List Note"/>
    <w:basedOn w:val="List"/>
    <w:rsid w:val="00742D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D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D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D1E"/>
    <w:rPr>
      <w:rFonts w:ascii="Courier New" w:hAnsi="Courier New"/>
    </w:rPr>
  </w:style>
  <w:style w:type="paragraph" w:customStyle="1" w:styleId="NoteBullet">
    <w:name w:val="Note Bullet"/>
    <w:basedOn w:val="Note"/>
    <w:rsid w:val="00742D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D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D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D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D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2D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D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D1E"/>
    <w:rPr>
      <w:b/>
      <w:smallCaps/>
    </w:rPr>
  </w:style>
  <w:style w:type="paragraph" w:customStyle="1" w:styleId="TableListNumber">
    <w:name w:val="Table List Number"/>
    <w:basedOn w:val="ListNumber"/>
    <w:rsid w:val="00742D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D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D1E"/>
    <w:pPr>
      <w:numPr>
        <w:numId w:val="7"/>
      </w:numPr>
    </w:pPr>
  </w:style>
  <w:style w:type="paragraph" w:customStyle="1" w:styleId="ListAlpha2">
    <w:name w:val="List Alpha 2"/>
    <w:basedOn w:val="List2"/>
    <w:rsid w:val="00742D1E"/>
    <w:pPr>
      <w:numPr>
        <w:numId w:val="6"/>
      </w:numPr>
    </w:pPr>
  </w:style>
  <w:style w:type="paragraph" w:styleId="List2">
    <w:name w:val="List 2"/>
    <w:basedOn w:val="BodyText"/>
    <w:rsid w:val="00742D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D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D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D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D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D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2D1E"/>
    <w:pPr>
      <w:numPr>
        <w:numId w:val="2"/>
      </w:numPr>
    </w:pPr>
  </w:style>
  <w:style w:type="paragraph" w:styleId="ListContinue2">
    <w:name w:val="List Continue 2"/>
    <w:basedOn w:val="List2"/>
    <w:rsid w:val="00742D1E"/>
    <w:pPr>
      <w:ind w:firstLine="0"/>
    </w:pPr>
  </w:style>
  <w:style w:type="paragraph" w:styleId="ListContinue3">
    <w:name w:val="List Continue 3"/>
    <w:basedOn w:val="List3"/>
    <w:rsid w:val="00742D1E"/>
    <w:pPr>
      <w:ind w:left="1021" w:firstLine="0"/>
    </w:pPr>
  </w:style>
  <w:style w:type="paragraph" w:styleId="ListContinue4">
    <w:name w:val="List Continue 4"/>
    <w:basedOn w:val="List4"/>
    <w:rsid w:val="00742D1E"/>
    <w:pPr>
      <w:ind w:firstLine="0"/>
    </w:pPr>
  </w:style>
  <w:style w:type="paragraph" w:styleId="ListContinue5">
    <w:name w:val="List Continue 5"/>
    <w:basedOn w:val="List5"/>
    <w:rsid w:val="00742D1E"/>
    <w:pPr>
      <w:ind w:firstLine="0"/>
    </w:pPr>
  </w:style>
  <w:style w:type="paragraph" w:styleId="ListNumber3">
    <w:name w:val="List Number 3"/>
    <w:basedOn w:val="List3"/>
    <w:rsid w:val="00742D1E"/>
    <w:pPr>
      <w:numPr>
        <w:numId w:val="3"/>
      </w:numPr>
    </w:pPr>
  </w:style>
  <w:style w:type="paragraph" w:styleId="ListNumber4">
    <w:name w:val="List Number 4"/>
    <w:basedOn w:val="List4"/>
    <w:rsid w:val="00742D1E"/>
    <w:pPr>
      <w:numPr>
        <w:numId w:val="4"/>
      </w:numPr>
    </w:pPr>
  </w:style>
  <w:style w:type="paragraph" w:styleId="ListNumber5">
    <w:name w:val="List Number 5"/>
    <w:basedOn w:val="List5"/>
    <w:rsid w:val="00742D1E"/>
    <w:pPr>
      <w:numPr>
        <w:numId w:val="5"/>
      </w:numPr>
    </w:pPr>
  </w:style>
  <w:style w:type="paragraph" w:styleId="BlockText">
    <w:name w:val="Block Text"/>
    <w:basedOn w:val="Normal"/>
    <w:rsid w:val="00742D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D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D1E"/>
    <w:rPr>
      <w:sz w:val="16"/>
      <w:vertAlign w:val="superscript"/>
    </w:rPr>
  </w:style>
  <w:style w:type="character" w:customStyle="1" w:styleId="Symbols">
    <w:name w:val="Symbols"/>
    <w:basedOn w:val="DefaultParagraphFont"/>
    <w:rsid w:val="00742D1E"/>
    <w:rPr>
      <w:rFonts w:ascii="Symbol" w:hAnsi="Symbol"/>
    </w:rPr>
  </w:style>
  <w:style w:type="character" w:customStyle="1" w:styleId="MenuOptions">
    <w:name w:val="Menu Options"/>
    <w:basedOn w:val="DefaultParagraphFont"/>
    <w:rsid w:val="00742D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D1E"/>
    <w:rPr>
      <w:b/>
    </w:rPr>
  </w:style>
  <w:style w:type="character" w:customStyle="1" w:styleId="Underlined">
    <w:name w:val="Underlined"/>
    <w:basedOn w:val="DefaultParagraphFont"/>
    <w:rsid w:val="00742D1E"/>
    <w:rPr>
      <w:u w:val="single"/>
    </w:rPr>
  </w:style>
  <w:style w:type="paragraph" w:customStyle="1" w:styleId="TableBodyTextRight">
    <w:name w:val="Table Body Text Right"/>
    <w:basedOn w:val="TableBodyText"/>
    <w:rsid w:val="00742D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D1E"/>
    <w:rPr>
      <w:sz w:val="18"/>
    </w:rPr>
  </w:style>
  <w:style w:type="paragraph" w:customStyle="1" w:styleId="BodySmallRight">
    <w:name w:val="Body Small Right"/>
    <w:basedOn w:val="BodyTextRight"/>
    <w:rsid w:val="00742D1E"/>
    <w:rPr>
      <w:sz w:val="18"/>
      <w:szCs w:val="18"/>
    </w:rPr>
  </w:style>
  <w:style w:type="paragraph" w:customStyle="1" w:styleId="MarginEdition">
    <w:name w:val="Margin Edition"/>
    <w:basedOn w:val="MarginNote"/>
    <w:rsid w:val="00742D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D1E"/>
    <w:rPr>
      <w:sz w:val="2"/>
      <w:szCs w:val="2"/>
    </w:rPr>
  </w:style>
  <w:style w:type="character" w:customStyle="1" w:styleId="Small">
    <w:name w:val="Small"/>
    <w:basedOn w:val="DefaultParagraphFont"/>
    <w:rsid w:val="00742D1E"/>
    <w:rPr>
      <w:sz w:val="16"/>
    </w:rPr>
  </w:style>
  <w:style w:type="paragraph" w:customStyle="1" w:styleId="WideTable">
    <w:name w:val="Wide Table"/>
    <w:basedOn w:val="Normal"/>
    <w:rsid w:val="00742D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D1E"/>
  </w:style>
  <w:style w:type="paragraph" w:styleId="Quote">
    <w:name w:val="Quote"/>
    <w:basedOn w:val="Heading1"/>
    <w:link w:val="QuoteChar"/>
    <w:qFormat/>
    <w:rsid w:val="00742D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D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D1E"/>
    <w:pPr>
      <w:pageBreakBefore/>
    </w:pPr>
  </w:style>
  <w:style w:type="paragraph" w:customStyle="1" w:styleId="Border">
    <w:name w:val="Border"/>
    <w:basedOn w:val="Normal"/>
    <w:qFormat/>
    <w:rsid w:val="00742D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D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D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D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D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D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D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D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D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D1E"/>
    <w:rPr>
      <w:u w:val="single"/>
    </w:rPr>
  </w:style>
  <w:style w:type="character" w:customStyle="1" w:styleId="BoldandItalics">
    <w:name w:val="Bold and Italics"/>
    <w:qFormat/>
    <w:rsid w:val="00742D1E"/>
    <w:rPr>
      <w:b/>
      <w:i/>
      <w:u w:val="none"/>
    </w:rPr>
  </w:style>
  <w:style w:type="paragraph" w:styleId="BalloonText">
    <w:name w:val="Balloon Text"/>
    <w:basedOn w:val="Normal"/>
    <w:link w:val="BalloonTextChar"/>
    <w:rsid w:val="00742D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D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D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D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D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D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D1E"/>
    <w:pPr>
      <w:spacing w:before="0" w:after="0"/>
    </w:pPr>
  </w:style>
  <w:style w:type="paragraph" w:customStyle="1" w:styleId="BodyTextBold">
    <w:name w:val="Body Text Bold"/>
    <w:basedOn w:val="BodyText"/>
    <w:qFormat/>
    <w:rsid w:val="00742D1E"/>
    <w:rPr>
      <w:b/>
    </w:rPr>
  </w:style>
  <w:style w:type="character" w:styleId="Hyperlink">
    <w:name w:val="Hyperlink"/>
    <w:basedOn w:val="DefaultParagraphFont"/>
    <w:uiPriority w:val="99"/>
    <w:unhideWhenUsed/>
    <w:rsid w:val="00E241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3238</Characters>
  <Application>Microsoft Office Word</Application>
  <DocSecurity>0</DocSecurity>
  <Lines>104</Lines>
  <Paragraphs>68</Paragraphs>
  <ScaleCrop>false</ScaleCrop>
  <Company>Author-it Software Corporation Ltd.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RIICBS204D Conduct aggregate spreader box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2020-03-02T01:24:00Z</dcterms:created>
  <dcterms:modified xsi:type="dcterms:W3CDTF">2020-03-02T01:24:00Z</dcterms:modified>
</cp:coreProperties>
</file>