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17B" w:rsidP="0065517B">
      <w:pPr>
        <w:pStyle w:val="Title"/>
      </w:pPr>
      <w:r>
        <w:fldChar w:fldCharType="begin"/>
      </w:r>
      <w:r>
        <w:instrText xml:space="preserve"> TITLE   \* MERGEFORMAT </w:instrText>
      </w:r>
      <w:r>
        <w:fldChar w:fldCharType="separate"/>
      </w:r>
      <w:r>
        <w:t>RIICBS204D Conduct aggregate spreader box operations</w:t>
      </w:r>
      <w:r>
        <w:fldChar w:fldCharType="end"/>
      </w:r>
    </w:p>
    <w:p w:rsidR="0065517B" w:rsidP="0065517B">
      <w:pPr>
        <w:pStyle w:val="Version"/>
        <w:sectPr w:rsidSect="00BB66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B6699" w:rsidP="00BB6699">
      <w:pPr>
        <w:pStyle w:val="SuperHeading"/>
      </w:pPr>
      <w:r w:rsidRPr="00BB6699">
        <w:t>RIICBS204D Conduct aggregate spreader box operations</w:t>
      </w:r>
    </w:p>
    <w:p w:rsidR="00000000" w:rsidRPr="00BB6699" w:rsidP="00BB6699">
      <w:pPr>
        <w:pStyle w:val="Heading1"/>
      </w:pPr>
      <w:bookmarkStart w:id="1" w:name="O_692868"/>
      <w:bookmarkEnd w:id="1"/>
      <w:r w:rsidRPr="00BB6699">
        <w:t>Modification History</w:t>
      </w:r>
    </w:p>
    <w:tbl>
      <w:tblPr>
        <w:tblW w:w="0" w:type="auto"/>
        <w:tblLayout w:type="fixed"/>
        <w:tblCellMar>
          <w:left w:w="62" w:type="dxa"/>
          <w:right w:w="62" w:type="dxa"/>
        </w:tblCellMar>
        <w:tblLook w:val="0000"/>
      </w:tblPr>
      <w:tblGrid>
        <w:gridCol w:w="1350"/>
        <w:gridCol w:w="7560"/>
      </w:tblGrid>
      <w:tr w:rsidTr="0065517B">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699">
            <w:pPr>
              <w:pStyle w:val="Heading4"/>
              <w:rPr>
                <w:lang w:val="en-NZ"/>
              </w:rPr>
            </w:pPr>
            <w:r w:rsidRPr="00BB6699">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699">
            <w:pPr>
              <w:pStyle w:val="Heading4"/>
              <w:rPr>
                <w:lang w:val="en-NZ"/>
              </w:rPr>
            </w:pPr>
            <w:r w:rsidRPr="00BB6699">
              <w:t>Comment</w:t>
            </w:r>
          </w:p>
        </w:tc>
      </w:tr>
      <w:tr w:rsidTr="0065517B">
        <w:tblPrEx>
          <w:tblW w:w="0" w:type="auto"/>
          <w:tblLayout w:type="fixed"/>
          <w:tblCellMar>
            <w:left w:w="62" w:type="dxa"/>
            <w:right w:w="62" w:type="dxa"/>
          </w:tblCellMar>
          <w:tblLook w:val="0000"/>
        </w:tblPrEx>
        <w:trPr>
          <w:trHeight w:val="496"/>
        </w:trPr>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699">
            <w:pPr>
              <w:pStyle w:val="BodyText"/>
              <w:rPr>
                <w:lang w:val="en-NZ"/>
              </w:rPr>
            </w:pPr>
            <w:r w:rsidRPr="00BB6699">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699">
            <w:pPr>
              <w:pStyle w:val="BodyText"/>
              <w:rPr>
                <w:lang w:val="en-NZ"/>
              </w:rPr>
            </w:pPr>
            <w:r w:rsidRPr="00BB6699">
              <w:t>This unit replaces RIICBS204A Conduct aggregate spreader box operations</w:t>
            </w:r>
          </w:p>
        </w:tc>
      </w:tr>
      <w:tr w:rsidTr="0065517B">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699">
            <w:pPr>
              <w:pStyle w:val="BodyText"/>
              <w:rPr>
                <w:lang w:val="en-NZ"/>
              </w:rPr>
            </w:pPr>
            <w:r w:rsidRPr="00BB6699">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699" w:rsidP="00BB6699">
            <w:pPr>
              <w:pStyle w:val="BodyText"/>
            </w:pPr>
            <w:r w:rsidRPr="00BB6699">
              <w:t>Performance Evidence inserted.</w:t>
            </w:r>
          </w:p>
          <w:p w:rsidR="00000000" w:rsidRPr="00BB6699" w:rsidP="00BB6699">
            <w:pPr>
              <w:pStyle w:val="BodyText"/>
            </w:pPr>
            <w:r w:rsidRPr="00BB6699">
              <w:t>Required frequency and volume of evidence amended in Performance evidence. Substantial amendments made</w:t>
            </w:r>
            <w:r w:rsidRPr="00BB6699">
              <w:t xml:space="preserve"> in Assessment Conditions field, including: references to Industry Sectors, assessor and subject matter expert experience requirements, how assessment should be conducted and what it should confirm.</w:t>
            </w:r>
          </w:p>
        </w:tc>
      </w:tr>
    </w:tbl>
    <w:p w:rsidR="00000000" w:rsidRPr="00BB6699" w:rsidP="00BB6699">
      <w:pPr>
        <w:pStyle w:val="BodyText"/>
      </w:pPr>
    </w:p>
    <w:p w:rsidR="00000000" w:rsidRPr="00BB6699" w:rsidP="00BB6699">
      <w:pPr>
        <w:pStyle w:val="AllowPageBreak"/>
      </w:pPr>
    </w:p>
    <w:p w:rsidR="00000000" w:rsidRPr="00BB6699" w:rsidP="00BB6699">
      <w:pPr>
        <w:pStyle w:val="Heading1"/>
      </w:pPr>
      <w:bookmarkStart w:id="2" w:name="O_692867"/>
      <w:bookmarkEnd w:id="2"/>
      <w:r w:rsidRPr="00BB6699">
        <w:t>Application</w:t>
      </w:r>
    </w:p>
    <w:p w:rsidR="00000000" w:rsidRPr="00BB6699" w:rsidP="0065517B">
      <w:pPr>
        <w:pStyle w:val="BodyText"/>
      </w:pPr>
      <w:r w:rsidRPr="00BB6699">
        <w:t>This unit describes a participant’s skills and knowledge required to conduct aggregate spreader box operations in Civil Construction.</w:t>
      </w:r>
    </w:p>
    <w:p w:rsidR="00000000" w:rsidRPr="00BB6699" w:rsidP="0065517B">
      <w:pPr>
        <w:pStyle w:val="BodyText"/>
      </w:pPr>
      <w:r w:rsidRPr="00BB6699">
        <w:t>This unit is appropriate for those working in operational roles.</w:t>
      </w:r>
    </w:p>
    <w:p w:rsidR="0065517B" w:rsidP="0065517B">
      <w:pPr>
        <w:pStyle w:val="BodyText"/>
      </w:pPr>
      <w:r w:rsidRPr="00BB6699">
        <w:t>Licensing, legislative, regulatory and certification requ</w:t>
      </w:r>
      <w:r w:rsidRPr="00BB6699">
        <w:t>irements that apply to this unit can vary between states, territories, and Industry sectors. Relevant information must be sourced prior to application of the unit.</w:t>
      </w:r>
    </w:p>
    <w:p w:rsidR="00000000" w:rsidRPr="00BB6699" w:rsidP="00BB6699">
      <w:pPr>
        <w:pStyle w:val="Heading1"/>
      </w:pPr>
      <w:bookmarkStart w:id="3" w:name="O_692866"/>
      <w:bookmarkEnd w:id="3"/>
      <w:r w:rsidRPr="00BB6699">
        <w:t>Unit Sector</w:t>
      </w:r>
    </w:p>
    <w:p w:rsidR="00000000" w:rsidRPr="00BB6699" w:rsidP="0065517B">
      <w:pPr>
        <w:pStyle w:val="BodyText"/>
      </w:pPr>
      <w:r w:rsidRPr="00BB6699">
        <w:t>Civil construction</w:t>
      </w:r>
    </w:p>
    <w:p w:rsidR="00000000" w:rsidRPr="00BB6699" w:rsidP="00BB6699">
      <w:pPr>
        <w:pStyle w:val="Heading1"/>
      </w:pPr>
      <w:bookmarkStart w:id="4" w:name="O_692865"/>
      <w:bookmarkEnd w:id="4"/>
      <w:r w:rsidRPr="00BB6699">
        <w:t>Elements and Performance C</w:t>
      </w:r>
      <w:r w:rsidRPr="00BB6699">
        <w:t>riteria</w:t>
      </w:r>
    </w:p>
    <w:tbl>
      <w:tblPr>
        <w:tblW w:w="9322" w:type="dxa"/>
        <w:tblLayout w:type="fixed"/>
        <w:tblCellMar>
          <w:left w:w="62" w:type="dxa"/>
          <w:right w:w="62" w:type="dxa"/>
        </w:tblCellMar>
        <w:tblLook w:val="0000"/>
      </w:tblPr>
      <w:tblGrid>
        <w:gridCol w:w="2438"/>
        <w:gridCol w:w="6884"/>
      </w:tblGrid>
      <w:tr w:rsidTr="00BB669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699">
            <w:pPr>
              <w:pStyle w:val="BodyText"/>
              <w:rPr>
                <w:lang w:val="en-NZ"/>
              </w:rPr>
            </w:pPr>
            <w:r w:rsidRPr="00BB6699">
              <w:t>1.</w:t>
            </w:r>
            <w:r w:rsidRPr="00BB6699">
              <w:tab/>
              <w:t>Plan and prepare to conduct aggregate spreader box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699" w:rsidP="00BB6699">
            <w:pPr>
              <w:pStyle w:val="BodyText"/>
            </w:pPr>
            <w:r w:rsidRPr="00BB6699">
              <w:t>1.1</w:t>
            </w:r>
            <w:r w:rsidRPr="00BB6699">
              <w:tab/>
              <w:t>Access, interpret and apply aggregate spreader box operations documentation and ensure the work activity is compliant</w:t>
            </w:r>
          </w:p>
          <w:p w:rsidR="00000000" w:rsidRPr="00BB6699" w:rsidP="00BB6699">
            <w:pPr>
              <w:pStyle w:val="BodyText"/>
            </w:pPr>
            <w:r w:rsidRPr="00BB6699">
              <w:t>1.2</w:t>
            </w:r>
            <w:r w:rsidRPr="00BB6699">
              <w:tab/>
              <w:t>Obtain, read, interpret, clarify and confirm work require</w:t>
            </w:r>
            <w:r w:rsidRPr="00BB6699">
              <w:t>ments</w:t>
            </w:r>
          </w:p>
          <w:p w:rsidR="00000000" w:rsidRPr="00BB6699" w:rsidP="00BB6699">
            <w:pPr>
              <w:pStyle w:val="BodyText"/>
            </w:pPr>
            <w:r w:rsidRPr="00BB6699">
              <w:t>1.3</w:t>
            </w:r>
            <w:r w:rsidRPr="00BB6699">
              <w:tab/>
              <w:t>Identify and address potential risks, hazards and environmental issues, and implement control measures</w:t>
            </w:r>
          </w:p>
          <w:p w:rsidR="00000000" w:rsidRPr="00BB6699" w:rsidP="00BB6699">
            <w:pPr>
              <w:pStyle w:val="BodyText"/>
            </w:pPr>
            <w:r w:rsidRPr="00BB6699">
              <w:t>1.4</w:t>
            </w:r>
            <w:r w:rsidRPr="00BB6699">
              <w:tab/>
              <w:t xml:space="preserve">Select and wear personal protective equipment appropriate for work activities </w:t>
            </w:r>
          </w:p>
          <w:p w:rsidR="00000000" w:rsidRPr="00BB6699" w:rsidP="00BB6699">
            <w:pPr>
              <w:pStyle w:val="BodyText"/>
            </w:pPr>
            <w:r w:rsidRPr="00BB6699">
              <w:t>1.5</w:t>
            </w:r>
            <w:r w:rsidRPr="00BB6699">
              <w:tab/>
              <w:t xml:space="preserve">Confirm and apply environmental protection and safety </w:t>
            </w:r>
            <w:r w:rsidRPr="00BB6699">
              <w:t>re</w:t>
            </w:r>
            <w:r w:rsidRPr="00BB6699">
              <w:t xml:space="preserve">quirements </w:t>
            </w:r>
          </w:p>
          <w:p w:rsidR="00000000" w:rsidRPr="00BB6699" w:rsidP="00BB6699">
            <w:pPr>
              <w:pStyle w:val="BodyText"/>
            </w:pPr>
            <w:r w:rsidRPr="00BB6699">
              <w:t>1.6</w:t>
            </w:r>
            <w:r w:rsidRPr="00BB6699">
              <w:tab/>
              <w:t>Obtain, interpret and implement traffic management signage requirements</w:t>
            </w:r>
          </w:p>
          <w:p w:rsidR="00000000" w:rsidRPr="00BB6699" w:rsidP="00BB6699">
            <w:pPr>
              <w:pStyle w:val="BodyText"/>
            </w:pPr>
            <w:r w:rsidRPr="00BB6699">
              <w:t>1.7</w:t>
            </w:r>
            <w:r w:rsidRPr="00BB6699">
              <w:tab/>
              <w:t>Select and check for faults plant, tools and equipment to carry out tasks</w:t>
            </w:r>
          </w:p>
          <w:p w:rsidR="00000000" w:rsidP="00BB6699">
            <w:pPr>
              <w:pStyle w:val="BodyText"/>
              <w:rPr>
                <w:lang w:val="en-NZ"/>
              </w:rPr>
            </w:pPr>
            <w:r w:rsidRPr="00BB6699">
              <w:t>1.8</w:t>
            </w:r>
            <w:r w:rsidRPr="00BB6699">
              <w:tab/>
              <w:t>Obtain and interpret emergency procedures, and be prepared for fire/accident/emergency</w:t>
            </w:r>
          </w:p>
        </w:tc>
      </w:tr>
      <w:tr w:rsidTr="00BB669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699">
            <w:pPr>
              <w:pStyle w:val="BodyText"/>
              <w:rPr>
                <w:lang w:val="en-NZ"/>
              </w:rPr>
            </w:pPr>
            <w:r w:rsidRPr="00BB6699">
              <w:t>2.</w:t>
            </w:r>
            <w:r w:rsidRPr="00BB6699">
              <w:tab/>
              <w:t>Set up to conduct aggregate spreader box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699" w:rsidP="00BB6699">
            <w:pPr>
              <w:pStyle w:val="BodyText"/>
            </w:pPr>
            <w:r w:rsidRPr="00BB6699">
              <w:t>2.1</w:t>
            </w:r>
            <w:r w:rsidRPr="00BB6699">
              <w:tab/>
              <w:t>Place cut on/cut off paper in preparation for bitumen spraying and at the end of the spray run</w:t>
            </w:r>
          </w:p>
          <w:p w:rsidR="00000000" w:rsidRPr="00BB6699" w:rsidP="00BB6699">
            <w:pPr>
              <w:pStyle w:val="BodyText"/>
            </w:pPr>
            <w:r w:rsidRPr="00BB6699">
              <w:t>2.2</w:t>
            </w:r>
            <w:r w:rsidRPr="00BB6699">
              <w:tab/>
              <w:t>Connect equipment to the truck prior to operation</w:t>
            </w:r>
          </w:p>
          <w:p w:rsidR="00000000" w:rsidRPr="00BB6699" w:rsidP="00BB6699">
            <w:pPr>
              <w:pStyle w:val="BodyText"/>
            </w:pPr>
            <w:r w:rsidRPr="00BB6699">
              <w:t>2.3</w:t>
            </w:r>
            <w:r w:rsidRPr="00BB6699">
              <w:tab/>
              <w:t>Set spreader box to required width</w:t>
            </w:r>
          </w:p>
          <w:p w:rsidR="00000000" w:rsidRPr="00BB6699" w:rsidP="00BB6699">
            <w:pPr>
              <w:pStyle w:val="BodyText"/>
            </w:pPr>
            <w:r w:rsidRPr="00BB6699">
              <w:t>2.4</w:t>
            </w:r>
            <w:r w:rsidRPr="00BB6699">
              <w:tab/>
            </w:r>
            <w:r w:rsidRPr="00BB6699">
              <w:t>Check spreader box to ensure correct operation</w:t>
            </w:r>
          </w:p>
          <w:p w:rsidR="00000000" w:rsidRPr="00BB6699" w:rsidP="00BB6699">
            <w:pPr>
              <w:pStyle w:val="BodyText"/>
            </w:pPr>
            <w:r w:rsidRPr="00BB6699">
              <w:t>2.5</w:t>
            </w:r>
            <w:r w:rsidRPr="00BB6699">
              <w:tab/>
              <w:t xml:space="preserve">Check spreader box calibration </w:t>
            </w:r>
          </w:p>
          <w:p w:rsidR="00000000" w:rsidRPr="00BB6699" w:rsidP="00BB6699">
            <w:pPr>
              <w:pStyle w:val="BodyText"/>
            </w:pPr>
            <w:r w:rsidRPr="00BB6699">
              <w:t>2.6</w:t>
            </w:r>
            <w:r w:rsidRPr="00BB6699">
              <w:tab/>
              <w:t xml:space="preserve">Establish communication with the truck driver </w:t>
            </w:r>
          </w:p>
          <w:p w:rsidR="00000000" w:rsidP="00BB6699">
            <w:pPr>
              <w:pStyle w:val="BodyText"/>
              <w:rPr>
                <w:lang w:val="en-NZ"/>
              </w:rPr>
            </w:pPr>
            <w:r w:rsidRPr="00BB6699">
              <w:t>2.7</w:t>
            </w:r>
            <w:r w:rsidRPr="00BB6699">
              <w:tab/>
              <w:t>Check and record size of aggregate prior to spreading</w:t>
            </w:r>
          </w:p>
        </w:tc>
      </w:tr>
      <w:tr w:rsidTr="00BB669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699">
            <w:pPr>
              <w:pStyle w:val="BodyText"/>
              <w:rPr>
                <w:lang w:val="en-NZ"/>
              </w:rPr>
            </w:pPr>
            <w:r w:rsidRPr="00BB6699">
              <w:t>3.</w:t>
            </w:r>
            <w:r w:rsidRPr="00BB6699">
              <w:tab/>
              <w:t>Spread aggregate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699" w:rsidP="00BB6699">
            <w:pPr>
              <w:pStyle w:val="BodyText"/>
            </w:pPr>
            <w:r w:rsidRPr="00BB6699">
              <w:t>3.1</w:t>
            </w:r>
            <w:r w:rsidRPr="00BB6699">
              <w:tab/>
              <w:t>Remove cut on/cut off paper in preparat</w:t>
            </w:r>
            <w:r w:rsidRPr="00BB6699">
              <w:t>ion for aggregate spreading</w:t>
            </w:r>
          </w:p>
          <w:p w:rsidR="00000000" w:rsidRPr="00BB6699" w:rsidP="00BB6699">
            <w:pPr>
              <w:pStyle w:val="BodyText"/>
            </w:pPr>
            <w:r w:rsidRPr="00BB6699">
              <w:t>3.2</w:t>
            </w:r>
            <w:r w:rsidRPr="00BB6699">
              <w:tab/>
              <w:t>Coordinate opening and closing of the spreader box accurately with speed and application of aggregate</w:t>
            </w:r>
          </w:p>
          <w:p w:rsidR="00000000" w:rsidRPr="00BB6699" w:rsidP="00BB6699">
            <w:pPr>
              <w:pStyle w:val="BodyText"/>
            </w:pPr>
            <w:r w:rsidRPr="00BB6699">
              <w:t>3.3</w:t>
            </w:r>
            <w:r w:rsidRPr="00BB6699">
              <w:tab/>
              <w:t xml:space="preserve">Instruct driver to adjust speed, line or angle of body as required </w:t>
            </w:r>
          </w:p>
          <w:p w:rsidR="00000000" w:rsidRPr="00BB6699" w:rsidP="00BB6699">
            <w:pPr>
              <w:pStyle w:val="BodyText"/>
            </w:pPr>
            <w:r w:rsidRPr="00BB6699">
              <w:t>3.4</w:t>
            </w:r>
            <w:r w:rsidRPr="00BB6699">
              <w:tab/>
              <w:t>Monitor spread rate and make adjustments</w:t>
            </w:r>
          </w:p>
          <w:p w:rsidR="00000000" w:rsidP="00BB6699">
            <w:pPr>
              <w:pStyle w:val="BodyText"/>
              <w:rPr>
                <w:lang w:val="en-NZ"/>
              </w:rPr>
            </w:pPr>
            <w:r w:rsidRPr="00BB6699">
              <w:t>3.5</w:t>
            </w:r>
            <w:r w:rsidRPr="00BB6699">
              <w:tab/>
              <w:t>C</w:t>
            </w:r>
            <w:r w:rsidRPr="00BB6699">
              <w:t>omplete spreading</w:t>
            </w:r>
          </w:p>
        </w:tc>
      </w:tr>
      <w:tr w:rsidTr="00BB669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699">
            <w:pPr>
              <w:pStyle w:val="BodyText"/>
              <w:rPr>
                <w:lang w:val="en-NZ"/>
              </w:rPr>
            </w:pPr>
            <w:r w:rsidRPr="00BB6699">
              <w:t>4.</w:t>
            </w:r>
            <w:r w:rsidRPr="00BB6699">
              <w:tab/>
              <w:t>Perform hand spreading and spotting duties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699" w:rsidP="00BB6699">
            <w:pPr>
              <w:pStyle w:val="BodyText"/>
            </w:pPr>
            <w:r w:rsidRPr="00BB6699">
              <w:t>4.1</w:t>
            </w:r>
            <w:r w:rsidRPr="00BB6699">
              <w:tab/>
              <w:t>Check and correct uniformity of run as required</w:t>
            </w:r>
          </w:p>
          <w:p w:rsidR="00000000" w:rsidP="00BB6699">
            <w:pPr>
              <w:pStyle w:val="BodyText"/>
              <w:rPr>
                <w:lang w:val="en-NZ"/>
              </w:rPr>
            </w:pPr>
            <w:r w:rsidRPr="00BB6699">
              <w:t>4.2</w:t>
            </w:r>
            <w:r w:rsidRPr="00BB6699">
              <w:tab/>
              <w:t xml:space="preserve">Use correct hand spreading method </w:t>
            </w:r>
          </w:p>
        </w:tc>
      </w:tr>
      <w:tr w:rsidTr="00BB669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699">
            <w:pPr>
              <w:pStyle w:val="BodyText"/>
              <w:rPr>
                <w:lang w:val="en-NZ"/>
              </w:rPr>
            </w:pPr>
            <w:r w:rsidRPr="00BB6699">
              <w:t>5.</w:t>
            </w:r>
            <w:r w:rsidRPr="00BB6699">
              <w:tab/>
              <w:t>Disconnect and 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699" w:rsidP="00BB6699">
            <w:pPr>
              <w:pStyle w:val="BodyText"/>
            </w:pPr>
            <w:r w:rsidRPr="00BB6699">
              <w:t>5.1</w:t>
            </w:r>
            <w:r w:rsidRPr="00BB6699">
              <w:tab/>
              <w:t>Disconnect spreader box after operation</w:t>
            </w:r>
          </w:p>
          <w:p w:rsidR="00000000" w:rsidRPr="00BB6699" w:rsidP="00BB6699">
            <w:pPr>
              <w:pStyle w:val="BodyText"/>
            </w:pPr>
            <w:r w:rsidRPr="00BB6699">
              <w:t>5.2</w:t>
            </w:r>
            <w:r w:rsidRPr="00BB6699">
              <w:tab/>
              <w:t>Check to ensure truck is</w:t>
            </w:r>
            <w:r w:rsidRPr="00BB6699">
              <w:t xml:space="preserve"> completely free of spreader and the spreader has all connecting parts correctly positioned for transportation or further use</w:t>
            </w:r>
          </w:p>
          <w:p w:rsidR="00000000" w:rsidRPr="00BB6699" w:rsidP="00BB6699">
            <w:pPr>
              <w:pStyle w:val="BodyText"/>
            </w:pPr>
            <w:r w:rsidRPr="00BB6699">
              <w:t>5.3</w:t>
            </w:r>
            <w:r w:rsidRPr="00BB6699">
              <w:tab/>
              <w:t xml:space="preserve">Clear work area and dispose of or recycle materials </w:t>
            </w:r>
          </w:p>
          <w:p w:rsidR="00000000" w:rsidRPr="00BB6699" w:rsidP="00BB6699">
            <w:pPr>
              <w:pStyle w:val="BodyText"/>
            </w:pPr>
            <w:r w:rsidRPr="00BB6699">
              <w:t>5.4</w:t>
            </w:r>
            <w:r w:rsidRPr="00BB6699">
              <w:tab/>
              <w:t>Clean, check, maintain and store plant, tools and equipment</w:t>
            </w:r>
          </w:p>
          <w:p w:rsidR="00000000" w:rsidRPr="00BB6699" w:rsidP="00BB6699">
            <w:pPr>
              <w:pStyle w:val="BodyText"/>
            </w:pPr>
            <w:r w:rsidRPr="00BB6699">
              <w:t>5.5</w:t>
            </w:r>
            <w:r w:rsidRPr="00BB6699">
              <w:tab/>
            </w:r>
            <w:r w:rsidRPr="00BB6699">
              <w:t>Carry out housekeeping requirements</w:t>
            </w:r>
          </w:p>
        </w:tc>
      </w:tr>
    </w:tbl>
    <w:p w:rsidR="0065517B" w:rsidP="00BB6699">
      <w:pPr>
        <w:pStyle w:val="BodyText"/>
      </w:pPr>
    </w:p>
    <w:p w:rsidR="0065517B" w:rsidP="00BB6699">
      <w:pPr>
        <w:pStyle w:val="BodyText"/>
      </w:pPr>
    </w:p>
    <w:p w:rsidR="00000000" w:rsidRPr="00BB6699" w:rsidP="00BB6699">
      <w:pPr>
        <w:pStyle w:val="Heading1"/>
      </w:pPr>
      <w:bookmarkStart w:id="5" w:name="O_692864"/>
      <w:bookmarkEnd w:id="5"/>
      <w:r w:rsidRPr="00BB6699">
        <w:t>Foundation Skills</w:t>
      </w:r>
    </w:p>
    <w:p w:rsidR="0065517B" w:rsidP="0065517B">
      <w:pPr>
        <w:pStyle w:val="BodyText"/>
      </w:pPr>
      <w:r w:rsidRPr="00BB6699">
        <w:t>Foundation skills essential to performance are explicit in the performance criteria of this unit. Further information is available in the Resources and Infrastructure Industry Traini</w:t>
      </w:r>
      <w:r w:rsidRPr="00BB6699">
        <w:t>ng Package Companion Volume.</w:t>
      </w:r>
    </w:p>
    <w:p w:rsidR="00000000" w:rsidRPr="00BB6699" w:rsidP="00BB6699">
      <w:pPr>
        <w:pStyle w:val="Heading1"/>
      </w:pPr>
      <w:bookmarkStart w:id="6" w:name="O_692863"/>
      <w:bookmarkEnd w:id="6"/>
      <w:r w:rsidRPr="00BB6699">
        <w:t>Unit Mapping Information</w:t>
      </w:r>
    </w:p>
    <w:p w:rsidR="00000000" w:rsidRPr="00BB6699" w:rsidP="0065517B">
      <w:pPr>
        <w:pStyle w:val="BodyText"/>
      </w:pPr>
      <w:r w:rsidRPr="00BB6699">
        <w:t xml:space="preserve">RIICBS204A Conduct aggregate spreader box operations </w:t>
      </w:r>
    </w:p>
    <w:p w:rsidR="00000000" w:rsidRPr="00BB6699" w:rsidP="00BB6699">
      <w:pPr>
        <w:pStyle w:val="Heading1"/>
      </w:pPr>
      <w:bookmarkStart w:id="7" w:name="O_692869"/>
      <w:bookmarkEnd w:id="7"/>
      <w:r w:rsidRPr="00BB6699">
        <w:t>Links</w:t>
      </w:r>
    </w:p>
    <w:p w:rsidR="00000000" w:rsidRPr="00BB6699" w:rsidP="0065517B">
      <w:pPr>
        <w:pStyle w:val="BodyText"/>
      </w:pPr>
      <w:r w:rsidRPr="00BB669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20542">
        <w:rPr>
          <w:rStyle w:val="Hyperlink"/>
        </w:rPr>
        <w:t>https://vetnet.gov.au/Pages/TrainingDocs.aspx?q=88a61002-9a21-4386-aaf8-69c76e675272</w:t>
      </w:r>
      <w:r>
        <w:fldChar w:fldCharType="end"/>
      </w:r>
    </w:p>
    <w:p w:rsidR="00000000" w:rsidRPr="00BB6699" w:rsidP="0065517B">
      <w:pPr>
        <w:pStyle w:val="BodyText"/>
        <w:sectPr w:rsidSect="00BB6699">
          <w:headerReference w:type="default" r:id="rId10"/>
          <w:footerReference w:type="default" r:id="rId11"/>
          <w:pgSz w:w="11908" w:h="16833"/>
          <w:pgMar w:top="1702" w:right="1418" w:bottom="1702" w:left="1418" w:header="992" w:footer="992" w:gutter="0"/>
          <w:cols w:space="720"/>
          <w:noEndnote/>
          <w:docGrid w:linePitch="299"/>
        </w:sectPr>
      </w:pPr>
    </w:p>
    <w:p w:rsidR="00000000" w:rsidRPr="00BB6699" w:rsidP="00BB6699">
      <w:pPr>
        <w:pStyle w:val="SuperHeading"/>
      </w:pPr>
      <w:r w:rsidRPr="00BB6699">
        <w:t>Assessment Requirements for RIICBS204D Conduct aggregate spreader box operations</w:t>
      </w:r>
    </w:p>
    <w:p w:rsidR="00000000" w:rsidRPr="00BB6699" w:rsidP="00BB6699">
      <w:pPr>
        <w:pStyle w:val="Heading1"/>
      </w:pPr>
      <w:bookmarkStart w:id="8" w:name="O_692861"/>
      <w:bookmarkEnd w:id="8"/>
      <w:r w:rsidRPr="00BB6699">
        <w:t>Modification History</w:t>
      </w:r>
    </w:p>
    <w:tbl>
      <w:tblPr>
        <w:tblW w:w="0" w:type="auto"/>
        <w:tblLayout w:type="fixed"/>
        <w:tblCellMar>
          <w:left w:w="62" w:type="dxa"/>
          <w:right w:w="62" w:type="dxa"/>
        </w:tblCellMar>
        <w:tblLook w:val="0000"/>
      </w:tblPr>
      <w:tblGrid>
        <w:gridCol w:w="1350"/>
        <w:gridCol w:w="7560"/>
      </w:tblGrid>
      <w:tr w:rsidTr="0065517B">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699">
            <w:pPr>
              <w:pStyle w:val="Heading4"/>
              <w:rPr>
                <w:lang w:val="en-NZ"/>
              </w:rPr>
            </w:pPr>
            <w:r w:rsidRPr="00BB6699">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699">
            <w:pPr>
              <w:pStyle w:val="Heading4"/>
              <w:rPr>
                <w:lang w:val="en-NZ"/>
              </w:rPr>
            </w:pPr>
            <w:r w:rsidRPr="00BB6699">
              <w:t>Comment</w:t>
            </w:r>
          </w:p>
        </w:tc>
      </w:tr>
      <w:tr w:rsidTr="0065517B">
        <w:tblPrEx>
          <w:tblW w:w="0" w:type="auto"/>
          <w:tblLayout w:type="fixed"/>
          <w:tblCellMar>
            <w:left w:w="62" w:type="dxa"/>
            <w:right w:w="62" w:type="dxa"/>
          </w:tblCellMar>
          <w:tblLook w:val="0000"/>
        </w:tblPrEx>
        <w:trPr>
          <w:trHeight w:val="496"/>
        </w:trPr>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699">
            <w:pPr>
              <w:pStyle w:val="BodyText"/>
              <w:rPr>
                <w:lang w:val="en-NZ"/>
              </w:rPr>
            </w:pPr>
            <w:r w:rsidRPr="00BB6699">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699">
            <w:pPr>
              <w:pStyle w:val="BodyText"/>
              <w:rPr>
                <w:lang w:val="en-NZ"/>
              </w:rPr>
            </w:pPr>
            <w:r w:rsidRPr="00BB6699">
              <w:t>This unit replaces RIICBS204A Conduct aggregate spreader box operations</w:t>
            </w:r>
          </w:p>
        </w:tc>
      </w:tr>
      <w:tr w:rsidTr="0065517B">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699">
            <w:pPr>
              <w:pStyle w:val="BodyText"/>
              <w:rPr>
                <w:lang w:val="en-NZ"/>
              </w:rPr>
            </w:pPr>
            <w:r w:rsidRPr="00BB6699">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699" w:rsidP="00BB6699">
            <w:pPr>
              <w:pStyle w:val="BodyText"/>
            </w:pPr>
            <w:r w:rsidRPr="00BB6699">
              <w:t>Performance Evidence inserted.</w:t>
            </w:r>
          </w:p>
          <w:p w:rsidR="00000000" w:rsidRPr="00BB6699" w:rsidP="00BB6699">
            <w:pPr>
              <w:pStyle w:val="BodyText"/>
            </w:pPr>
            <w:r w:rsidRPr="00BB6699">
              <w:t>Required frequency and volume of evidence amended in Performance evidence. Substantial amendments made in Assessment Conditions field, including: refe</w:t>
            </w:r>
            <w:r w:rsidRPr="00BB6699">
              <w:t>rences to Industry Sectors, assessor and subject matter expert experience requirements, how assessment should be conducted and what it should confirm.</w:t>
            </w:r>
          </w:p>
        </w:tc>
      </w:tr>
    </w:tbl>
    <w:p w:rsidR="00000000" w:rsidRPr="00BB6699" w:rsidP="00BB6699">
      <w:pPr>
        <w:pStyle w:val="BodyText"/>
      </w:pPr>
    </w:p>
    <w:p w:rsidR="00000000" w:rsidRPr="00BB6699" w:rsidP="00BB6699">
      <w:pPr>
        <w:pStyle w:val="AllowPageBreak"/>
      </w:pPr>
    </w:p>
    <w:p w:rsidR="00000000" w:rsidRPr="00BB6699" w:rsidP="00BB6699">
      <w:pPr>
        <w:pStyle w:val="Heading1"/>
      </w:pPr>
      <w:bookmarkStart w:id="9" w:name="O_692860"/>
      <w:bookmarkEnd w:id="9"/>
      <w:r w:rsidRPr="00BB6699">
        <w:t>Performance Evidence</w:t>
      </w:r>
    </w:p>
    <w:p w:rsidR="00000000" w:rsidRPr="00BB6699" w:rsidP="0065517B">
      <w:pPr>
        <w:pStyle w:val="BodyText"/>
      </w:pPr>
      <w:r w:rsidRPr="00BB6699">
        <w:t>Evidence is required to be collected that demonstrates a candidat</w:t>
      </w:r>
      <w:r w:rsidRPr="00BB6699">
        <w:t>e’s competency in this unit. Evidence must be relevant to the roles within this sector’s work operations and satisfy all of the requirements of the performance criteria of this unit and include evidence that the candidate:</w:t>
      </w:r>
    </w:p>
    <w:p w:rsidR="00000000" w:rsidRPr="00BB6699" w:rsidP="00BB6699">
      <w:pPr>
        <w:pStyle w:val="ListBullet"/>
      </w:pPr>
      <w:r w:rsidRPr="00BB6699">
        <w:t>locates and applies applicable legislation, documentation, policies and procedures</w:t>
      </w:r>
    </w:p>
    <w:p w:rsidR="00000000" w:rsidRPr="00BB6699" w:rsidP="00BB6699">
      <w:pPr>
        <w:pStyle w:val="ListBullet"/>
      </w:pPr>
      <w:r w:rsidRPr="00BB6699">
        <w:t>implements the requirements, procedures and techniques for the safe, effective and efficient completion of conduct of aggregate spreader box operations, including:</w:t>
      </w:r>
    </w:p>
    <w:p w:rsidR="00000000" w:rsidRPr="00BB6699" w:rsidP="00BB6699">
      <w:pPr>
        <w:pStyle w:val="ListBullet2"/>
      </w:pPr>
      <w:r w:rsidRPr="00BB6699">
        <w:t>selectin</w:t>
      </w:r>
      <w:r w:rsidRPr="00BB6699">
        <w:t>g and using required tools and equipment</w:t>
      </w:r>
    </w:p>
    <w:p w:rsidR="00000000" w:rsidRPr="00BB6699" w:rsidP="00BB6699">
      <w:pPr>
        <w:pStyle w:val="ListBullet2"/>
      </w:pPr>
      <w:r w:rsidRPr="00BB6699">
        <w:t>setting up and disconnecting the spreader box</w:t>
      </w:r>
    </w:p>
    <w:p w:rsidR="00000000" w:rsidRPr="00BB6699" w:rsidP="00BB6699">
      <w:pPr>
        <w:pStyle w:val="ListBullet2"/>
      </w:pPr>
      <w:r w:rsidRPr="00BB6699">
        <w:t>spreading aggregate including coordination opening and closing of spreader box</w:t>
      </w:r>
    </w:p>
    <w:p w:rsidR="00000000" w:rsidRPr="00BB6699" w:rsidP="00BB6699">
      <w:pPr>
        <w:pStyle w:val="ListBullet2"/>
      </w:pPr>
      <w:r w:rsidRPr="00BB6699">
        <w:t>hand spreading and spotting</w:t>
      </w:r>
    </w:p>
    <w:p w:rsidR="00000000" w:rsidRPr="00BB6699" w:rsidP="00BB6699">
      <w:pPr>
        <w:pStyle w:val="ListBullet"/>
      </w:pPr>
      <w:r w:rsidRPr="00BB6699">
        <w:t>works effectively with others to conduct aggregate spreader b</w:t>
      </w:r>
      <w:r w:rsidRPr="00BB6699">
        <w:t>ox operations that meets all of the required outcomes, including:</w:t>
      </w:r>
    </w:p>
    <w:p w:rsidR="00000000" w:rsidRPr="00BB6699" w:rsidP="00BB6699">
      <w:pPr>
        <w:pStyle w:val="ListBullet2"/>
      </w:pPr>
      <w:r w:rsidRPr="00BB6699">
        <w:t>organising work activities to meet all task requirements</w:t>
      </w:r>
    </w:p>
    <w:p w:rsidR="00000000" w:rsidRPr="00BB6699" w:rsidP="00BB6699">
      <w:pPr>
        <w:pStyle w:val="ListBullet2"/>
      </w:pPr>
      <w:r w:rsidRPr="00BB6699">
        <w:t>communicating clearly and concisely with others to receive and clarify work instructions</w:t>
      </w:r>
    </w:p>
    <w:p w:rsidR="00000000" w:rsidRPr="00BB6699" w:rsidP="00BB6699">
      <w:pPr>
        <w:pStyle w:val="ListBullet2"/>
      </w:pPr>
      <w:r w:rsidRPr="00BB6699">
        <w:t>using a range of communication techniques a</w:t>
      </w:r>
      <w:r w:rsidRPr="00BB6699">
        <w:t>nd systems such as signage to advise others of work activity and exclusion zone</w:t>
      </w:r>
    </w:p>
    <w:p w:rsidR="00000000" w:rsidRPr="00BB6699" w:rsidP="00BB6699">
      <w:pPr>
        <w:pStyle w:val="ListBullet2"/>
      </w:pPr>
      <w:r w:rsidRPr="00BB6699">
        <w:t>instructing driver to adjust speed, line or angle of body as required</w:t>
      </w:r>
    </w:p>
    <w:p w:rsidR="00000000" w:rsidRPr="00BB6699" w:rsidP="00BB6699">
      <w:pPr>
        <w:pStyle w:val="ListBullet"/>
      </w:pPr>
      <w:r w:rsidRPr="00BB6699">
        <w:t>demonstrates completion of conducting aggregate spreader box operations that safely, effectively and effi</w:t>
      </w:r>
      <w:r w:rsidRPr="00BB6699">
        <w:t>ciently meets all of the required outcomes including:</w:t>
      </w:r>
    </w:p>
    <w:p w:rsidR="00000000" w:rsidRPr="00BB6699" w:rsidP="00BB6699">
      <w:pPr>
        <w:pStyle w:val="ListBullet2"/>
      </w:pPr>
      <w:r w:rsidRPr="00BB6699">
        <w:t>identifying, reporting and recording hazards and risks</w:t>
      </w:r>
    </w:p>
    <w:p w:rsidR="00000000" w:rsidRPr="00BB6699" w:rsidP="00BB6699">
      <w:pPr>
        <w:pStyle w:val="ListBullet2"/>
      </w:pPr>
      <w:r w:rsidRPr="00BB6699">
        <w:t xml:space="preserve">a minimum of four (4) transverse paper joints are placed, picked up and disposed of </w:t>
      </w:r>
    </w:p>
    <w:p w:rsidR="00000000" w:rsidRPr="00BB6699" w:rsidP="00BB6699">
      <w:pPr>
        <w:pStyle w:val="ListBullet2"/>
      </w:pPr>
      <w:r w:rsidRPr="00BB6699">
        <w:t>a minimum of six (6) truckloads of at least two (2) different aggregate are spread to the design application rate. It must include three (3) runs of wings, tapers and turning lanes on at least three (3) sites varying in complexity</w:t>
      </w:r>
    </w:p>
    <w:p w:rsidR="00000000" w:rsidRPr="00BB6699" w:rsidP="00BB6699">
      <w:pPr>
        <w:pStyle w:val="AllowPageBreak"/>
      </w:pPr>
    </w:p>
    <w:p w:rsidR="00000000" w:rsidRPr="00BB6699" w:rsidP="00BB6699">
      <w:pPr>
        <w:pStyle w:val="Heading1"/>
      </w:pPr>
      <w:bookmarkStart w:id="10" w:name="O_692859"/>
      <w:bookmarkEnd w:id="10"/>
      <w:r w:rsidRPr="00BB6699">
        <w:t>Knowledg</w:t>
      </w:r>
      <w:r w:rsidRPr="00BB6699">
        <w:t>e Evidence</w:t>
      </w:r>
    </w:p>
    <w:p w:rsidR="00000000" w:rsidRPr="00BB6699" w:rsidP="0065517B">
      <w:pPr>
        <w:pStyle w:val="BodyText"/>
      </w:pPr>
      <w:r w:rsidRPr="00BB6699">
        <w:t>The candidate must demonstrate knowledge of conducting aggregate spreader box operations through:</w:t>
      </w:r>
    </w:p>
    <w:p w:rsidR="00000000" w:rsidRPr="00BB6699" w:rsidP="00BB6699">
      <w:pPr>
        <w:pStyle w:val="ListBullet"/>
      </w:pPr>
      <w:r w:rsidRPr="00BB6699">
        <w:t xml:space="preserve">applying legislative, organisational and site requirements and procedures for: </w:t>
      </w:r>
    </w:p>
    <w:p w:rsidR="00000000" w:rsidRPr="00BB6699" w:rsidP="00BB6699">
      <w:pPr>
        <w:pStyle w:val="ListBullet2"/>
      </w:pPr>
      <w:r w:rsidRPr="00BB6699">
        <w:t>site and equipment safety requirements</w:t>
      </w:r>
    </w:p>
    <w:p w:rsidR="00000000" w:rsidRPr="00BB6699" w:rsidP="00BB6699">
      <w:pPr>
        <w:pStyle w:val="ListBullet2"/>
      </w:pPr>
      <w:r w:rsidRPr="00BB6699">
        <w:t>sprayed seal types</w:t>
      </w:r>
    </w:p>
    <w:p w:rsidR="00000000" w:rsidRPr="00BB6699" w:rsidP="00BB6699">
      <w:pPr>
        <w:pStyle w:val="ListBullet2"/>
      </w:pPr>
      <w:r w:rsidRPr="00BB6699">
        <w:t>aggrega</w:t>
      </w:r>
      <w:r w:rsidRPr="00BB6699">
        <w:t>te types and sizes</w:t>
      </w:r>
    </w:p>
    <w:p w:rsidR="00000000" w:rsidRPr="00BB6699" w:rsidP="00BB6699">
      <w:pPr>
        <w:pStyle w:val="ListBullet2"/>
      </w:pPr>
      <w:r w:rsidRPr="00BB6699">
        <w:t>spreader box operations</w:t>
      </w:r>
    </w:p>
    <w:p w:rsidR="00000000" w:rsidRPr="00BB6699" w:rsidP="00BB6699">
      <w:pPr>
        <w:pStyle w:val="ListBullet2"/>
      </w:pPr>
      <w:r w:rsidRPr="00BB6699">
        <w:t>project quality requirements</w:t>
      </w:r>
    </w:p>
    <w:p w:rsidR="00000000" w:rsidRPr="00BB6699" w:rsidP="00BB6699">
      <w:pPr>
        <w:pStyle w:val="ListBullet2"/>
      </w:pPr>
      <w:r w:rsidRPr="00BB6699">
        <w:t>housekeeping</w:t>
      </w:r>
    </w:p>
    <w:p w:rsidR="00000000" w:rsidRPr="00BB6699" w:rsidP="00BB6699">
      <w:pPr>
        <w:pStyle w:val="ListBullet"/>
      </w:pPr>
      <w:r w:rsidRPr="00BB6699">
        <w:t>equipment types, characteristics, technical capabilities and limitations</w:t>
      </w:r>
    </w:p>
    <w:p w:rsidR="00000000" w:rsidRPr="00BB6699" w:rsidP="00BB6699">
      <w:pPr>
        <w:pStyle w:val="ListBullet"/>
      </w:pPr>
      <w:r w:rsidRPr="00BB6699">
        <w:t>applying operational, maintenance and basic diagnostic procedures for the spreader box</w:t>
      </w:r>
    </w:p>
    <w:p w:rsidR="00000000" w:rsidRPr="00BB6699" w:rsidP="00BB6699">
      <w:pPr>
        <w:pStyle w:val="ListBullet"/>
      </w:pPr>
      <w:r w:rsidRPr="00BB6699">
        <w:t>applying site isolation and traffic control responsibilities and authorities</w:t>
      </w:r>
    </w:p>
    <w:p w:rsidR="00000000" w:rsidRPr="00BB6699" w:rsidP="00BB6699">
      <w:pPr>
        <w:pStyle w:val="ListBullet"/>
      </w:pPr>
      <w:r w:rsidRPr="00BB6699">
        <w:t>applying processes for the calculation of material requirements, application rates and travel speed</w:t>
      </w:r>
    </w:p>
    <w:p w:rsidR="00000000" w:rsidRPr="00BB6699" w:rsidP="00BB6699">
      <w:pPr>
        <w:pStyle w:val="ListBullet"/>
      </w:pPr>
      <w:r w:rsidRPr="00BB6699">
        <w:t>safety data sheets and materials handling methods</w:t>
      </w:r>
    </w:p>
    <w:p w:rsidR="00000000" w:rsidRPr="00BB6699" w:rsidP="00BB6699">
      <w:pPr>
        <w:pStyle w:val="ListBullet"/>
      </w:pPr>
      <w:r w:rsidRPr="00BB6699">
        <w:t>JSAs/JSEA/safe work method st</w:t>
      </w:r>
      <w:r w:rsidRPr="00BB6699">
        <w:t>atements</w:t>
      </w:r>
    </w:p>
    <w:p w:rsidR="00000000" w:rsidRPr="00BB6699" w:rsidP="00BB6699">
      <w:pPr>
        <w:pStyle w:val="AllowPageBreak"/>
      </w:pPr>
    </w:p>
    <w:p w:rsidR="00000000" w:rsidRPr="00BB6699" w:rsidP="00BB6699">
      <w:pPr>
        <w:pStyle w:val="Heading1"/>
      </w:pPr>
      <w:bookmarkStart w:id="11" w:name="O_692858"/>
      <w:bookmarkEnd w:id="11"/>
      <w:r w:rsidRPr="00BB6699">
        <w:t>Assessment Conditions</w:t>
      </w:r>
    </w:p>
    <w:p w:rsidR="00000000" w:rsidRPr="00BB6699" w:rsidP="00BB6699">
      <w:pPr>
        <w:pStyle w:val="ListBullet"/>
      </w:pPr>
      <w:r w:rsidRPr="00BB6699">
        <w:t>An assessor of this unit must satisfy the requirements of the NVR/AQTF or their successors; and Industry regulations for certification and licensing; and,</w:t>
      </w:r>
    </w:p>
    <w:p w:rsidR="00000000" w:rsidRPr="00BB6699" w:rsidP="00BB6699">
      <w:pPr>
        <w:pStyle w:val="ListBullet"/>
      </w:pPr>
      <w:r w:rsidRPr="00BB6699">
        <w:t>this unit must be assessed in the context of this se</w:t>
      </w:r>
      <w:r w:rsidRPr="00BB6699">
        <w:t>ctor’s work environment; and,</w:t>
      </w:r>
    </w:p>
    <w:p w:rsidR="00000000" w:rsidRPr="00BB6699" w:rsidP="00BB6699">
      <w:pPr>
        <w:pStyle w:val="ListBullet"/>
      </w:pPr>
      <w:r w:rsidRPr="00BB6699">
        <w:t>this unit must be assessed in compliance with relevant legislation/regulation and using policies, procedures, processes and operational manuals directly related to the industry sector for which it is being assessed; and,</w:t>
      </w:r>
    </w:p>
    <w:p w:rsidR="00000000" w:rsidRPr="00BB6699" w:rsidP="00BB6699">
      <w:pPr>
        <w:pStyle w:val="ListBullet"/>
      </w:pPr>
      <w:r w:rsidRPr="00BB6699">
        <w:t>asses</w:t>
      </w:r>
      <w:r w:rsidRPr="00BB6699">
        <w:t>sment may be conducted in conjunction with the assessment of other Units of Competency; and,</w:t>
      </w:r>
    </w:p>
    <w:p w:rsidR="00000000" w:rsidRPr="00BB6699" w:rsidP="00BB6699">
      <w:pPr>
        <w:pStyle w:val="ListBullet"/>
      </w:pPr>
      <w:r w:rsidRPr="00BB6699">
        <w:t>assessment must confirm consistent performance can be applied in a range of relevant workplace circumstances; and,</w:t>
      </w:r>
    </w:p>
    <w:p w:rsidR="00000000" w:rsidRPr="00BB6699" w:rsidP="00BB6699">
      <w:pPr>
        <w:pStyle w:val="ListBullet"/>
      </w:pPr>
      <w:r w:rsidRPr="00BB6699">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BB6699" w:rsidP="00BB6699">
      <w:pPr>
        <w:pStyle w:val="ListBullet"/>
      </w:pPr>
      <w:r w:rsidRPr="00BB6699">
        <w:t>wh</w:t>
      </w:r>
      <w:r w:rsidRPr="00BB6699">
        <w:t>ere the assessor does not meet experience requirements a co-assessment or partnership arrangement must exist between the qualified assessor and an Industry subject matter expert. The Industry subject matter expert should hold the unit being assessed (or an</w:t>
      </w:r>
      <w:r w:rsidRPr="00BB6699">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BB6699">
        <w:t>cluding time spent in roles related to the unit being assessed; and,</w:t>
      </w:r>
    </w:p>
    <w:p w:rsidR="00000000" w:rsidRPr="00BB6699" w:rsidP="00BB6699">
      <w:pPr>
        <w:pStyle w:val="ListBullet"/>
      </w:pPr>
      <w:r w:rsidRPr="00BB6699">
        <w:t>assessor and Industry subject matter expert requirements differ depending on the Australian Qualifications Framework Level (AQF) of the qualification being assessed and/or Industry Sector</w:t>
      </w:r>
      <w:r w:rsidRPr="00BB6699">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BB66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6699">
            <w:pPr>
              <w:pStyle w:val="Heading4"/>
              <w:rPr>
                <w:lang w:val="en-NZ"/>
              </w:rPr>
            </w:pPr>
            <w:r w:rsidRPr="00BB669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6699">
            <w:pPr>
              <w:pStyle w:val="Heading4"/>
              <w:rPr>
                <w:lang w:val="en-NZ"/>
              </w:rPr>
            </w:pPr>
            <w:r w:rsidRPr="00BB669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6699">
            <w:pPr>
              <w:pStyle w:val="Heading4"/>
              <w:rPr>
                <w:lang w:val="en-NZ"/>
              </w:rPr>
            </w:pPr>
            <w:r w:rsidRPr="00BB6699">
              <w:t>Required assessor or Industry subject matter expert experience</w:t>
            </w:r>
          </w:p>
        </w:tc>
      </w:tr>
      <w:tr w:rsidTr="00BB669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6699">
            <w:pPr>
              <w:pStyle w:val="BodyText"/>
              <w:rPr>
                <w:lang w:val="en-NZ"/>
              </w:rPr>
            </w:pPr>
            <w:r w:rsidRPr="00BB669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6699">
            <w:pPr>
              <w:pStyle w:val="BodyText"/>
              <w:rPr>
                <w:lang w:val="en-NZ"/>
              </w:rPr>
            </w:pPr>
            <w:r w:rsidRPr="00BB669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6699">
            <w:pPr>
              <w:pStyle w:val="BodyText"/>
              <w:rPr>
                <w:lang w:val="en-NZ"/>
              </w:rPr>
            </w:pPr>
            <w:r w:rsidRPr="00BB6699">
              <w:t>1 Year</w:t>
            </w:r>
          </w:p>
        </w:tc>
      </w:tr>
      <w:tr w:rsidTr="00BB669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6699">
            <w:pPr>
              <w:pStyle w:val="BodyText"/>
              <w:rPr>
                <w:lang w:val="en-NZ"/>
              </w:rPr>
            </w:pPr>
            <w:r w:rsidRPr="00BB669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6699">
            <w:pPr>
              <w:pStyle w:val="BodyText"/>
              <w:rPr>
                <w:lang w:val="en-NZ"/>
              </w:rPr>
            </w:pPr>
            <w:r w:rsidRPr="00BB6699">
              <w:t>2 Years</w:t>
            </w:r>
          </w:p>
        </w:tc>
      </w:tr>
      <w:tr w:rsidTr="00BB66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6699">
            <w:pPr>
              <w:pStyle w:val="BodyText"/>
              <w:rPr>
                <w:lang w:val="en-NZ"/>
              </w:rPr>
            </w:pPr>
            <w:r w:rsidRPr="00BB669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6699">
            <w:pPr>
              <w:pStyle w:val="BodyText"/>
              <w:rPr>
                <w:lang w:val="en-NZ"/>
              </w:rPr>
            </w:pPr>
            <w:r w:rsidRPr="00BB669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6699">
            <w:pPr>
              <w:pStyle w:val="BodyText"/>
              <w:rPr>
                <w:lang w:val="en-NZ"/>
              </w:rPr>
            </w:pPr>
            <w:r w:rsidRPr="00BB6699">
              <w:t>3 Years</w:t>
            </w:r>
          </w:p>
        </w:tc>
      </w:tr>
      <w:tr w:rsidTr="00BB66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6699">
            <w:pPr>
              <w:pStyle w:val="BodyText"/>
              <w:rPr>
                <w:lang w:val="en-NZ"/>
              </w:rPr>
            </w:pPr>
            <w:r w:rsidRPr="00BB669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6699">
            <w:pPr>
              <w:pStyle w:val="BodyText"/>
              <w:rPr>
                <w:lang w:val="en-NZ"/>
              </w:rPr>
            </w:pPr>
            <w:r w:rsidRPr="00BB669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6699">
            <w:pPr>
              <w:pStyle w:val="BodyText"/>
              <w:rPr>
                <w:lang w:val="en-NZ"/>
              </w:rPr>
            </w:pPr>
            <w:r w:rsidRPr="00BB6699">
              <w:t>5 Years</w:t>
            </w:r>
          </w:p>
        </w:tc>
      </w:tr>
      <w:tr w:rsidTr="00BB66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6699">
            <w:pPr>
              <w:pStyle w:val="BodyText"/>
              <w:rPr>
                <w:lang w:val="en-NZ"/>
              </w:rPr>
            </w:pPr>
            <w:r w:rsidRPr="00BB669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B6699" w:rsidP="00BB6699">
            <w:pPr>
              <w:pStyle w:val="BodyText"/>
            </w:pPr>
            <w:r w:rsidRPr="00BB6699">
              <w:t>Where this Unit is being assessed outside of the Resources and Infrastructure Sectors assessor and/or Industry subject matter expert experience should be in-line with industry standards for the sector in which it is being assessed and where no Industry sta</w:t>
            </w:r>
            <w:r w:rsidRPr="00BB6699">
              <w:t>ndard is specified should comply with any relevant regulation.</w:t>
            </w:r>
          </w:p>
        </w:tc>
      </w:tr>
    </w:tbl>
    <w:p w:rsidR="00000000" w:rsidRPr="00BB6699" w:rsidP="0065517B">
      <w:pPr>
        <w:pStyle w:val="BodyText"/>
      </w:pPr>
      <w:r w:rsidRPr="00BB6699">
        <w:t>*Assessors can demonstrate current work experience through employment within Industry in a role relevant to the outcomes of the Unit; or, for external assessors this can be demonstrated throu</w:t>
      </w:r>
      <w:r w:rsidRPr="00BB6699">
        <w:t>gh exposure to Industry by conducting frequent site assessments across various locations.</w:t>
      </w:r>
    </w:p>
    <w:p w:rsidR="00000000" w:rsidRPr="00BB6699" w:rsidP="0065517B">
      <w:pPr>
        <w:pStyle w:val="BodyText"/>
      </w:pPr>
      <w:r w:rsidRPr="00BB6699">
        <w:t xml:space="preserve">**Where a unit is being delivered outside of a Qualification the first numeric character in the Unit code </w:t>
      </w:r>
      <w:r w:rsidRPr="00BB6699">
        <w:t>should be considered to indicate the AQF level</w:t>
      </w:r>
    </w:p>
    <w:p w:rsidR="00000000" w:rsidRPr="00BB6699" w:rsidP="00BB6699">
      <w:pPr>
        <w:pStyle w:val="Heading1"/>
      </w:pPr>
      <w:bookmarkStart w:id="12" w:name="O_692870"/>
      <w:bookmarkEnd w:id="12"/>
      <w:r w:rsidRPr="00BB6699">
        <w:t>Links</w:t>
      </w:r>
    </w:p>
    <w:p w:rsidR="00000000" w:rsidRPr="00BB6699" w:rsidP="0065517B">
      <w:pPr>
        <w:pStyle w:val="BodyText"/>
      </w:pPr>
      <w:r w:rsidRPr="00BB669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20542">
        <w:rPr>
          <w:rStyle w:val="Hyperlink"/>
        </w:rPr>
        <w:t>https://vetnet.gov.au/Pages/TrainingDocs.aspx?q=88a61002-9a21-4386-aaf8-69c76e675272</w:t>
      </w:r>
      <w:r>
        <w:fldChar w:fldCharType="end"/>
      </w:r>
    </w:p>
    <w:p w:rsidR="00000000" w:rsidRPr="00BB6699" w:rsidP="00BB6699"/>
    <w:sectPr w:rsidSect="00BB66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6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699" w:rsidRPr="0065517B" w:rsidP="006551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6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17B" w:rsidP="00BB66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5517B" w:rsidP="00BB66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5517B" w:rsidP="00BB66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699" w:rsidP="00BB6699">
    <w:pPr>
      <w:pStyle w:val="Footer"/>
      <w:framePr w:wrap="around"/>
    </w:pPr>
    <w:r>
      <w:fldChar w:fldCharType="begin"/>
    </w:r>
    <w:r>
      <w:instrText xml:space="preserve"> DOCPROPERTY  Subject  \* MERGEFORMAT </w:instrText>
    </w:r>
    <w:r>
      <w:fldChar w:fldCharType="separate"/>
    </w:r>
    <w:r w:rsidR="0065517B">
      <w:t>Approved</w:t>
    </w:r>
    <w:r w:rsidR="0065517B">
      <w:fldChar w:fldCharType="end"/>
    </w:r>
    <w:r>
      <w:tab/>
      <w:t xml:space="preserve">Page </w:t>
    </w:r>
    <w:r>
      <w:fldChar w:fldCharType="begin"/>
    </w:r>
    <w:r>
      <w:instrText xml:space="preserve"> PAGE  \* Arabic  \* MERGEFORMAT </w:instrText>
    </w:r>
    <w:r>
      <w:fldChar w:fldCharType="separate"/>
    </w:r>
    <w:r w:rsidR="0065517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517B">
      <w:rPr>
        <w:noProof/>
      </w:rPr>
      <w:t>5</w:t>
    </w:r>
    <w:r>
      <w:rPr>
        <w:noProof/>
      </w:rPr>
      <w:fldChar w:fldCharType="end"/>
    </w:r>
  </w:p>
  <w:p w:rsidR="00BB6699" w:rsidP="00BB6699">
    <w:pPr>
      <w:pStyle w:val="Footer"/>
      <w:framePr w:wrap="around"/>
    </w:pPr>
    <w:r>
      <w:t xml:space="preserve">© Commonwealth of Australia, </w:t>
    </w:r>
    <w:r>
      <w:fldChar w:fldCharType="begin"/>
    </w:r>
    <w:r>
      <w:instrText xml:space="preserve"> DATE  \@ "yyyy"  \* MERGEFORMAT </w:instrText>
    </w:r>
    <w:r>
      <w:fldChar w:fldCharType="separate"/>
    </w:r>
    <w:r w:rsidR="0065517B">
      <w:rPr>
        <w:noProof/>
      </w:rPr>
      <w:t>2025</w:t>
    </w:r>
    <w:r>
      <w:fldChar w:fldCharType="end"/>
    </w:r>
    <w:r>
      <w:tab/>
    </w:r>
    <w:r>
      <w:fldChar w:fldCharType="begin"/>
    </w:r>
    <w:r>
      <w:instrText xml:space="preserve"> DOCPROPERTY  Author  \* MERGEFORMAT </w:instrText>
    </w:r>
    <w:r>
      <w:fldChar w:fldCharType="separate"/>
    </w:r>
    <w:r w:rsidR="0065517B">
      <w:t>Mining and Automotive Skills Alliance</w:t>
    </w:r>
    <w:r w:rsidR="0065517B">
      <w:fldChar w:fldCharType="end"/>
    </w:r>
  </w:p>
  <w:p w:rsidR="00BB6699" w:rsidP="00BB66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6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1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6699" w:rsidRPr="0065517B" w:rsidP="006551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6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17B" w:rsidRPr="002D2AF8" w:rsidP="00BB6699">
    <w:pPr>
      <w:pStyle w:val="Header"/>
      <w:framePr w:wrap="around"/>
    </w:pPr>
    <w:r>
      <w:fldChar w:fldCharType="begin"/>
    </w:r>
    <w:r>
      <w:instrText xml:space="preserve"> TITLE   \* MERGEFORMAT </w:instrText>
    </w:r>
    <w:r>
      <w:fldChar w:fldCharType="separate"/>
    </w:r>
    <w:r>
      <w:t>RIICBS204D Conduct aggregate spreader box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517B" w:rsidP="00BB66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699" w:rsidRPr="002D2AF8" w:rsidP="00BB6699">
    <w:pPr>
      <w:pStyle w:val="Header"/>
      <w:framePr w:wrap="around"/>
    </w:pPr>
    <w:r>
      <w:fldChar w:fldCharType="begin"/>
    </w:r>
    <w:r>
      <w:instrText xml:space="preserve"> TITLE   \* MERGEFORMAT </w:instrText>
    </w:r>
    <w:r>
      <w:fldChar w:fldCharType="separate"/>
    </w:r>
    <w:r w:rsidR="0065517B">
      <w:t>RIICBS204D Conduct aggregate spreader box operations</w:t>
    </w:r>
    <w:r w:rsidR="0065517B">
      <w:fldChar w:fldCharType="end"/>
    </w:r>
    <w:r>
      <w:tab/>
      <w:t xml:space="preserve">Date this document was generated: </w:t>
    </w:r>
    <w:r>
      <w:fldChar w:fldCharType="begin"/>
    </w:r>
    <w:r>
      <w:instrText xml:space="preserve"> CREATEDATE  \@ "d MMMM yyyy"  \* MERGEFORMAT </w:instrText>
    </w:r>
    <w:r>
      <w:fldChar w:fldCharType="separate"/>
    </w:r>
    <w:r w:rsidR="0065517B">
      <w:rPr>
        <w:noProof/>
      </w:rPr>
      <w:t>2 March 2025</w:t>
    </w:r>
    <w:r>
      <w:fldChar w:fldCharType="end"/>
    </w:r>
  </w:p>
  <w:p w:rsidR="00BB6699" w:rsidP="00BB66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0218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5AE6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E4A2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6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6699"/>
    <w:pPr>
      <w:spacing w:before="360" w:after="60"/>
      <w:outlineLvl w:val="0"/>
    </w:pPr>
    <w:rPr>
      <w:sz w:val="32"/>
    </w:rPr>
  </w:style>
  <w:style w:type="paragraph" w:styleId="Heading2">
    <w:name w:val="heading 2"/>
    <w:basedOn w:val="HeadingBase"/>
    <w:next w:val="BodyText"/>
    <w:link w:val="Heading2Char"/>
    <w:qFormat/>
    <w:rsid w:val="00BB6699"/>
    <w:pPr>
      <w:keepLines/>
      <w:spacing w:before="240" w:after="120"/>
      <w:outlineLvl w:val="1"/>
    </w:pPr>
    <w:rPr>
      <w:sz w:val="28"/>
      <w:szCs w:val="40"/>
    </w:rPr>
  </w:style>
  <w:style w:type="paragraph" w:styleId="Heading3">
    <w:name w:val="heading 3"/>
    <w:basedOn w:val="HeadingBase"/>
    <w:next w:val="BodyText"/>
    <w:link w:val="Heading3Char"/>
    <w:qFormat/>
    <w:rsid w:val="00BB6699"/>
    <w:pPr>
      <w:spacing w:before="180" w:after="120"/>
      <w:outlineLvl w:val="2"/>
    </w:pPr>
    <w:rPr>
      <w:spacing w:val="-10"/>
      <w:kern w:val="32"/>
    </w:rPr>
  </w:style>
  <w:style w:type="paragraph" w:styleId="Heading4">
    <w:name w:val="heading 4"/>
    <w:basedOn w:val="HeadingBase"/>
    <w:next w:val="BodyText"/>
    <w:link w:val="Heading4Char"/>
    <w:qFormat/>
    <w:rsid w:val="00BB6699"/>
    <w:pPr>
      <w:spacing w:before="160" w:after="120"/>
      <w:outlineLvl w:val="3"/>
    </w:pPr>
    <w:rPr>
      <w:sz w:val="22"/>
    </w:rPr>
  </w:style>
  <w:style w:type="paragraph" w:styleId="Heading5">
    <w:name w:val="heading 5"/>
    <w:basedOn w:val="HeadingBase"/>
    <w:next w:val="Normal"/>
    <w:link w:val="Heading5Char"/>
    <w:qFormat/>
    <w:rsid w:val="00BB6699"/>
    <w:pPr>
      <w:spacing w:before="80"/>
      <w:outlineLvl w:val="4"/>
    </w:pPr>
    <w:rPr>
      <w:color w:val="918585"/>
      <w:sz w:val="20"/>
    </w:rPr>
  </w:style>
  <w:style w:type="paragraph" w:styleId="Heading6">
    <w:name w:val="heading 6"/>
    <w:basedOn w:val="HeadingBase"/>
    <w:next w:val="Normal"/>
    <w:link w:val="Heading6Char"/>
    <w:qFormat/>
    <w:rsid w:val="00BB6699"/>
    <w:pPr>
      <w:spacing w:before="60"/>
      <w:outlineLvl w:val="5"/>
    </w:pPr>
    <w:rPr>
      <w:color w:val="918585"/>
      <w:sz w:val="20"/>
    </w:rPr>
  </w:style>
  <w:style w:type="paragraph" w:styleId="Heading7">
    <w:name w:val="heading 7"/>
    <w:basedOn w:val="Normal"/>
    <w:next w:val="Normal"/>
    <w:link w:val="Heading7Char"/>
    <w:qFormat/>
    <w:rsid w:val="00BB6699"/>
    <w:pPr>
      <w:ind w:left="720"/>
      <w:outlineLvl w:val="6"/>
    </w:pPr>
    <w:rPr>
      <w:i/>
    </w:rPr>
  </w:style>
  <w:style w:type="paragraph" w:styleId="Heading8">
    <w:name w:val="heading 8"/>
    <w:basedOn w:val="Normal"/>
    <w:next w:val="Normal"/>
    <w:link w:val="Heading8Char"/>
    <w:qFormat/>
    <w:rsid w:val="00BB6699"/>
    <w:pPr>
      <w:ind w:left="720"/>
      <w:outlineLvl w:val="7"/>
    </w:pPr>
    <w:rPr>
      <w:i/>
    </w:rPr>
  </w:style>
  <w:style w:type="paragraph" w:styleId="Heading9">
    <w:name w:val="heading 9"/>
    <w:basedOn w:val="Normal"/>
    <w:next w:val="Normal"/>
    <w:link w:val="Heading9Char"/>
    <w:qFormat/>
    <w:rsid w:val="00BB6699"/>
    <w:pPr>
      <w:ind w:left="720"/>
      <w:outlineLvl w:val="8"/>
    </w:pPr>
    <w:rPr>
      <w:i/>
    </w:rPr>
  </w:style>
  <w:style w:type="character" w:default="1" w:styleId="DefaultParagraphFont">
    <w:name w:val="Default Paragraph Font"/>
    <w:uiPriority w:val="1"/>
    <w:unhideWhenUsed/>
    <w:rsid w:val="00BB66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6699"/>
  </w:style>
  <w:style w:type="character" w:customStyle="1" w:styleId="Heading1Char">
    <w:name w:val="Heading 1 Char"/>
    <w:basedOn w:val="DefaultParagraphFont"/>
    <w:link w:val="Heading1"/>
    <w:rsid w:val="00BB669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B6699"/>
    <w:rPr>
      <w:rFonts w:ascii="Times New Roman" w:eastAsia="Times New Roman" w:hAnsi="Times New Roman" w:cs="Times New Roman"/>
      <w:b/>
      <w:szCs w:val="20"/>
      <w:lang w:eastAsia="en-US"/>
    </w:rPr>
  </w:style>
  <w:style w:type="paragraph" w:styleId="BodyText">
    <w:name w:val="Body Text"/>
    <w:basedOn w:val="Normal"/>
    <w:link w:val="BodyTextChar"/>
    <w:rsid w:val="00BB66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6699"/>
    <w:rPr>
      <w:rFonts w:ascii="Times New Roman" w:eastAsia="Times New Roman" w:hAnsi="Times New Roman" w:cs="Times New Roman"/>
      <w:sz w:val="24"/>
      <w:lang w:eastAsia="en-US"/>
    </w:rPr>
  </w:style>
  <w:style w:type="paragraph" w:styleId="ListBullet">
    <w:name w:val="List Bullet"/>
    <w:basedOn w:val="List"/>
    <w:rsid w:val="00BB6699"/>
    <w:pPr>
      <w:numPr>
        <w:numId w:val="12"/>
      </w:numPr>
      <w:tabs>
        <w:tab w:val="clear" w:pos="340"/>
      </w:tabs>
      <w:spacing w:before="40" w:after="40"/>
    </w:pPr>
  </w:style>
  <w:style w:type="paragraph" w:styleId="ListBullet2">
    <w:name w:val="List Bullet 2"/>
    <w:basedOn w:val="List2"/>
    <w:rsid w:val="00BB6699"/>
    <w:pPr>
      <w:numPr>
        <w:numId w:val="13"/>
      </w:numPr>
      <w:tabs>
        <w:tab w:val="clear" w:pos="680"/>
      </w:tabs>
    </w:pPr>
  </w:style>
  <w:style w:type="paragraph" w:customStyle="1" w:styleId="SuperHeading">
    <w:name w:val="SuperHeading"/>
    <w:basedOn w:val="Normal"/>
    <w:rsid w:val="00BB6699"/>
    <w:pPr>
      <w:spacing w:before="240" w:after="120"/>
      <w:outlineLvl w:val="0"/>
    </w:pPr>
    <w:rPr>
      <w:rFonts w:ascii="Times New Roman" w:hAnsi="Times New Roman"/>
      <w:b/>
      <w:sz w:val="32"/>
    </w:rPr>
  </w:style>
  <w:style w:type="paragraph" w:customStyle="1" w:styleId="AllowPageBreak">
    <w:name w:val="AllowPageBreak"/>
    <w:rsid w:val="00BB66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66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669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B66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66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66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66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6699"/>
    <w:rPr>
      <w:rFonts w:ascii="Courier New" w:eastAsia="Times New Roman" w:hAnsi="Courier New" w:cs="Times New Roman"/>
      <w:i/>
      <w:szCs w:val="20"/>
      <w:lang w:eastAsia="en-US"/>
    </w:rPr>
  </w:style>
  <w:style w:type="paragraph" w:customStyle="1" w:styleId="HeadingBase">
    <w:name w:val="Heading Base"/>
    <w:rsid w:val="00BB66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6699"/>
    <w:pPr>
      <w:tabs>
        <w:tab w:val="right" w:leader="dot" w:pos="9072"/>
      </w:tabs>
      <w:ind w:left="567"/>
    </w:pPr>
    <w:rPr>
      <w:szCs w:val="22"/>
    </w:rPr>
  </w:style>
  <w:style w:type="paragraph" w:customStyle="1" w:styleId="TOCBase">
    <w:name w:val="TOC Base"/>
    <w:rsid w:val="00BB66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6699"/>
    <w:pPr>
      <w:tabs>
        <w:tab w:val="right" w:leader="dot" w:pos="9072"/>
      </w:tabs>
      <w:spacing w:before="40" w:after="40"/>
      <w:ind w:left="284"/>
    </w:pPr>
    <w:rPr>
      <w:rFonts w:ascii="Times New Roman" w:hAnsi="Times New Roman"/>
    </w:rPr>
  </w:style>
  <w:style w:type="paragraph" w:styleId="TOC1">
    <w:name w:val="toc 1"/>
    <w:basedOn w:val="TOCBase"/>
    <w:next w:val="Normal"/>
    <w:rsid w:val="00BB66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66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6699"/>
    <w:rPr>
      <w:rFonts w:ascii="Times New Roman" w:eastAsia="Times New Roman" w:hAnsi="Times New Roman" w:cs="Times New Roman"/>
      <w:sz w:val="16"/>
      <w:lang w:eastAsia="en-US"/>
    </w:rPr>
  </w:style>
  <w:style w:type="paragraph" w:styleId="Title">
    <w:name w:val="Title"/>
    <w:basedOn w:val="HeadingBase"/>
    <w:link w:val="TitleChar"/>
    <w:qFormat/>
    <w:rsid w:val="00BB6699"/>
    <w:pPr>
      <w:spacing w:before="5040"/>
      <w:jc w:val="center"/>
    </w:pPr>
    <w:rPr>
      <w:sz w:val="48"/>
      <w:szCs w:val="72"/>
      <w:lang w:val="en-US"/>
    </w:rPr>
  </w:style>
  <w:style w:type="character" w:customStyle="1" w:styleId="TitleChar">
    <w:name w:val="Title Char"/>
    <w:basedOn w:val="DefaultParagraphFont"/>
    <w:link w:val="Title"/>
    <w:rsid w:val="00BB66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6699"/>
    <w:pPr>
      <w:tabs>
        <w:tab w:val="left" w:pos="3600"/>
        <w:tab w:val="left" w:pos="3958"/>
      </w:tabs>
    </w:pPr>
  </w:style>
  <w:style w:type="paragraph" w:styleId="List">
    <w:name w:val="List"/>
    <w:basedOn w:val="BodyText"/>
    <w:next w:val="BodyText"/>
    <w:rsid w:val="00BB6699"/>
    <w:pPr>
      <w:tabs>
        <w:tab w:val="left" w:pos="340"/>
      </w:tabs>
      <w:spacing w:before="60" w:after="60"/>
      <w:ind w:left="340" w:hanging="340"/>
    </w:pPr>
  </w:style>
  <w:style w:type="paragraph" w:customStyle="1" w:styleId="Note">
    <w:name w:val="Note"/>
    <w:basedOn w:val="BodyText"/>
    <w:rsid w:val="00BB66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6699"/>
    <w:rPr>
      <w:b/>
      <w:spacing w:val="0"/>
    </w:rPr>
  </w:style>
  <w:style w:type="paragraph" w:customStyle="1" w:styleId="SuperTitle">
    <w:name w:val="SuperTitle"/>
    <w:basedOn w:val="Title"/>
    <w:rsid w:val="00BB6699"/>
    <w:pPr>
      <w:framePr w:wrap="auto" w:hAnchor="text" w:y="6049"/>
    </w:pPr>
    <w:rPr>
      <w:color w:val="000000"/>
      <w:sz w:val="40"/>
    </w:rPr>
  </w:style>
  <w:style w:type="paragraph" w:customStyle="1" w:styleId="TOCTitle">
    <w:name w:val="TOCTitle"/>
    <w:basedOn w:val="Heading1"/>
    <w:rsid w:val="00BB6699"/>
    <w:pPr>
      <w:spacing w:after="240"/>
      <w:jc w:val="center"/>
      <w:outlineLvl w:val="9"/>
    </w:pPr>
    <w:rPr>
      <w:caps/>
    </w:rPr>
  </w:style>
  <w:style w:type="paragraph" w:customStyle="1" w:styleId="Version">
    <w:name w:val="Version"/>
    <w:rsid w:val="00BB66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6699"/>
    <w:pPr>
      <w:keepNext w:val="0"/>
      <w:tabs>
        <w:tab w:val="right" w:pos="4176"/>
      </w:tabs>
      <w:ind w:left="198" w:hanging="198"/>
    </w:pPr>
    <w:rPr>
      <w:rFonts w:ascii="Garamond" w:hAnsi="Garamond"/>
    </w:rPr>
  </w:style>
  <w:style w:type="paragraph" w:styleId="IndexHeading">
    <w:name w:val="index heading"/>
    <w:basedOn w:val="Normal"/>
    <w:next w:val="Index1"/>
    <w:semiHidden/>
    <w:rsid w:val="00BB6699"/>
    <w:pPr>
      <w:spacing w:before="120" w:after="120"/>
    </w:pPr>
    <w:rPr>
      <w:rFonts w:ascii="Arial" w:hAnsi="Arial"/>
      <w:b/>
      <w:color w:val="918585"/>
      <w:sz w:val="24"/>
    </w:rPr>
  </w:style>
  <w:style w:type="paragraph" w:styleId="Header">
    <w:name w:val="header"/>
    <w:basedOn w:val="Normal"/>
    <w:link w:val="HeaderChar"/>
    <w:rsid w:val="00BB66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6699"/>
    <w:rPr>
      <w:rFonts w:ascii="Times New Roman" w:eastAsia="Times New Roman" w:hAnsi="Times New Roman" w:cs="Times New Roman"/>
      <w:sz w:val="16"/>
      <w:szCs w:val="20"/>
      <w:lang w:val="en-GB" w:eastAsia="en-US"/>
    </w:rPr>
  </w:style>
  <w:style w:type="paragraph" w:customStyle="1" w:styleId="Chapter">
    <w:name w:val="Chapter"/>
    <w:basedOn w:val="Normal"/>
    <w:rsid w:val="00BB6699"/>
    <w:pPr>
      <w:spacing w:before="240"/>
    </w:pPr>
    <w:rPr>
      <w:rFonts w:ascii="Times New Roman" w:hAnsi="Times New Roman"/>
      <w:smallCaps/>
      <w:spacing w:val="80"/>
      <w:sz w:val="28"/>
    </w:rPr>
  </w:style>
  <w:style w:type="paragraph" w:customStyle="1" w:styleId="InChapter">
    <w:name w:val="InChapter"/>
    <w:basedOn w:val="Heading3"/>
    <w:rsid w:val="00BB6699"/>
    <w:pPr>
      <w:spacing w:after="240"/>
      <w:outlineLvl w:val="9"/>
    </w:pPr>
    <w:rPr>
      <w:noProof/>
    </w:rPr>
  </w:style>
  <w:style w:type="paragraph" w:styleId="Index2">
    <w:name w:val="index 2"/>
    <w:basedOn w:val="Normal"/>
    <w:next w:val="Normal"/>
    <w:semiHidden/>
    <w:rsid w:val="00BB6699"/>
    <w:pPr>
      <w:tabs>
        <w:tab w:val="right" w:pos="4176"/>
      </w:tabs>
      <w:ind w:left="568" w:hanging="284"/>
    </w:pPr>
    <w:rPr>
      <w:rFonts w:ascii="Garamond" w:hAnsi="Garamond"/>
    </w:rPr>
  </w:style>
  <w:style w:type="paragraph" w:customStyle="1" w:styleId="Byline">
    <w:name w:val="Byline"/>
    <w:rsid w:val="00BB66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6699"/>
    <w:pPr>
      <w:tabs>
        <w:tab w:val="clear" w:pos="3600"/>
        <w:tab w:val="clear" w:pos="3958"/>
      </w:tabs>
      <w:jc w:val="right"/>
    </w:pPr>
  </w:style>
  <w:style w:type="character" w:styleId="Emphasis">
    <w:name w:val="Emphasis"/>
    <w:basedOn w:val="DefaultParagraphFont"/>
    <w:qFormat/>
    <w:rsid w:val="00BB6699"/>
    <w:rPr>
      <w:i/>
    </w:rPr>
  </w:style>
  <w:style w:type="paragraph" w:styleId="Caption">
    <w:name w:val="caption"/>
    <w:basedOn w:val="BodyText"/>
    <w:next w:val="Normal"/>
    <w:qFormat/>
    <w:rsid w:val="00BB6699"/>
    <w:pPr>
      <w:framePr w:w="2268" w:hSpace="181" w:vSpace="181" w:wrap="around" w:vAnchor="text" w:hAnchor="page" w:x="1135" w:y="285" w:anchorLock="1"/>
    </w:pPr>
    <w:rPr>
      <w:i/>
    </w:rPr>
  </w:style>
  <w:style w:type="paragraph" w:customStyle="1" w:styleId="MiniTOCTitle">
    <w:name w:val="MiniTOCTitle"/>
    <w:basedOn w:val="Heading4"/>
    <w:rsid w:val="00BB6699"/>
    <w:pPr>
      <w:spacing w:before="240"/>
      <w:outlineLvl w:val="9"/>
    </w:pPr>
    <w:rPr>
      <w:noProof/>
      <w:sz w:val="24"/>
    </w:rPr>
  </w:style>
  <w:style w:type="paragraph" w:customStyle="1" w:styleId="MiniTOCItem">
    <w:name w:val="MiniTOCItem"/>
    <w:basedOn w:val="ListBullet"/>
    <w:rsid w:val="00BB6699"/>
    <w:pPr>
      <w:numPr>
        <w:numId w:val="0"/>
      </w:numPr>
      <w:tabs>
        <w:tab w:val="right" w:leader="dot" w:pos="6521"/>
      </w:tabs>
      <w:spacing w:before="0" w:after="0"/>
    </w:pPr>
  </w:style>
  <w:style w:type="paragraph" w:customStyle="1" w:styleId="TOFTitle">
    <w:name w:val="TOFTitle"/>
    <w:basedOn w:val="TOCTitle"/>
    <w:rsid w:val="00BB6699"/>
  </w:style>
  <w:style w:type="paragraph" w:styleId="TableofFigures">
    <w:name w:val="table of figures"/>
    <w:basedOn w:val="Normal"/>
    <w:next w:val="Normal"/>
    <w:semiHidden/>
    <w:rsid w:val="00BB6699"/>
    <w:pPr>
      <w:tabs>
        <w:tab w:val="right" w:leader="dot" w:pos="9072"/>
      </w:tabs>
      <w:ind w:left="970" w:hanging="403"/>
    </w:pPr>
    <w:rPr>
      <w:rFonts w:ascii="Times New Roman" w:hAnsi="Times New Roman"/>
      <w:b/>
    </w:rPr>
  </w:style>
  <w:style w:type="paragraph" w:styleId="ListNumber">
    <w:name w:val="List Number"/>
    <w:basedOn w:val="List"/>
    <w:rsid w:val="00BB6699"/>
    <w:pPr>
      <w:numPr>
        <w:numId w:val="15"/>
      </w:numPr>
      <w:tabs>
        <w:tab w:val="clear" w:pos="340"/>
      </w:tabs>
    </w:pPr>
  </w:style>
  <w:style w:type="character" w:customStyle="1" w:styleId="WingdingSymbols">
    <w:name w:val="Wingding Symbols"/>
    <w:rsid w:val="00BB6699"/>
    <w:rPr>
      <w:rFonts w:ascii="Wingdings" w:hAnsi="Wingdings"/>
    </w:rPr>
  </w:style>
  <w:style w:type="paragraph" w:customStyle="1" w:styleId="TableHeading">
    <w:name w:val="Table Heading"/>
    <w:basedOn w:val="HeadingBase"/>
    <w:rsid w:val="00BB6699"/>
    <w:pPr>
      <w:keepLines/>
      <w:pBdr>
        <w:bottom w:val="single" w:sz="6" w:space="1" w:color="918585"/>
      </w:pBdr>
      <w:spacing w:before="240"/>
    </w:pPr>
  </w:style>
  <w:style w:type="character" w:customStyle="1" w:styleId="HotSpot">
    <w:name w:val="HotSpot"/>
    <w:rsid w:val="00BB6699"/>
    <w:rPr>
      <w:color w:val="0033CC"/>
      <w:u w:val="none"/>
    </w:rPr>
  </w:style>
  <w:style w:type="paragraph" w:customStyle="1" w:styleId="BodyTextRight">
    <w:name w:val="Body Text Right"/>
    <w:basedOn w:val="BodyText"/>
    <w:rsid w:val="00BB6699"/>
    <w:pPr>
      <w:spacing w:before="0" w:after="0"/>
      <w:jc w:val="right"/>
    </w:pPr>
  </w:style>
  <w:style w:type="paragraph" w:styleId="Index3">
    <w:name w:val="index 3"/>
    <w:basedOn w:val="ListNumber2"/>
    <w:next w:val="Normal"/>
    <w:semiHidden/>
    <w:rsid w:val="00BB6699"/>
    <w:pPr>
      <w:numPr>
        <w:numId w:val="0"/>
      </w:numPr>
      <w:tabs>
        <w:tab w:val="right" w:leader="dot" w:pos="4176"/>
      </w:tabs>
    </w:pPr>
  </w:style>
  <w:style w:type="paragraph" w:styleId="ListNumber2">
    <w:name w:val="List Number 2"/>
    <w:basedOn w:val="List2"/>
    <w:rsid w:val="00BB6699"/>
    <w:pPr>
      <w:numPr>
        <w:numId w:val="10"/>
      </w:numPr>
      <w:tabs>
        <w:tab w:val="clear" w:pos="1060"/>
      </w:tabs>
    </w:pPr>
  </w:style>
  <w:style w:type="paragraph" w:customStyle="1" w:styleId="MarginNote">
    <w:name w:val="Margin Note"/>
    <w:basedOn w:val="BodyText"/>
    <w:rsid w:val="00BB66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66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66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6699"/>
    <w:rPr>
      <w:sz w:val="32"/>
    </w:rPr>
  </w:style>
  <w:style w:type="paragraph" w:customStyle="1" w:styleId="HeadingProcedure">
    <w:name w:val="Heading Procedure"/>
    <w:basedOn w:val="HeadingBase"/>
    <w:next w:val="Normal"/>
    <w:rsid w:val="00BB6699"/>
    <w:pPr>
      <w:tabs>
        <w:tab w:val="left" w:pos="0"/>
      </w:tabs>
      <w:spacing w:before="120" w:after="60"/>
    </w:pPr>
    <w:rPr>
      <w:i/>
      <w:color w:val="918585"/>
      <w:sz w:val="22"/>
    </w:rPr>
  </w:style>
  <w:style w:type="paragraph" w:customStyle="1" w:styleId="TableBodyText">
    <w:name w:val="Table Body Text"/>
    <w:basedOn w:val="BodyText"/>
    <w:rsid w:val="00BB6699"/>
    <w:pPr>
      <w:spacing w:before="60" w:after="60"/>
    </w:pPr>
  </w:style>
  <w:style w:type="paragraph" w:styleId="ListContinue">
    <w:name w:val="List Continue"/>
    <w:basedOn w:val="List"/>
    <w:rsid w:val="00BB6699"/>
    <w:pPr>
      <w:ind w:firstLine="0"/>
    </w:pPr>
  </w:style>
  <w:style w:type="paragraph" w:customStyle="1" w:styleId="ListNote">
    <w:name w:val="List Note"/>
    <w:basedOn w:val="List"/>
    <w:rsid w:val="00BB6699"/>
    <w:pPr>
      <w:pBdr>
        <w:top w:val="single" w:sz="6" w:space="2" w:color="918585"/>
        <w:bottom w:val="single" w:sz="6" w:space="2" w:color="918585"/>
      </w:pBdr>
      <w:tabs>
        <w:tab w:val="left" w:pos="1021"/>
      </w:tabs>
      <w:ind w:firstLine="0"/>
    </w:pPr>
  </w:style>
  <w:style w:type="paragraph" w:customStyle="1" w:styleId="Warning">
    <w:name w:val="Warning"/>
    <w:basedOn w:val="BodyText"/>
    <w:rsid w:val="00BB6699"/>
    <w:pPr>
      <w:shd w:val="clear" w:color="auto" w:fill="D9D9D9"/>
      <w:tabs>
        <w:tab w:val="left" w:pos="992"/>
      </w:tabs>
      <w:ind w:left="119" w:right="119"/>
    </w:pPr>
    <w:rPr>
      <w:sz w:val="20"/>
    </w:rPr>
  </w:style>
  <w:style w:type="paragraph" w:customStyle="1" w:styleId="MarginIcons">
    <w:name w:val="Margin Icons"/>
    <w:basedOn w:val="BodyText"/>
    <w:rsid w:val="00BB66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6699"/>
    <w:rPr>
      <w:rFonts w:ascii="Courier New" w:hAnsi="Courier New"/>
    </w:rPr>
  </w:style>
  <w:style w:type="paragraph" w:customStyle="1" w:styleId="NoteBullet">
    <w:name w:val="Note Bullet"/>
    <w:basedOn w:val="Note"/>
    <w:rsid w:val="00BB6699"/>
    <w:pPr>
      <w:tabs>
        <w:tab w:val="clear" w:pos="680"/>
      </w:tabs>
      <w:spacing w:before="60" w:after="60"/>
    </w:pPr>
  </w:style>
  <w:style w:type="paragraph" w:customStyle="1" w:styleId="SubHeading2">
    <w:name w:val="SubHeading2"/>
    <w:basedOn w:val="HeadingBase"/>
    <w:rsid w:val="00BB6699"/>
    <w:pPr>
      <w:spacing w:before="240" w:after="60"/>
    </w:pPr>
    <w:rPr>
      <w:sz w:val="20"/>
    </w:rPr>
  </w:style>
  <w:style w:type="paragraph" w:customStyle="1" w:styleId="SubHeading1">
    <w:name w:val="SubHeading1"/>
    <w:basedOn w:val="HeadingBase"/>
    <w:rsid w:val="00BB6699"/>
    <w:pPr>
      <w:spacing w:before="240" w:after="60"/>
    </w:pPr>
    <w:rPr>
      <w:color w:val="918585"/>
      <w:sz w:val="22"/>
    </w:rPr>
  </w:style>
  <w:style w:type="paragraph" w:customStyle="1" w:styleId="SideHeading">
    <w:name w:val="Side Heading"/>
    <w:basedOn w:val="HeadingBase"/>
    <w:rsid w:val="00BB66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6699"/>
    <w:pPr>
      <w:tabs>
        <w:tab w:val="num" w:pos="360"/>
      </w:tabs>
    </w:pPr>
  </w:style>
  <w:style w:type="paragraph" w:styleId="PlainText">
    <w:name w:val="Plain Text"/>
    <w:basedOn w:val="Normal"/>
    <w:link w:val="PlainTextChar"/>
    <w:rsid w:val="00BB6699"/>
    <w:rPr>
      <w:sz w:val="20"/>
    </w:rPr>
  </w:style>
  <w:style w:type="character" w:customStyle="1" w:styleId="PlainTextChar">
    <w:name w:val="Plain Text Char"/>
    <w:basedOn w:val="DefaultParagraphFont"/>
    <w:link w:val="PlainText"/>
    <w:rsid w:val="00BB6699"/>
    <w:rPr>
      <w:rFonts w:ascii="Courier New" w:eastAsia="Times New Roman" w:hAnsi="Courier New" w:cs="Times New Roman"/>
      <w:sz w:val="20"/>
      <w:szCs w:val="20"/>
      <w:lang w:eastAsia="en-US"/>
    </w:rPr>
  </w:style>
  <w:style w:type="character" w:customStyle="1" w:styleId="MenuOption">
    <w:name w:val="Menu Option"/>
    <w:basedOn w:val="DefaultParagraphFont"/>
    <w:rsid w:val="00BB6699"/>
    <w:rPr>
      <w:b/>
      <w:smallCaps/>
    </w:rPr>
  </w:style>
  <w:style w:type="paragraph" w:customStyle="1" w:styleId="TableListNumber">
    <w:name w:val="Table List Number"/>
    <w:basedOn w:val="ListNumber"/>
    <w:rsid w:val="00BB6699"/>
    <w:pPr>
      <w:numPr>
        <w:numId w:val="0"/>
      </w:numPr>
    </w:pPr>
  </w:style>
  <w:style w:type="paragraph" w:styleId="TOC4">
    <w:name w:val="toc 4"/>
    <w:basedOn w:val="TOCBase"/>
    <w:next w:val="Normal"/>
    <w:semiHidden/>
    <w:rsid w:val="00BB6699"/>
    <w:pPr>
      <w:tabs>
        <w:tab w:val="right" w:leader="dot" w:pos="9071"/>
      </w:tabs>
      <w:ind w:left="1701"/>
    </w:pPr>
  </w:style>
  <w:style w:type="paragraph" w:customStyle="1" w:styleId="ListAlpha">
    <w:name w:val="List Alpha"/>
    <w:basedOn w:val="List"/>
    <w:rsid w:val="00BB6699"/>
    <w:pPr>
      <w:numPr>
        <w:numId w:val="9"/>
      </w:numPr>
    </w:pPr>
  </w:style>
  <w:style w:type="paragraph" w:customStyle="1" w:styleId="ListAlpha2">
    <w:name w:val="List Alpha 2"/>
    <w:basedOn w:val="List2"/>
    <w:rsid w:val="00BB6699"/>
    <w:pPr>
      <w:numPr>
        <w:numId w:val="8"/>
      </w:numPr>
    </w:pPr>
  </w:style>
  <w:style w:type="paragraph" w:styleId="List2">
    <w:name w:val="List 2"/>
    <w:basedOn w:val="BodyText"/>
    <w:rsid w:val="00BB6699"/>
    <w:pPr>
      <w:tabs>
        <w:tab w:val="left" w:pos="680"/>
      </w:tabs>
      <w:spacing w:before="60" w:after="60"/>
      <w:ind w:left="680" w:hanging="340"/>
    </w:pPr>
  </w:style>
  <w:style w:type="paragraph" w:styleId="List3">
    <w:name w:val="List 3"/>
    <w:basedOn w:val="BodyText"/>
    <w:rsid w:val="00BB6699"/>
    <w:pPr>
      <w:tabs>
        <w:tab w:val="left" w:pos="1021"/>
      </w:tabs>
      <w:spacing w:before="60" w:after="60"/>
      <w:ind w:left="1020" w:hanging="340"/>
    </w:pPr>
  </w:style>
  <w:style w:type="paragraph" w:styleId="List4">
    <w:name w:val="List 4"/>
    <w:basedOn w:val="BodyText"/>
    <w:rsid w:val="00BB6699"/>
    <w:pPr>
      <w:tabs>
        <w:tab w:val="left" w:pos="1361"/>
      </w:tabs>
      <w:spacing w:before="60" w:after="60"/>
      <w:ind w:left="1361" w:hanging="340"/>
    </w:pPr>
  </w:style>
  <w:style w:type="paragraph" w:styleId="List5">
    <w:name w:val="List 5"/>
    <w:basedOn w:val="BodyText"/>
    <w:rsid w:val="00BB6699"/>
    <w:pPr>
      <w:tabs>
        <w:tab w:val="left" w:pos="1701"/>
      </w:tabs>
      <w:spacing w:before="60" w:after="60"/>
      <w:ind w:left="1701" w:hanging="340"/>
    </w:pPr>
  </w:style>
  <w:style w:type="paragraph" w:styleId="ListBullet3">
    <w:name w:val="List Bullet 3"/>
    <w:basedOn w:val="List3"/>
    <w:rsid w:val="00BB6699"/>
    <w:pPr>
      <w:numPr>
        <w:numId w:val="14"/>
      </w:numPr>
      <w:tabs>
        <w:tab w:val="clear" w:pos="1021"/>
      </w:tabs>
      <w:ind w:left="1037" w:hanging="357"/>
    </w:pPr>
  </w:style>
  <w:style w:type="paragraph" w:styleId="ListBullet4">
    <w:name w:val="List Bullet 4"/>
    <w:basedOn w:val="List4"/>
    <w:rsid w:val="00BB6699"/>
    <w:pPr>
      <w:numPr>
        <w:numId w:val="3"/>
      </w:numPr>
      <w:tabs>
        <w:tab w:val="clear" w:pos="1361"/>
      </w:tabs>
    </w:pPr>
  </w:style>
  <w:style w:type="paragraph" w:styleId="ListBullet5">
    <w:name w:val="List Bullet 5"/>
    <w:basedOn w:val="List5"/>
    <w:rsid w:val="00BB6699"/>
    <w:pPr>
      <w:numPr>
        <w:numId w:val="4"/>
      </w:numPr>
    </w:pPr>
  </w:style>
  <w:style w:type="paragraph" w:styleId="ListContinue2">
    <w:name w:val="List Continue 2"/>
    <w:basedOn w:val="List2"/>
    <w:rsid w:val="00BB6699"/>
    <w:pPr>
      <w:ind w:firstLine="0"/>
    </w:pPr>
  </w:style>
  <w:style w:type="paragraph" w:styleId="ListContinue3">
    <w:name w:val="List Continue 3"/>
    <w:basedOn w:val="List3"/>
    <w:rsid w:val="00BB6699"/>
    <w:pPr>
      <w:ind w:left="1021" w:firstLine="0"/>
    </w:pPr>
  </w:style>
  <w:style w:type="paragraph" w:styleId="ListContinue4">
    <w:name w:val="List Continue 4"/>
    <w:basedOn w:val="List4"/>
    <w:rsid w:val="00BB6699"/>
    <w:pPr>
      <w:ind w:firstLine="0"/>
    </w:pPr>
  </w:style>
  <w:style w:type="paragraph" w:styleId="ListContinue5">
    <w:name w:val="List Continue 5"/>
    <w:basedOn w:val="List5"/>
    <w:rsid w:val="00BB6699"/>
    <w:pPr>
      <w:ind w:firstLine="0"/>
    </w:pPr>
  </w:style>
  <w:style w:type="paragraph" w:styleId="ListNumber3">
    <w:name w:val="List Number 3"/>
    <w:basedOn w:val="List3"/>
    <w:rsid w:val="00BB6699"/>
    <w:pPr>
      <w:numPr>
        <w:numId w:val="5"/>
      </w:numPr>
    </w:pPr>
  </w:style>
  <w:style w:type="paragraph" w:styleId="ListNumber4">
    <w:name w:val="List Number 4"/>
    <w:basedOn w:val="List4"/>
    <w:rsid w:val="00BB6699"/>
    <w:pPr>
      <w:numPr>
        <w:numId w:val="6"/>
      </w:numPr>
    </w:pPr>
  </w:style>
  <w:style w:type="paragraph" w:styleId="ListNumber5">
    <w:name w:val="List Number 5"/>
    <w:basedOn w:val="List5"/>
    <w:rsid w:val="00BB6699"/>
    <w:pPr>
      <w:numPr>
        <w:numId w:val="7"/>
      </w:numPr>
    </w:pPr>
  </w:style>
  <w:style w:type="paragraph" w:styleId="BlockText">
    <w:name w:val="Block Text"/>
    <w:basedOn w:val="Normal"/>
    <w:rsid w:val="00BB6699"/>
    <w:pPr>
      <w:spacing w:after="120"/>
      <w:ind w:left="1440" w:right="1440"/>
    </w:pPr>
  </w:style>
  <w:style w:type="character" w:customStyle="1" w:styleId="Subscript">
    <w:name w:val="Subscript"/>
    <w:basedOn w:val="DefaultParagraphFont"/>
    <w:rsid w:val="00BB6699"/>
    <w:rPr>
      <w:sz w:val="16"/>
      <w:vertAlign w:val="subscript"/>
    </w:rPr>
  </w:style>
  <w:style w:type="character" w:customStyle="1" w:styleId="Superscript">
    <w:name w:val="Superscript"/>
    <w:basedOn w:val="DefaultParagraphFont"/>
    <w:rsid w:val="00BB6699"/>
    <w:rPr>
      <w:sz w:val="16"/>
      <w:vertAlign w:val="superscript"/>
    </w:rPr>
  </w:style>
  <w:style w:type="character" w:customStyle="1" w:styleId="Symbols">
    <w:name w:val="Symbols"/>
    <w:basedOn w:val="DefaultParagraphFont"/>
    <w:rsid w:val="00BB6699"/>
    <w:rPr>
      <w:rFonts w:ascii="Symbol" w:hAnsi="Symbol"/>
    </w:rPr>
  </w:style>
  <w:style w:type="character" w:customStyle="1" w:styleId="MenuOptions">
    <w:name w:val="Menu Options"/>
    <w:basedOn w:val="DefaultParagraphFont"/>
    <w:rsid w:val="00BB6699"/>
    <w:rPr>
      <w:rFonts w:ascii="Arial Narrow" w:hAnsi="Arial Narrow"/>
      <w:smallCaps/>
    </w:rPr>
  </w:style>
  <w:style w:type="character" w:customStyle="1" w:styleId="Buttons">
    <w:name w:val="Buttons"/>
    <w:basedOn w:val="DefaultParagraphFont"/>
    <w:rsid w:val="00BB6699"/>
    <w:rPr>
      <w:b/>
    </w:rPr>
  </w:style>
  <w:style w:type="character" w:customStyle="1" w:styleId="Underlined">
    <w:name w:val="Underlined"/>
    <w:basedOn w:val="DefaultParagraphFont"/>
    <w:rsid w:val="00BB6699"/>
    <w:rPr>
      <w:u w:val="single"/>
    </w:rPr>
  </w:style>
  <w:style w:type="paragraph" w:customStyle="1" w:styleId="TableBodyTextRight">
    <w:name w:val="Table Body Text Right"/>
    <w:basedOn w:val="TableBodyText"/>
    <w:rsid w:val="00BB6699"/>
    <w:pPr>
      <w:widowControl w:val="0"/>
      <w:autoSpaceDE w:val="0"/>
      <w:autoSpaceDN w:val="0"/>
      <w:adjustRightInd w:val="0"/>
      <w:jc w:val="right"/>
    </w:pPr>
    <w:rPr>
      <w:rFonts w:cs="Arial"/>
      <w:szCs w:val="18"/>
    </w:rPr>
  </w:style>
  <w:style w:type="paragraph" w:customStyle="1" w:styleId="CopyrightText">
    <w:name w:val="Copyright Text"/>
    <w:basedOn w:val="BodyText"/>
    <w:rsid w:val="00BB6699"/>
    <w:rPr>
      <w:sz w:val="18"/>
    </w:rPr>
  </w:style>
  <w:style w:type="paragraph" w:customStyle="1" w:styleId="BodySmallRight">
    <w:name w:val="Body Small Right"/>
    <w:basedOn w:val="BodyTextRight"/>
    <w:rsid w:val="00BB6699"/>
    <w:rPr>
      <w:sz w:val="18"/>
      <w:szCs w:val="18"/>
    </w:rPr>
  </w:style>
  <w:style w:type="paragraph" w:customStyle="1" w:styleId="MarginEdition">
    <w:name w:val="Margin Edition"/>
    <w:basedOn w:val="MarginNote"/>
    <w:rsid w:val="00BB6699"/>
    <w:pPr>
      <w:spacing w:before="0" w:after="0"/>
    </w:pPr>
    <w:rPr>
      <w:rFonts w:ascii="Times New Roman" w:hAnsi="Times New Roman"/>
      <w:color w:val="999999"/>
    </w:rPr>
  </w:style>
  <w:style w:type="paragraph" w:customStyle="1" w:styleId="Spacer">
    <w:name w:val="Spacer"/>
    <w:basedOn w:val="Normal"/>
    <w:rsid w:val="00BB6699"/>
    <w:rPr>
      <w:sz w:val="2"/>
      <w:szCs w:val="2"/>
    </w:rPr>
  </w:style>
  <w:style w:type="character" w:customStyle="1" w:styleId="Small">
    <w:name w:val="Small"/>
    <w:basedOn w:val="DefaultParagraphFont"/>
    <w:rsid w:val="00BB6699"/>
    <w:rPr>
      <w:sz w:val="16"/>
    </w:rPr>
  </w:style>
  <w:style w:type="paragraph" w:customStyle="1" w:styleId="WideTable">
    <w:name w:val="Wide Table"/>
    <w:basedOn w:val="Normal"/>
    <w:rsid w:val="00BB6699"/>
    <w:pPr>
      <w:ind w:left="-1418"/>
    </w:pPr>
    <w:rPr>
      <w:sz w:val="2"/>
      <w:szCs w:val="2"/>
    </w:rPr>
  </w:style>
  <w:style w:type="character" w:styleId="PageNumber">
    <w:name w:val="page number"/>
    <w:basedOn w:val="DefaultParagraphFont"/>
    <w:rsid w:val="00BB6699"/>
  </w:style>
  <w:style w:type="paragraph" w:styleId="Quote">
    <w:name w:val="Quote"/>
    <w:basedOn w:val="Heading1"/>
    <w:link w:val="QuoteChar"/>
    <w:qFormat/>
    <w:rsid w:val="00BB6699"/>
    <w:rPr>
      <w:b w:val="0"/>
      <w:sz w:val="72"/>
      <w:szCs w:val="72"/>
      <w:lang w:val="en-NZ"/>
    </w:rPr>
  </w:style>
  <w:style w:type="character" w:customStyle="1" w:styleId="QuoteChar">
    <w:name w:val="Quote Char"/>
    <w:basedOn w:val="DefaultParagraphFont"/>
    <w:link w:val="Quote"/>
    <w:rsid w:val="00BB66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6699"/>
    <w:pPr>
      <w:pageBreakBefore/>
    </w:pPr>
  </w:style>
  <w:style w:type="paragraph" w:customStyle="1" w:styleId="Border">
    <w:name w:val="Border"/>
    <w:basedOn w:val="Normal"/>
    <w:qFormat/>
    <w:rsid w:val="00BB66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6699"/>
    <w:rPr>
      <w:b/>
      <w:bCs/>
      <w:i/>
      <w:iCs/>
      <w:color w:val="auto"/>
    </w:rPr>
  </w:style>
  <w:style w:type="paragraph" w:styleId="IntenseQuote">
    <w:name w:val="Intense Quote"/>
    <w:basedOn w:val="Normal"/>
    <w:next w:val="Normal"/>
    <w:link w:val="IntenseQuoteChar"/>
    <w:uiPriority w:val="30"/>
    <w:qFormat/>
    <w:rsid w:val="00BB66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66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6699"/>
    <w:rPr>
      <w:smallCaps/>
      <w:color w:val="auto"/>
      <w:u w:val="single"/>
    </w:rPr>
  </w:style>
  <w:style w:type="character" w:styleId="IntenseReference">
    <w:name w:val="Intense Reference"/>
    <w:basedOn w:val="DefaultParagraphFont"/>
    <w:uiPriority w:val="32"/>
    <w:qFormat/>
    <w:rsid w:val="00BB6699"/>
    <w:rPr>
      <w:b/>
      <w:bCs/>
      <w:smallCaps/>
      <w:color w:val="auto"/>
      <w:spacing w:val="5"/>
      <w:u w:val="single"/>
    </w:rPr>
  </w:style>
  <w:style w:type="paragraph" w:customStyle="1" w:styleId="2ColumnHeading">
    <w:name w:val="2Column Heading"/>
    <w:basedOn w:val="BodyText"/>
    <w:qFormat/>
    <w:rsid w:val="00BB6699"/>
    <w:pPr>
      <w:spacing w:after="60"/>
      <w:ind w:left="-2268"/>
    </w:pPr>
    <w:rPr>
      <w:b/>
    </w:rPr>
  </w:style>
  <w:style w:type="paragraph" w:customStyle="1" w:styleId="Heading1TOC">
    <w:name w:val="Heading1 TOC"/>
    <w:basedOn w:val="Normal"/>
    <w:qFormat/>
    <w:rsid w:val="00BB6699"/>
    <w:pPr>
      <w:spacing w:before="240" w:after="120"/>
    </w:pPr>
    <w:rPr>
      <w:rFonts w:ascii="Times New Roman" w:hAnsi="Times New Roman"/>
      <w:b/>
      <w:sz w:val="32"/>
    </w:rPr>
  </w:style>
  <w:style w:type="paragraph" w:customStyle="1" w:styleId="Heading2TOC">
    <w:name w:val="Heading2 TOC"/>
    <w:basedOn w:val="Normal"/>
    <w:qFormat/>
    <w:rsid w:val="00BB6699"/>
    <w:pPr>
      <w:spacing w:before="240" w:after="60"/>
    </w:pPr>
    <w:rPr>
      <w:rFonts w:ascii="Times New Roman" w:hAnsi="Times New Roman"/>
      <w:b/>
      <w:sz w:val="28"/>
    </w:rPr>
  </w:style>
  <w:style w:type="character" w:customStyle="1" w:styleId="Underline">
    <w:name w:val="Underline"/>
    <w:basedOn w:val="DefaultParagraphFont"/>
    <w:qFormat/>
    <w:rsid w:val="00BB6699"/>
    <w:rPr>
      <w:u w:val="single"/>
    </w:rPr>
  </w:style>
  <w:style w:type="character" w:customStyle="1" w:styleId="BoldandItalics">
    <w:name w:val="Bold and Italics"/>
    <w:qFormat/>
    <w:rsid w:val="00BB6699"/>
    <w:rPr>
      <w:b/>
      <w:i/>
      <w:u w:val="none"/>
    </w:rPr>
  </w:style>
  <w:style w:type="paragraph" w:styleId="BalloonText">
    <w:name w:val="Balloon Text"/>
    <w:basedOn w:val="Normal"/>
    <w:link w:val="BalloonTextChar"/>
    <w:rsid w:val="00BB6699"/>
    <w:rPr>
      <w:rFonts w:ascii="Tahoma" w:hAnsi="Tahoma" w:cs="Tahoma"/>
      <w:sz w:val="16"/>
      <w:szCs w:val="16"/>
    </w:rPr>
  </w:style>
  <w:style w:type="character" w:customStyle="1" w:styleId="BalloonTextChar">
    <w:name w:val="Balloon Text Char"/>
    <w:basedOn w:val="DefaultParagraphFont"/>
    <w:link w:val="BalloonText"/>
    <w:rsid w:val="00BB66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66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66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6699"/>
    <w:rPr>
      <w:b/>
      <w:color w:val="660033"/>
      <w:spacing w:val="0"/>
    </w:rPr>
  </w:style>
  <w:style w:type="paragraph" w:customStyle="1" w:styleId="Nameditemlist">
    <w:name w:val="Named item list"/>
    <w:basedOn w:val="BodyText"/>
    <w:qFormat/>
    <w:rsid w:val="00BB6699"/>
    <w:pPr>
      <w:tabs>
        <w:tab w:val="left" w:pos="2835"/>
      </w:tabs>
      <w:ind w:left="2835" w:hanging="2835"/>
    </w:pPr>
  </w:style>
  <w:style w:type="paragraph" w:customStyle="1" w:styleId="BodyTextnopadding">
    <w:name w:val="Body Text no padding"/>
    <w:basedOn w:val="BodyText"/>
    <w:qFormat/>
    <w:rsid w:val="00BB6699"/>
    <w:pPr>
      <w:spacing w:before="0" w:after="0"/>
    </w:pPr>
  </w:style>
  <w:style w:type="paragraph" w:customStyle="1" w:styleId="BodyTextBold">
    <w:name w:val="Body Text Bold"/>
    <w:basedOn w:val="BodyText"/>
    <w:qFormat/>
    <w:rsid w:val="00BB6699"/>
    <w:rPr>
      <w:b/>
    </w:rPr>
  </w:style>
  <w:style w:type="character" w:styleId="Hyperlink">
    <w:name w:val="Hyperlink"/>
    <w:basedOn w:val="DefaultParagraphFont"/>
    <w:uiPriority w:val="99"/>
    <w:unhideWhenUsed/>
    <w:rsid w:val="006551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1382</Words>
  <Characters>8520</Characters>
  <Application>Microsoft Office Word</Application>
  <DocSecurity>0</DocSecurity>
  <Lines>236</Lines>
  <Paragraphs>150</Paragraphs>
  <ScaleCrop>false</ScaleCrop>
  <Company>Author-it Software Corporation Ltd.</Company>
  <LinksUpToDate>false</LinksUpToDate>
  <CharactersWithSpaces>9752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RIICBS204D Conduct aggregate spreader box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2025-03-01T15:49:00Z</dcterms:created>
  <dcterms:modified xsi:type="dcterms:W3CDTF">2025-03-01T15:49:00Z</dcterms:modified>
</cp:coreProperties>
</file>