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A1F" w:rsidP="00A44A1F">
      <w:pPr>
        <w:pStyle w:val="Title"/>
      </w:pPr>
      <w:r>
        <w:fldChar w:fldCharType="begin"/>
      </w:r>
      <w:r>
        <w:instrText xml:space="preserve"> TITLE   \* MERGEFORMAT </w:instrText>
      </w:r>
      <w:r>
        <w:fldChar w:fldCharType="separate"/>
      </w:r>
      <w:r>
        <w:t>Assessment Requirements for RIICBS202E Hand spread asphalt</w:t>
      </w:r>
      <w:r>
        <w:fldChar w:fldCharType="end"/>
      </w:r>
    </w:p>
    <w:p w:rsidR="00A44A1F" w:rsidP="00A44A1F">
      <w:pPr>
        <w:pStyle w:val="Version"/>
        <w:sectPr w:rsidSect="00F17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7D95" w:rsidP="00F17D95">
      <w:pPr>
        <w:pStyle w:val="SuperHeading"/>
      </w:pPr>
      <w:r w:rsidRPr="00F17D95">
        <w:t>Assessment Requirements for RIICBS202E Hand spread asphalt</w:t>
      </w:r>
    </w:p>
    <w:p w:rsidR="00000000" w:rsidRPr="00F17D95" w:rsidP="00F17D95">
      <w:pPr>
        <w:pStyle w:val="Heading1"/>
      </w:pPr>
      <w:bookmarkStart w:id="1" w:name="O_1123876"/>
      <w:bookmarkEnd w:id="1"/>
      <w:r w:rsidRPr="00F17D95">
        <w:t>Modification History</w:t>
      </w:r>
    </w:p>
    <w:tbl>
      <w:tblPr>
        <w:tblW w:w="0" w:type="auto"/>
        <w:tblLayout w:type="fixed"/>
        <w:tblCellMar>
          <w:left w:w="62" w:type="dxa"/>
          <w:right w:w="62" w:type="dxa"/>
        </w:tblCellMar>
        <w:tblLook w:val="0000"/>
      </w:tblPr>
      <w:tblGrid>
        <w:gridCol w:w="2560"/>
        <w:gridCol w:w="6337"/>
      </w:tblGrid>
      <w:tr w:rsidTr="00A44A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D95" w:rsidP="00F17D95">
            <w:pPr>
              <w:pStyle w:val="BodyText"/>
            </w:pPr>
            <w:r w:rsidRPr="00F17D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D95">
            <w:pPr>
              <w:pStyle w:val="BodyText"/>
              <w:rPr>
                <w:lang w:val="en-NZ"/>
              </w:rPr>
            </w:pPr>
            <w:r w:rsidRPr="00F17D95">
              <w:rPr>
                <w:rStyle w:val="SpecialBold"/>
              </w:rPr>
              <w:t>Comments</w:t>
            </w:r>
          </w:p>
        </w:tc>
      </w:tr>
      <w:tr w:rsidTr="00A44A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D95">
            <w:pPr>
              <w:pStyle w:val="BodyText"/>
              <w:rPr>
                <w:lang w:val="en-NZ"/>
              </w:rPr>
            </w:pPr>
            <w:r w:rsidRPr="00F17D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D95">
            <w:pPr>
              <w:pStyle w:val="BodyText"/>
              <w:rPr>
                <w:lang w:val="en-NZ"/>
              </w:rPr>
            </w:pPr>
            <w:r w:rsidRPr="00F17D95">
              <w:t>This unit replaces RIICBS202D Hand spread asphalt. Minor endorseable amendments have been made to Elements, Performance Criteria, Foundation Skills, Performance Evidence and Knowledge Evide</w:t>
            </w:r>
            <w:r w:rsidRPr="00F17D95">
              <w:t>nce to better reflect current industry practices and clarify training outcomes.</w:t>
            </w:r>
          </w:p>
        </w:tc>
      </w:tr>
      <w:tr w:rsidTr="00A44A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D95">
            <w:pPr>
              <w:pStyle w:val="BodyText"/>
              <w:rPr>
                <w:lang w:val="en-NZ"/>
              </w:rPr>
            </w:pPr>
            <w:r w:rsidRPr="00F17D9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D95" w:rsidP="00F17D95">
            <w:pPr>
              <w:pStyle w:val="BodyText"/>
            </w:pPr>
            <w:r w:rsidRPr="00F17D95">
              <w:t>Minor change to knowledege evidence.</w:t>
            </w:r>
          </w:p>
        </w:tc>
      </w:tr>
    </w:tbl>
    <w:p w:rsidR="00000000" w:rsidRPr="00F17D95" w:rsidP="00F17D95">
      <w:pPr>
        <w:pStyle w:val="BodyText"/>
      </w:pPr>
    </w:p>
    <w:p w:rsidR="00000000" w:rsidRPr="00F17D95" w:rsidP="00F17D95">
      <w:pPr>
        <w:pStyle w:val="AllowPageBreak"/>
      </w:pPr>
    </w:p>
    <w:p w:rsidR="00000000" w:rsidRPr="00F17D95" w:rsidP="00F17D95">
      <w:pPr>
        <w:pStyle w:val="Heading1"/>
      </w:pPr>
      <w:bookmarkStart w:id="2" w:name="O_1123875"/>
      <w:bookmarkEnd w:id="2"/>
      <w:r w:rsidRPr="00F17D95">
        <w:t>Performance Evidence</w:t>
      </w:r>
    </w:p>
    <w:p w:rsidR="00000000" w:rsidRPr="00F17D95" w:rsidP="00A44A1F">
      <w:pPr>
        <w:pStyle w:val="BodyText"/>
      </w:pPr>
      <w:r w:rsidRPr="00F17D95">
        <w:t>The candidate must demonstrate the ability to complete the tasks outlined in the eleme</w:t>
      </w:r>
      <w:r w:rsidRPr="00F17D95">
        <w:t>nts, performance criteria and foundation skills of this unit; including evidence of the ability to:</w:t>
      </w:r>
    </w:p>
    <w:p w:rsidR="00000000" w:rsidRPr="00F17D95" w:rsidP="00F17D95">
      <w:pPr>
        <w:pStyle w:val="ListBullet"/>
      </w:pPr>
      <w:r w:rsidRPr="00F17D95">
        <w:t>hand spread asphalt on at least two different occasions, including:</w:t>
      </w:r>
    </w:p>
    <w:p w:rsidR="00000000" w:rsidRPr="00F17D95" w:rsidP="00F17D95">
      <w:pPr>
        <w:pStyle w:val="ListBullet2"/>
      </w:pPr>
      <w:r w:rsidRPr="00F17D95">
        <w:t>hand spreading at least 5m</w:t>
      </w:r>
      <w:r w:rsidRPr="00F17D95">
        <w:rPr>
          <w:rStyle w:val="Superscript"/>
        </w:rPr>
        <w:t>2</w:t>
      </w:r>
      <w:r w:rsidRPr="00F17D95">
        <w:t xml:space="preserve"> of asphalt (per patch) to line and level without segregation, including:</w:t>
      </w:r>
    </w:p>
    <w:p w:rsidR="00000000" w:rsidRPr="00F17D95" w:rsidP="00F17D95">
      <w:pPr>
        <w:pStyle w:val="List3"/>
      </w:pPr>
      <w:r w:rsidRPr="00F17D95">
        <w:t>~ two patches over 50mm thick, each with a different type of asphalt</w:t>
      </w:r>
    </w:p>
    <w:p w:rsidR="00000000" w:rsidRPr="00F17D95" w:rsidP="00F17D95">
      <w:pPr>
        <w:pStyle w:val="List3"/>
      </w:pPr>
      <w:r w:rsidRPr="00F17D95">
        <w:t>~ two patches under 50mm thick, each with a different type of asphalt.</w:t>
      </w:r>
    </w:p>
    <w:p w:rsidR="00000000" w:rsidRPr="00F17D95" w:rsidP="00F17D95">
      <w:pPr>
        <w:pStyle w:val="ListBullet2"/>
      </w:pPr>
      <w:r w:rsidRPr="00F17D95">
        <w:t xml:space="preserve">working with a paver to lay at least 100 </w:t>
      </w:r>
      <w:r w:rsidRPr="00F17D95">
        <w:t>lineal metres of longitudinal joint and two transverse joints.</w:t>
      </w:r>
    </w:p>
    <w:p w:rsidR="00000000" w:rsidRPr="00F17D95" w:rsidP="00A44A1F">
      <w:pPr>
        <w:pStyle w:val="BodyText"/>
      </w:pPr>
      <w:r w:rsidRPr="00F17D95">
        <w:t>During the above, the candidate must:</w:t>
      </w:r>
    </w:p>
    <w:p w:rsidR="00000000" w:rsidRPr="00F17D95" w:rsidP="00F17D95">
      <w:pPr>
        <w:pStyle w:val="ListBullet"/>
      </w:pPr>
      <w:r w:rsidRPr="00F17D95">
        <w:t>locate and apply legislation, documentation, policies and procedures required for hand spreading asphalt</w:t>
      </w:r>
    </w:p>
    <w:p w:rsidR="00000000" w:rsidRPr="00F17D95" w:rsidP="00F17D95">
      <w:pPr>
        <w:pStyle w:val="ListBullet"/>
      </w:pPr>
      <w:r w:rsidRPr="00F17D95">
        <w:t>work with others to complete the hand spreading o</w:t>
      </w:r>
      <w:r w:rsidRPr="00F17D95">
        <w:t>f asphalt that meets required outcomes, including:</w:t>
      </w:r>
    </w:p>
    <w:p w:rsidR="00000000" w:rsidRPr="00F17D95" w:rsidP="00F17D95">
      <w:pPr>
        <w:pStyle w:val="ListBullet2"/>
      </w:pPr>
      <w:r w:rsidRPr="00F17D95">
        <w:t>organising work activities to meet task requirements</w:t>
      </w:r>
    </w:p>
    <w:p w:rsidR="00000000" w:rsidRPr="00F17D95" w:rsidP="00F17D95">
      <w:pPr>
        <w:pStyle w:val="ListBullet2"/>
      </w:pPr>
      <w:r w:rsidRPr="00F17D95">
        <w:t>communicating with others to receive and clarify work instructions</w:t>
      </w:r>
    </w:p>
    <w:p w:rsidR="00000000" w:rsidRPr="00F17D95" w:rsidP="00F17D95">
      <w:pPr>
        <w:pStyle w:val="ListBullet2"/>
      </w:pPr>
      <w:r w:rsidRPr="00F17D95">
        <w:t xml:space="preserve">using a range of communication techniques and systems </w:t>
      </w:r>
    </w:p>
    <w:p w:rsidR="00000000" w:rsidRPr="00F17D95" w:rsidP="00F17D95">
      <w:pPr>
        <w:pStyle w:val="ListBullet2"/>
      </w:pPr>
      <w:r w:rsidRPr="00F17D95">
        <w:t>using signage to advise other</w:t>
      </w:r>
      <w:r w:rsidRPr="00F17D95">
        <w:t>s of work activity and exclusion zone</w:t>
      </w:r>
    </w:p>
    <w:p w:rsidR="00000000" w:rsidRPr="00F17D95" w:rsidP="00F17D95">
      <w:pPr>
        <w:pStyle w:val="ListBullet"/>
      </w:pPr>
      <w:r w:rsidRPr="00F17D95">
        <w:t xml:space="preserve">identify, report and record hazards and risks </w:t>
      </w:r>
    </w:p>
    <w:p w:rsidR="00000000" w:rsidRPr="00F17D95" w:rsidP="00F17D95">
      <w:pPr>
        <w:pStyle w:val="ListBullet"/>
      </w:pPr>
      <w:r w:rsidRPr="00F17D95">
        <w:t>clean, check, perform maintenance on and store equipment</w:t>
      </w:r>
    </w:p>
    <w:p w:rsidR="00000000" w:rsidRPr="00F17D95" w:rsidP="00F17D95">
      <w:pPr>
        <w:pStyle w:val="ListBullet"/>
      </w:pPr>
      <w:r w:rsidRPr="00F17D95">
        <w:t>complete housekeeping activities.</w:t>
      </w:r>
    </w:p>
    <w:p w:rsidR="00000000" w:rsidRPr="00F17D95" w:rsidP="00F17D95">
      <w:pPr>
        <w:pStyle w:val="AllowPageBreak"/>
      </w:pPr>
    </w:p>
    <w:p w:rsidR="00000000" w:rsidRPr="00F17D95" w:rsidP="00F17D95">
      <w:pPr>
        <w:pStyle w:val="Heading1"/>
      </w:pPr>
      <w:bookmarkStart w:id="3" w:name="O_1123874"/>
      <w:bookmarkEnd w:id="3"/>
      <w:r w:rsidRPr="00F17D95">
        <w:t>Knowledge Evidence</w:t>
      </w:r>
    </w:p>
    <w:p w:rsidR="00000000" w:rsidRPr="00F17D95" w:rsidP="00A44A1F">
      <w:pPr>
        <w:pStyle w:val="BodyText"/>
      </w:pPr>
      <w:r w:rsidRPr="00F17D95">
        <w:t>The candidate must be able to demonstrate knowledge to complete the tasks outlined in the elements, performance criteria and foundation skills of this unit, including knowledge of:</w:t>
      </w:r>
    </w:p>
    <w:p w:rsidR="00000000" w:rsidRPr="00F17D95" w:rsidP="00F17D95">
      <w:pPr>
        <w:pStyle w:val="ListBullet"/>
      </w:pPr>
      <w:r w:rsidRPr="00F17D95">
        <w:t>on site processes and responsibilities relating to site isolation and traf</w:t>
      </w:r>
      <w:r w:rsidRPr="00F17D95">
        <w:t>fic control</w:t>
      </w:r>
    </w:p>
    <w:p w:rsidR="00000000" w:rsidRPr="00F17D95" w:rsidP="00F17D95">
      <w:pPr>
        <w:pStyle w:val="ListBullet"/>
      </w:pPr>
      <w:r w:rsidRPr="00F17D95">
        <w:t>safety data sheet (SDS) compliance processes</w:t>
      </w:r>
    </w:p>
    <w:p w:rsidR="00000000" w:rsidRPr="00F17D95" w:rsidP="00F17D95">
      <w:pPr>
        <w:pStyle w:val="ListBullet"/>
      </w:pPr>
      <w:r w:rsidRPr="00F17D95">
        <w:t>key components of job safety analyses (JSAs)/job safety environmental analyses (JSEAs)/safe work method statements (SWMs)</w:t>
      </w:r>
    </w:p>
    <w:p w:rsidR="00000000" w:rsidRPr="00F17D95" w:rsidP="00F17D95">
      <w:pPr>
        <w:pStyle w:val="ListBullet"/>
      </w:pPr>
      <w:r w:rsidRPr="00F17D95">
        <w:t>the properties of asphalt</w:t>
      </w:r>
    </w:p>
    <w:p w:rsidR="00000000" w:rsidRPr="00F17D95" w:rsidP="00F17D95">
      <w:pPr>
        <w:pStyle w:val="ListBullet"/>
      </w:pPr>
      <w:r w:rsidRPr="00F17D95">
        <w:t xml:space="preserve">key legislation for hand spreading asphalt </w:t>
      </w:r>
    </w:p>
    <w:p w:rsidR="00000000" w:rsidRPr="00F17D95" w:rsidP="00F17D95">
      <w:pPr>
        <w:pStyle w:val="ListBullet"/>
      </w:pPr>
      <w:r w:rsidRPr="00F17D95">
        <w:t>key pol</w:t>
      </w:r>
      <w:r w:rsidRPr="00F17D95">
        <w:t>icies, procedures and established requirements for hand spreading asphalt, including those for:</w:t>
      </w:r>
    </w:p>
    <w:p w:rsidR="00000000" w:rsidRPr="00F17D95" w:rsidP="00F17D95">
      <w:pPr>
        <w:pStyle w:val="ListBullet2"/>
      </w:pPr>
      <w:r w:rsidRPr="00F17D95">
        <w:t>site and equipment safety requirements</w:t>
      </w:r>
    </w:p>
    <w:p w:rsidR="00000000" w:rsidRPr="00F17D95" w:rsidP="00F17D95">
      <w:pPr>
        <w:pStyle w:val="ListBullet2"/>
      </w:pPr>
      <w:r w:rsidRPr="00F17D95">
        <w:t>work quality</w:t>
      </w:r>
    </w:p>
    <w:p w:rsidR="00000000" w:rsidRPr="00F17D95" w:rsidP="00F17D95">
      <w:pPr>
        <w:pStyle w:val="ListBullet2"/>
      </w:pPr>
      <w:r w:rsidRPr="00F17D95">
        <w:t>environmental protection</w:t>
      </w:r>
    </w:p>
    <w:p w:rsidR="00000000" w:rsidRPr="00F17D95" w:rsidP="00F17D95">
      <w:pPr>
        <w:pStyle w:val="ListBullet2"/>
      </w:pPr>
      <w:r w:rsidRPr="00F17D95">
        <w:t>calculating material requirements</w:t>
      </w:r>
    </w:p>
    <w:p w:rsidR="00000000" w:rsidRPr="00F17D95" w:rsidP="00F17D95">
      <w:pPr>
        <w:pStyle w:val="ListBullet2"/>
      </w:pPr>
      <w:r w:rsidRPr="00F17D95">
        <w:t>fire, accident and other emergencies</w:t>
      </w:r>
    </w:p>
    <w:p w:rsidR="00000000" w:rsidRPr="00F17D95" w:rsidP="00F17D95">
      <w:pPr>
        <w:pStyle w:val="ListBullet2"/>
      </w:pPr>
      <w:r w:rsidRPr="00F17D95">
        <w:t>establishing exclusion zones</w:t>
      </w:r>
    </w:p>
    <w:p w:rsidR="00000000" w:rsidRPr="00F17D95" w:rsidP="00F17D95">
      <w:pPr>
        <w:pStyle w:val="ListBullet2"/>
      </w:pPr>
      <w:r w:rsidRPr="00F17D95">
        <w:t>housekeeping</w:t>
      </w:r>
    </w:p>
    <w:p w:rsidR="00000000" w:rsidRPr="00F17D95" w:rsidP="00F17D95">
      <w:pPr>
        <w:pStyle w:val="ListBullet2"/>
      </w:pPr>
      <w:r w:rsidRPr="00F17D95">
        <w:t>recycling and waste disposal</w:t>
      </w:r>
    </w:p>
    <w:p w:rsidR="00000000" w:rsidRPr="00F17D95" w:rsidP="00F17D95">
      <w:pPr>
        <w:pStyle w:val="ListBullet2"/>
      </w:pPr>
      <w:r w:rsidRPr="00F17D95">
        <w:t>operating and maintaining equipment</w:t>
      </w:r>
    </w:p>
    <w:p w:rsidR="00000000" w:rsidRPr="00F17D95" w:rsidP="00F17D95">
      <w:pPr>
        <w:pStyle w:val="ListBullet"/>
      </w:pPr>
      <w:r w:rsidRPr="00F17D95">
        <w:t>key factors affecting work activities described in performance evidence above, including:</w:t>
      </w:r>
    </w:p>
    <w:p w:rsidR="00000000" w:rsidRPr="00F17D95" w:rsidP="00F17D95">
      <w:pPr>
        <w:pStyle w:val="ListBullet2"/>
      </w:pPr>
      <w:r w:rsidRPr="00F17D95">
        <w:t>equipment types, characteristics and limitations</w:t>
      </w:r>
    </w:p>
    <w:p w:rsidR="00000000" w:rsidRPr="00F17D95" w:rsidP="00F17D95">
      <w:pPr>
        <w:pStyle w:val="ListBullet2"/>
      </w:pPr>
      <w:r w:rsidRPr="00F17D95">
        <w:t>hand spr</w:t>
      </w:r>
      <w:r w:rsidRPr="00F17D95">
        <w:t>eading techniques.</w:t>
      </w:r>
    </w:p>
    <w:p w:rsidR="00000000" w:rsidRPr="00F17D95" w:rsidP="00F17D95">
      <w:pPr>
        <w:pStyle w:val="AllowPageBreak"/>
      </w:pPr>
    </w:p>
    <w:p w:rsidR="00000000" w:rsidRPr="00F17D95" w:rsidP="00F17D95">
      <w:pPr>
        <w:pStyle w:val="Heading1"/>
      </w:pPr>
      <w:bookmarkStart w:id="4" w:name="O_1123873"/>
      <w:bookmarkEnd w:id="4"/>
      <w:r w:rsidRPr="00F17D95">
        <w:t>Assessment Conditions</w:t>
      </w:r>
    </w:p>
    <w:p w:rsidR="00000000" w:rsidRPr="00F17D95" w:rsidP="00A44A1F">
      <w:pPr>
        <w:pStyle w:val="BodyText"/>
      </w:pPr>
      <w:r w:rsidRPr="00F17D95">
        <w:t>Mandatory conditions for assessment of this unit are stipulated below. The assessment must:</w:t>
      </w:r>
    </w:p>
    <w:p w:rsidR="00000000" w:rsidRPr="00F17D95" w:rsidP="00F17D95">
      <w:pPr>
        <w:pStyle w:val="ListBullet"/>
      </w:pPr>
      <w:r w:rsidRPr="00F17D95">
        <w:t>include access to:</w:t>
      </w:r>
    </w:p>
    <w:p w:rsidR="00000000" w:rsidRPr="00F17D95" w:rsidP="00F17D95">
      <w:pPr>
        <w:pStyle w:val="ListBullet2"/>
      </w:pPr>
      <w:r w:rsidRPr="00F17D95">
        <w:t>asphalt hand spreading equipment</w:t>
      </w:r>
    </w:p>
    <w:p w:rsidR="00000000" w:rsidRPr="00F17D95" w:rsidP="00F17D95">
      <w:pPr>
        <w:pStyle w:val="ListBullet2"/>
      </w:pPr>
      <w:r w:rsidRPr="00F17D95">
        <w:t>personal protective equipment</w:t>
      </w:r>
    </w:p>
    <w:p w:rsidR="00000000" w:rsidRPr="00F17D95" w:rsidP="00F17D95">
      <w:pPr>
        <w:pStyle w:val="ListBullet"/>
      </w:pPr>
      <w:r w:rsidRPr="00F17D95">
        <w:t>be conducted in a safe environment; and,</w:t>
      </w:r>
    </w:p>
    <w:p w:rsidR="00000000" w:rsidRPr="00F17D95" w:rsidP="00F17D95">
      <w:pPr>
        <w:pStyle w:val="ListBullet"/>
      </w:pPr>
      <w:r w:rsidRPr="00F17D95">
        <w:t>be assessed in context of this sector</w:t>
      </w:r>
      <w:r>
        <w:t>’</w:t>
      </w:r>
      <w:r w:rsidRPr="00F17D95">
        <w:t>s work environment; and,</w:t>
      </w:r>
    </w:p>
    <w:p w:rsidR="00000000" w:rsidRPr="00F17D95" w:rsidP="00F17D95">
      <w:pPr>
        <w:pStyle w:val="ListBullet"/>
      </w:pPr>
      <w:r w:rsidRPr="00F17D95">
        <w:t>be assessed in compliance with legislation/regulation and using policies, procedures, processes and operational manuals directly related to the industry</w:t>
      </w:r>
      <w:r w:rsidRPr="00F17D95">
        <w:t xml:space="preserve"> sector for which it is being assessed; and,</w:t>
      </w:r>
    </w:p>
    <w:p w:rsidR="00000000" w:rsidRPr="00F17D95" w:rsidP="00F17D95">
      <w:pPr>
        <w:pStyle w:val="ListBullet"/>
      </w:pPr>
      <w:r w:rsidRPr="00F17D95">
        <w:t>confirm consistent performance can be applied in a range of relevant workplace circumstances.</w:t>
      </w:r>
    </w:p>
    <w:p w:rsidR="00000000" w:rsidRPr="00F17D95" w:rsidP="00F17D95">
      <w:pPr>
        <w:pStyle w:val="ListBullet"/>
      </w:pPr>
      <w:r w:rsidRPr="00F17D95">
        <w:t>Where personal safety or environmental damage are limiting factors, assessment may occur in a simulated work environm</w:t>
      </w:r>
      <w:r w:rsidRPr="00F17D95">
        <w:t>ent* provided it is realistic and sufficiently rigorous to cover all aspects of this sectors workplace performance, including environment, task skills, task management skills, contingency management skills and job role environment skills.</w:t>
      </w:r>
    </w:p>
    <w:p w:rsidR="00000000" w:rsidRPr="00F17D95" w:rsidP="00F17D95">
      <w:pPr>
        <w:pStyle w:val="Heading1"/>
      </w:pPr>
      <w:r w:rsidRPr="00F17D95">
        <w:t>Assessor Requirem</w:t>
      </w:r>
      <w:r w:rsidRPr="00F17D95">
        <w:t>ents </w:t>
      </w:r>
    </w:p>
    <w:p w:rsidR="00000000" w:rsidRPr="00F17D95" w:rsidP="00A44A1F">
      <w:pPr>
        <w:pStyle w:val="BodyText"/>
      </w:pPr>
      <w:r w:rsidRPr="00F17D95">
        <w:t>Assessors must be able to clearly demonstrate current and relevant industry knowledge and experience to satisfy the mandatory competency standards as set out in the Standards for Registered Training Organisations (RTOs) 2015/AQTF mandatory requiremen</w:t>
      </w:r>
      <w:r w:rsidRPr="00F17D95">
        <w:t>ts for assessors current at the time of assessment and any relevant licensing and certification requirements. This includes:</w:t>
      </w:r>
    </w:p>
    <w:p w:rsidR="00000000" w:rsidRPr="00F17D95" w:rsidP="00F17D95">
      <w:pPr>
        <w:pStyle w:val="ListBullet"/>
      </w:pPr>
      <w:r w:rsidRPr="00F17D95">
        <w:t>vocational competencies at least to the level being delivered and assessed</w:t>
      </w:r>
    </w:p>
    <w:p w:rsidR="00000000" w:rsidRPr="00F17D95" w:rsidP="00F17D95">
      <w:pPr>
        <w:pStyle w:val="ListBullet"/>
      </w:pPr>
      <w:r w:rsidRPr="00F17D95">
        <w:t>current industry skills directly relevant to the traini</w:t>
      </w:r>
      <w:r w:rsidRPr="00F17D95">
        <w:t>ng and assessment being provided</w:t>
      </w:r>
    </w:p>
    <w:p w:rsidR="00000000" w:rsidRPr="00F17D95" w:rsidP="00F17D95">
      <w:pPr>
        <w:pStyle w:val="ListBullet"/>
      </w:pPr>
      <w:r w:rsidRPr="00F17D95">
        <w:t>current knowledge and skills in vocational training and learning that informs their training and assessment</w:t>
      </w:r>
    </w:p>
    <w:p w:rsidR="00000000" w:rsidRPr="00F17D95" w:rsidP="00F17D95">
      <w:pPr>
        <w:pStyle w:val="ListBullet"/>
      </w:pPr>
      <w:r w:rsidRPr="00F17D95">
        <w:t>formal relevant qualifications in training and assessment</w:t>
      </w:r>
    </w:p>
    <w:p w:rsidR="00000000" w:rsidRPr="00F17D95" w:rsidP="00F17D95">
      <w:pPr>
        <w:pStyle w:val="ListBullet"/>
      </w:pPr>
      <w:r w:rsidRPr="00F17D95">
        <w:t>having knowledge of and/or experience using the latest te</w:t>
      </w:r>
      <w:r w:rsidRPr="00F17D95">
        <w:t>chniques and processes</w:t>
      </w:r>
    </w:p>
    <w:p w:rsidR="00000000" w:rsidRPr="00F17D95" w:rsidP="00F17D95">
      <w:pPr>
        <w:pStyle w:val="ListBullet"/>
      </w:pPr>
      <w:r w:rsidRPr="00F17D95">
        <w:t>possessing a high level of RII training product knowledge</w:t>
      </w:r>
    </w:p>
    <w:p w:rsidR="00000000" w:rsidRPr="00F17D95" w:rsidP="00F17D95">
      <w:pPr>
        <w:pStyle w:val="ListBullet"/>
      </w:pPr>
      <w:r w:rsidRPr="00F17D95">
        <w:t>having an understanding and knowledge of legislations and regulations relevant to the industry and to employment and workplaces</w:t>
      </w:r>
    </w:p>
    <w:p w:rsidR="00000000" w:rsidRPr="00F17D95" w:rsidP="00F17D95">
      <w:pPr>
        <w:pStyle w:val="ListBullet"/>
      </w:pPr>
      <w:r w:rsidRPr="00F17D95">
        <w:t>demonstrating the performance evidence, and knowledge evidence as outlined in this unit of competency, and</w:t>
      </w:r>
    </w:p>
    <w:p w:rsidR="00000000" w:rsidRPr="00F17D95" w:rsidP="00F17D95">
      <w:pPr>
        <w:pStyle w:val="ListBullet"/>
      </w:pPr>
      <w:r w:rsidRPr="00F17D95">
        <w:t>the minimum years of current** work experience after competency has been obtained as specified below in an industry sector relevant to the outcomes o</w:t>
      </w:r>
      <w:r w:rsidRPr="00F17D95">
        <w:t>f the unit.</w:t>
      </w:r>
    </w:p>
    <w:p w:rsidR="00000000" w:rsidRPr="00F17D95" w:rsidP="00A44A1F">
      <w:pPr>
        <w:pStyle w:val="BodyText"/>
      </w:pPr>
      <w:r w:rsidRPr="00F17D95">
        <w:t>It is also acceptable for the appropriately qualified assessor to work with an industry expert to conduct assessment together and for the industry expert to be involved in the assessment judgement. The industry expert must hold the relevant voc</w:t>
      </w:r>
      <w:r w:rsidRPr="00F17D95">
        <w:t>ational competencies and have current industry skills directly relevant to the training and assessment being provided and must work alongside a trainer and/or assessor to conduct the assessment. This means the industry subject matter expert should hold the</w:t>
      </w:r>
      <w:r w:rsidRPr="00F17D95">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F17D95">
        <w:t>sessed:</w:t>
      </w:r>
    </w:p>
    <w:tbl>
      <w:tblPr>
        <w:tblW w:w="0" w:type="auto"/>
        <w:tblCellMar>
          <w:left w:w="62" w:type="dxa"/>
          <w:right w:w="62" w:type="dxa"/>
        </w:tblCellMar>
        <w:tblLook w:val="0000"/>
      </w:tblPr>
      <w:tblGrid>
        <w:gridCol w:w="4330"/>
        <w:gridCol w:w="1622"/>
        <w:gridCol w:w="3244"/>
      </w:tblGrid>
      <w:tr w:rsidTr="00A4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Heading4"/>
              <w:rPr>
                <w:lang w:val="en-NZ"/>
              </w:rPr>
            </w:pPr>
            <w:r w:rsidRPr="00F17D9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Heading4"/>
              <w:rPr>
                <w:lang w:val="en-NZ"/>
              </w:rPr>
            </w:pPr>
            <w:r w:rsidRPr="00F17D9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Heading4"/>
              <w:rPr>
                <w:lang w:val="en-NZ"/>
              </w:rPr>
            </w:pPr>
            <w:r w:rsidRPr="00F17D95">
              <w:t>Required assessor or industry subject matter expert experience</w:t>
            </w:r>
          </w:p>
        </w:tc>
      </w:tr>
      <w:tr w:rsidTr="00A44A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1 year</w:t>
            </w:r>
          </w:p>
        </w:tc>
      </w:tr>
      <w:tr w:rsidTr="00A44A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2 years</w:t>
            </w:r>
          </w:p>
        </w:tc>
      </w:tr>
      <w:tr w:rsidTr="00A4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3 years</w:t>
            </w:r>
          </w:p>
        </w:tc>
      </w:tr>
      <w:tr w:rsidTr="00A44A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7D95">
            <w:pPr>
              <w:pStyle w:val="BodyText"/>
              <w:rPr>
                <w:lang w:val="en-NZ"/>
              </w:rPr>
            </w:pPr>
            <w:r w:rsidRPr="00F17D9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7D95" w:rsidP="00F17D95">
            <w:pPr>
              <w:pStyle w:val="BodyText"/>
            </w:pPr>
            <w:r w:rsidRPr="00F17D95">
              <w:t>Where this unit is being assessed outside of the resources and infrastructure sectors assessor and/or industry subject matter expert ex</w:t>
            </w:r>
            <w:r w:rsidRPr="00F17D95">
              <w:t>perience should be in-line with industry standards for the sector in which it is being assessed and where no industry standard is specified should comply with any relevant regulation.</w:t>
            </w:r>
          </w:p>
        </w:tc>
      </w:tr>
    </w:tbl>
    <w:p w:rsidR="00000000" w:rsidRPr="00F17D95" w:rsidP="00A44A1F">
      <w:pPr>
        <w:pStyle w:val="BodyText"/>
      </w:pPr>
      <w:r w:rsidRPr="00F17D95">
        <w:t>*Guidance on simulated environments has been stipulated in the RI</w:t>
      </w:r>
      <w:r w:rsidRPr="00F17D95">
        <w:t>I Companion Volume Implementation Guide located on VETNet.</w:t>
      </w:r>
    </w:p>
    <w:p w:rsidR="00000000" w:rsidRPr="00F17D95" w:rsidP="00A44A1F">
      <w:pPr>
        <w:pStyle w:val="BodyText"/>
      </w:pPr>
      <w:r w:rsidRPr="00F17D95">
        <w:t>**Assessors can demonstrate current work experience through employment within industry in a role relevant to the outcomes of the unit; or, for external assessors this can be demonstrated through ex</w:t>
      </w:r>
      <w:r w:rsidRPr="00F17D95">
        <w:t>posure to industry by conducting a minimum number of site assessments as determined by the relevant industry sector, across various locations.</w:t>
      </w:r>
    </w:p>
    <w:p w:rsidR="00000000" w:rsidRPr="00F17D95" w:rsidP="00A44A1F">
      <w:pPr>
        <w:pStyle w:val="BodyText"/>
      </w:pPr>
      <w:r w:rsidRPr="00F17D95">
        <w:t>*** While a unit of competency does not have an AQF level, where a unit is being delivered outside of a qualifica</w:t>
      </w:r>
      <w:r w:rsidRPr="00F17D95">
        <w:t>tion the first numeric character in the unit code should be considered as the AQF indicator level for assessment purposes.</w:t>
      </w:r>
    </w:p>
    <w:p w:rsidR="00000000" w:rsidRPr="00F17D95" w:rsidP="00A44A1F">
      <w:pPr>
        <w:pStyle w:val="BodyText"/>
      </w:pPr>
      <w:r w:rsidRPr="00F17D95">
        <w:t>Mandatory conditions for assessment of this unit are stipulated below. The assessment must:</w:t>
      </w:r>
    </w:p>
    <w:p w:rsidR="00000000" w:rsidRPr="00F17D95" w:rsidP="00F17D95">
      <w:pPr>
        <w:pStyle w:val="ListBullet"/>
      </w:pPr>
      <w:r w:rsidRPr="00F17D95">
        <w:t>include access to:</w:t>
      </w:r>
    </w:p>
    <w:p w:rsidR="00000000" w:rsidRPr="00F17D95" w:rsidP="00F17D95">
      <w:pPr>
        <w:pStyle w:val="ListBullet2"/>
      </w:pPr>
      <w:r w:rsidRPr="00F17D95">
        <w:t>asphalt hand spreadi</w:t>
      </w:r>
      <w:r w:rsidRPr="00F17D95">
        <w:t>ng equipment</w:t>
      </w:r>
    </w:p>
    <w:p w:rsidR="00000000" w:rsidRPr="00F17D95" w:rsidP="00F17D95">
      <w:pPr>
        <w:pStyle w:val="ListBullet2"/>
      </w:pPr>
      <w:r w:rsidRPr="00F17D95">
        <w:t>personal protective equipment</w:t>
      </w:r>
    </w:p>
    <w:p w:rsidR="00000000" w:rsidRPr="00F17D95" w:rsidP="00F17D95">
      <w:pPr>
        <w:pStyle w:val="ListBullet"/>
      </w:pPr>
      <w:r w:rsidRPr="00F17D95">
        <w:t>be conducted in a safe environment; and,</w:t>
      </w:r>
    </w:p>
    <w:p w:rsidR="00000000" w:rsidRPr="00F17D95" w:rsidP="00F17D95">
      <w:pPr>
        <w:pStyle w:val="ListBullet"/>
      </w:pPr>
      <w:r w:rsidRPr="00F17D95">
        <w:t>be assessed in context of this sector</w:t>
      </w:r>
      <w:r>
        <w:t>’</w:t>
      </w:r>
      <w:r w:rsidRPr="00F17D95">
        <w:t>s work environment; and,</w:t>
      </w:r>
    </w:p>
    <w:p w:rsidR="00000000" w:rsidRPr="00F17D95" w:rsidP="00F17D95">
      <w:pPr>
        <w:pStyle w:val="ListBullet"/>
      </w:pPr>
      <w:r w:rsidRPr="00F17D95">
        <w:t>be assessed in compliance with legislation/regulation and using policies, procedures, processes and</w:t>
      </w:r>
      <w:r w:rsidRPr="00F17D95">
        <w:t xml:space="preserve"> operational manuals directly related to the industry sector for which it is being assessed; and,</w:t>
      </w:r>
    </w:p>
    <w:p w:rsidR="00000000" w:rsidRPr="00F17D95" w:rsidP="00F17D95">
      <w:pPr>
        <w:pStyle w:val="ListBullet"/>
      </w:pPr>
      <w:r w:rsidRPr="00F17D95">
        <w:t>confirm consistent performance can be applied in a range of relevant workplace circumstances.</w:t>
      </w:r>
    </w:p>
    <w:p w:rsidR="00000000" w:rsidRPr="00F17D95" w:rsidP="00F17D95">
      <w:pPr>
        <w:pStyle w:val="ListBullet"/>
      </w:pPr>
      <w:r w:rsidRPr="00F17D95">
        <w:t>Where personal safety or environmental damage are limiting facto</w:t>
      </w:r>
      <w:r w:rsidRPr="00F17D95">
        <w:t>rs, assessment may occur in a simulated work environment* provided it is realistic and sufficiently rigorous to cover all aspects of this sectors workplace performance, including environment, task skills, task management skills, contingency management skil</w:t>
      </w:r>
      <w:r w:rsidRPr="00F17D95">
        <w:t>ls and job role environment skills.</w:t>
      </w:r>
    </w:p>
    <w:p w:rsidR="00000000" w:rsidRPr="00F17D95" w:rsidP="00F17D95">
      <w:pPr>
        <w:pStyle w:val="AllowPageBreak"/>
      </w:pPr>
    </w:p>
    <w:p w:rsidR="00000000" w:rsidRPr="00F17D95" w:rsidP="00F17D95">
      <w:pPr>
        <w:pStyle w:val="Heading1"/>
      </w:pPr>
      <w:bookmarkStart w:id="5" w:name="O_1123885"/>
      <w:bookmarkEnd w:id="5"/>
      <w:r w:rsidRPr="00F17D95">
        <w:t>Links</w:t>
      </w:r>
    </w:p>
    <w:p w:rsidR="00000000" w:rsidRPr="00F17D95" w:rsidP="00A44A1F">
      <w:pPr>
        <w:pStyle w:val="BodyText"/>
      </w:pPr>
      <w:r w:rsidRPr="00F17D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6CC3">
        <w:rPr>
          <w:rStyle w:val="Hyperlink"/>
        </w:rPr>
        <w:t>https://vetnet.gov.au/Pages/TrainingDocs.aspx?q=88a61002-9a21-4386-aaf8-69c76e675272</w:t>
      </w:r>
      <w:r>
        <w:fldChar w:fldCharType="end"/>
      </w:r>
    </w:p>
    <w:p w:rsidR="00000000" w:rsidRPr="00F17D95" w:rsidP="00F17D95"/>
    <w:sectPr w:rsidSect="00F17D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95" w:rsidRPr="00A44A1F" w:rsidP="00A44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1F" w:rsidP="00F17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A1F" w:rsidP="00F17D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4A1F" w:rsidP="00F17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D95" w:rsidRPr="00A44A1F" w:rsidP="00A44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1F" w:rsidRPr="002D2AF8" w:rsidP="00F17D95">
    <w:pPr>
      <w:pStyle w:val="Header"/>
      <w:framePr w:wrap="around"/>
    </w:pPr>
    <w:r>
      <w:fldChar w:fldCharType="begin"/>
    </w:r>
    <w:r>
      <w:instrText xml:space="preserve"> TITLE   \* MERGEFORMAT </w:instrText>
    </w:r>
    <w:r>
      <w:fldChar w:fldCharType="separate"/>
    </w:r>
    <w:r>
      <w:t>Assessment Requirements for RIICBS202E Hand spread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44A1F" w:rsidP="00F17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6D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81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AC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D95"/>
    <w:pPr>
      <w:spacing w:before="360" w:after="60"/>
      <w:outlineLvl w:val="0"/>
    </w:pPr>
    <w:rPr>
      <w:sz w:val="32"/>
    </w:rPr>
  </w:style>
  <w:style w:type="paragraph" w:styleId="Heading2">
    <w:name w:val="heading 2"/>
    <w:basedOn w:val="HeadingBase"/>
    <w:next w:val="BodyText"/>
    <w:link w:val="Heading2Char"/>
    <w:qFormat/>
    <w:rsid w:val="00F17D95"/>
    <w:pPr>
      <w:keepLines/>
      <w:spacing w:before="240" w:after="120"/>
      <w:outlineLvl w:val="1"/>
    </w:pPr>
    <w:rPr>
      <w:sz w:val="28"/>
      <w:szCs w:val="40"/>
    </w:rPr>
  </w:style>
  <w:style w:type="paragraph" w:styleId="Heading3">
    <w:name w:val="heading 3"/>
    <w:basedOn w:val="HeadingBase"/>
    <w:next w:val="BodyText"/>
    <w:link w:val="Heading3Char"/>
    <w:qFormat/>
    <w:rsid w:val="00F17D95"/>
    <w:pPr>
      <w:spacing w:before="180" w:after="120"/>
      <w:outlineLvl w:val="2"/>
    </w:pPr>
    <w:rPr>
      <w:spacing w:val="-10"/>
      <w:kern w:val="32"/>
    </w:rPr>
  </w:style>
  <w:style w:type="paragraph" w:styleId="Heading4">
    <w:name w:val="heading 4"/>
    <w:basedOn w:val="HeadingBase"/>
    <w:next w:val="BodyText"/>
    <w:link w:val="Heading4Char"/>
    <w:qFormat/>
    <w:rsid w:val="00F17D95"/>
    <w:pPr>
      <w:spacing w:before="160" w:after="120"/>
      <w:outlineLvl w:val="3"/>
    </w:pPr>
    <w:rPr>
      <w:sz w:val="22"/>
    </w:rPr>
  </w:style>
  <w:style w:type="paragraph" w:styleId="Heading5">
    <w:name w:val="heading 5"/>
    <w:basedOn w:val="HeadingBase"/>
    <w:next w:val="Normal"/>
    <w:link w:val="Heading5Char"/>
    <w:qFormat/>
    <w:rsid w:val="00F17D95"/>
    <w:pPr>
      <w:spacing w:before="80"/>
      <w:outlineLvl w:val="4"/>
    </w:pPr>
    <w:rPr>
      <w:color w:val="918585"/>
      <w:sz w:val="20"/>
    </w:rPr>
  </w:style>
  <w:style w:type="paragraph" w:styleId="Heading6">
    <w:name w:val="heading 6"/>
    <w:basedOn w:val="HeadingBase"/>
    <w:next w:val="Normal"/>
    <w:link w:val="Heading6Char"/>
    <w:qFormat/>
    <w:rsid w:val="00F17D95"/>
    <w:pPr>
      <w:spacing w:before="60"/>
      <w:outlineLvl w:val="5"/>
    </w:pPr>
    <w:rPr>
      <w:color w:val="918585"/>
      <w:sz w:val="20"/>
    </w:rPr>
  </w:style>
  <w:style w:type="paragraph" w:styleId="Heading7">
    <w:name w:val="heading 7"/>
    <w:basedOn w:val="Normal"/>
    <w:next w:val="Normal"/>
    <w:link w:val="Heading7Char"/>
    <w:qFormat/>
    <w:rsid w:val="00F17D95"/>
    <w:pPr>
      <w:ind w:left="720"/>
      <w:outlineLvl w:val="6"/>
    </w:pPr>
    <w:rPr>
      <w:i/>
    </w:rPr>
  </w:style>
  <w:style w:type="paragraph" w:styleId="Heading8">
    <w:name w:val="heading 8"/>
    <w:basedOn w:val="Normal"/>
    <w:next w:val="Normal"/>
    <w:link w:val="Heading8Char"/>
    <w:qFormat/>
    <w:rsid w:val="00F17D95"/>
    <w:pPr>
      <w:ind w:left="720"/>
      <w:outlineLvl w:val="7"/>
    </w:pPr>
    <w:rPr>
      <w:i/>
    </w:rPr>
  </w:style>
  <w:style w:type="paragraph" w:styleId="Heading9">
    <w:name w:val="heading 9"/>
    <w:basedOn w:val="Normal"/>
    <w:next w:val="Normal"/>
    <w:link w:val="Heading9Char"/>
    <w:qFormat/>
    <w:rsid w:val="00F17D95"/>
    <w:pPr>
      <w:ind w:left="720"/>
      <w:outlineLvl w:val="8"/>
    </w:pPr>
    <w:rPr>
      <w:i/>
    </w:rPr>
  </w:style>
  <w:style w:type="character" w:default="1" w:styleId="DefaultParagraphFont">
    <w:name w:val="Default Paragraph Font"/>
    <w:uiPriority w:val="1"/>
    <w:unhideWhenUsed/>
    <w:rsid w:val="00F17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D95"/>
  </w:style>
  <w:style w:type="character" w:customStyle="1" w:styleId="Heading1Char">
    <w:name w:val="Heading 1 Char"/>
    <w:basedOn w:val="DefaultParagraphFont"/>
    <w:link w:val="Heading1"/>
    <w:rsid w:val="00F17D9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17D95"/>
    <w:rPr>
      <w:rFonts w:ascii="Times New Roman" w:eastAsia="Times New Roman" w:hAnsi="Times New Roman" w:cs="Times New Roman"/>
      <w:b/>
      <w:szCs w:val="20"/>
      <w:lang w:eastAsia="en-US"/>
    </w:rPr>
  </w:style>
  <w:style w:type="paragraph" w:styleId="BodyText">
    <w:name w:val="Body Text"/>
    <w:basedOn w:val="Normal"/>
    <w:link w:val="BodyTextChar"/>
    <w:rsid w:val="00F17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D95"/>
    <w:rPr>
      <w:rFonts w:ascii="Times New Roman" w:eastAsia="Times New Roman" w:hAnsi="Times New Roman" w:cs="Times New Roman"/>
      <w:sz w:val="24"/>
      <w:lang w:eastAsia="en-US"/>
    </w:rPr>
  </w:style>
  <w:style w:type="paragraph" w:styleId="ListBullet">
    <w:name w:val="List Bullet"/>
    <w:basedOn w:val="List"/>
    <w:rsid w:val="00F17D95"/>
    <w:pPr>
      <w:numPr>
        <w:numId w:val="12"/>
      </w:numPr>
      <w:tabs>
        <w:tab w:val="clear" w:pos="340"/>
      </w:tabs>
      <w:spacing w:before="40" w:after="40"/>
    </w:pPr>
  </w:style>
  <w:style w:type="character" w:customStyle="1" w:styleId="SpecialBold">
    <w:name w:val="Special Bold"/>
    <w:basedOn w:val="DefaultParagraphFont"/>
    <w:rsid w:val="00F17D95"/>
    <w:rPr>
      <w:b/>
      <w:spacing w:val="0"/>
    </w:rPr>
  </w:style>
  <w:style w:type="paragraph" w:styleId="ListBullet2">
    <w:name w:val="List Bullet 2"/>
    <w:basedOn w:val="List2"/>
    <w:rsid w:val="00F17D95"/>
    <w:pPr>
      <w:numPr>
        <w:numId w:val="13"/>
      </w:numPr>
      <w:tabs>
        <w:tab w:val="clear" w:pos="680"/>
      </w:tabs>
    </w:pPr>
  </w:style>
  <w:style w:type="paragraph" w:customStyle="1" w:styleId="SuperHeading">
    <w:name w:val="SuperHeading"/>
    <w:basedOn w:val="Normal"/>
    <w:rsid w:val="00F17D95"/>
    <w:pPr>
      <w:spacing w:before="240" w:after="120"/>
      <w:outlineLvl w:val="0"/>
    </w:pPr>
    <w:rPr>
      <w:rFonts w:ascii="Times New Roman" w:hAnsi="Times New Roman"/>
      <w:b/>
      <w:sz w:val="32"/>
    </w:rPr>
  </w:style>
  <w:style w:type="paragraph" w:customStyle="1" w:styleId="AllowPageBreak">
    <w:name w:val="AllowPageBreak"/>
    <w:rsid w:val="00F17D95"/>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F17D95"/>
    <w:pPr>
      <w:tabs>
        <w:tab w:val="left" w:pos="1021"/>
      </w:tabs>
      <w:spacing w:before="60" w:after="60"/>
      <w:ind w:left="1020" w:hanging="340"/>
    </w:pPr>
  </w:style>
  <w:style w:type="character" w:customStyle="1" w:styleId="Superscript">
    <w:name w:val="Superscript"/>
    <w:basedOn w:val="DefaultParagraphFont"/>
    <w:rsid w:val="00F17D95"/>
    <w:rPr>
      <w:sz w:val="16"/>
      <w:vertAlign w:val="superscript"/>
    </w:rPr>
  </w:style>
  <w:style w:type="character" w:customStyle="1" w:styleId="Heading2Char">
    <w:name w:val="Heading 2 Char"/>
    <w:basedOn w:val="DefaultParagraphFont"/>
    <w:link w:val="Heading2"/>
    <w:rsid w:val="00F17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D9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17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D95"/>
    <w:rPr>
      <w:rFonts w:ascii="Courier New" w:eastAsia="Times New Roman" w:hAnsi="Courier New" w:cs="Times New Roman"/>
      <w:i/>
      <w:szCs w:val="20"/>
      <w:lang w:eastAsia="en-US"/>
    </w:rPr>
  </w:style>
  <w:style w:type="paragraph" w:customStyle="1" w:styleId="HeadingBase">
    <w:name w:val="Heading Base"/>
    <w:rsid w:val="00F17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D95"/>
    <w:pPr>
      <w:tabs>
        <w:tab w:val="right" w:leader="dot" w:pos="9072"/>
      </w:tabs>
      <w:ind w:left="567"/>
    </w:pPr>
    <w:rPr>
      <w:szCs w:val="22"/>
    </w:rPr>
  </w:style>
  <w:style w:type="paragraph" w:customStyle="1" w:styleId="TOCBase">
    <w:name w:val="TOC Base"/>
    <w:rsid w:val="00F17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D95"/>
    <w:pPr>
      <w:tabs>
        <w:tab w:val="right" w:leader="dot" w:pos="9072"/>
      </w:tabs>
      <w:spacing w:before="40" w:after="40"/>
      <w:ind w:left="284"/>
    </w:pPr>
    <w:rPr>
      <w:rFonts w:ascii="Times New Roman" w:hAnsi="Times New Roman"/>
    </w:rPr>
  </w:style>
  <w:style w:type="paragraph" w:styleId="TOC1">
    <w:name w:val="toc 1"/>
    <w:basedOn w:val="TOCBase"/>
    <w:next w:val="Normal"/>
    <w:rsid w:val="00F17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D95"/>
    <w:rPr>
      <w:rFonts w:ascii="Times New Roman" w:eastAsia="Times New Roman" w:hAnsi="Times New Roman" w:cs="Times New Roman"/>
      <w:sz w:val="16"/>
      <w:lang w:eastAsia="en-US"/>
    </w:rPr>
  </w:style>
  <w:style w:type="paragraph" w:styleId="Title">
    <w:name w:val="Title"/>
    <w:basedOn w:val="HeadingBase"/>
    <w:link w:val="TitleChar"/>
    <w:qFormat/>
    <w:rsid w:val="00F17D95"/>
    <w:pPr>
      <w:spacing w:before="5040"/>
      <w:jc w:val="center"/>
    </w:pPr>
    <w:rPr>
      <w:sz w:val="48"/>
      <w:szCs w:val="72"/>
      <w:lang w:val="en-US"/>
    </w:rPr>
  </w:style>
  <w:style w:type="character" w:customStyle="1" w:styleId="TitleChar">
    <w:name w:val="Title Char"/>
    <w:basedOn w:val="DefaultParagraphFont"/>
    <w:link w:val="Title"/>
    <w:rsid w:val="00F17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D95"/>
    <w:pPr>
      <w:tabs>
        <w:tab w:val="left" w:pos="3600"/>
        <w:tab w:val="left" w:pos="3958"/>
      </w:tabs>
    </w:pPr>
  </w:style>
  <w:style w:type="paragraph" w:styleId="List">
    <w:name w:val="List"/>
    <w:basedOn w:val="BodyText"/>
    <w:next w:val="BodyText"/>
    <w:rsid w:val="00F17D95"/>
    <w:pPr>
      <w:tabs>
        <w:tab w:val="left" w:pos="340"/>
      </w:tabs>
      <w:spacing w:before="60" w:after="60"/>
      <w:ind w:left="340" w:hanging="340"/>
    </w:pPr>
  </w:style>
  <w:style w:type="paragraph" w:customStyle="1" w:styleId="Note">
    <w:name w:val="Note"/>
    <w:basedOn w:val="BodyText"/>
    <w:rsid w:val="00F17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D95"/>
    <w:pPr>
      <w:framePr w:wrap="auto" w:hAnchor="text" w:y="6049"/>
    </w:pPr>
    <w:rPr>
      <w:color w:val="000000"/>
      <w:sz w:val="40"/>
    </w:rPr>
  </w:style>
  <w:style w:type="paragraph" w:customStyle="1" w:styleId="TOCTitle">
    <w:name w:val="TOCTitle"/>
    <w:basedOn w:val="Heading1"/>
    <w:rsid w:val="00F17D95"/>
    <w:pPr>
      <w:spacing w:after="240"/>
      <w:jc w:val="center"/>
      <w:outlineLvl w:val="9"/>
    </w:pPr>
    <w:rPr>
      <w:caps/>
    </w:rPr>
  </w:style>
  <w:style w:type="paragraph" w:customStyle="1" w:styleId="Version">
    <w:name w:val="Version"/>
    <w:rsid w:val="00F17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D95"/>
    <w:pPr>
      <w:keepNext w:val="0"/>
      <w:tabs>
        <w:tab w:val="right" w:pos="4176"/>
      </w:tabs>
      <w:ind w:left="198" w:hanging="198"/>
    </w:pPr>
    <w:rPr>
      <w:rFonts w:ascii="Garamond" w:hAnsi="Garamond"/>
    </w:rPr>
  </w:style>
  <w:style w:type="paragraph" w:styleId="IndexHeading">
    <w:name w:val="index heading"/>
    <w:basedOn w:val="Normal"/>
    <w:next w:val="Index1"/>
    <w:semiHidden/>
    <w:rsid w:val="00F17D95"/>
    <w:pPr>
      <w:spacing w:before="120" w:after="120"/>
    </w:pPr>
    <w:rPr>
      <w:rFonts w:ascii="Arial" w:hAnsi="Arial"/>
      <w:b/>
      <w:color w:val="918585"/>
      <w:sz w:val="24"/>
    </w:rPr>
  </w:style>
  <w:style w:type="paragraph" w:styleId="Header">
    <w:name w:val="header"/>
    <w:basedOn w:val="Normal"/>
    <w:link w:val="HeaderChar"/>
    <w:rsid w:val="00F17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D95"/>
    <w:rPr>
      <w:rFonts w:ascii="Times New Roman" w:eastAsia="Times New Roman" w:hAnsi="Times New Roman" w:cs="Times New Roman"/>
      <w:sz w:val="16"/>
      <w:szCs w:val="20"/>
      <w:lang w:val="en-GB" w:eastAsia="en-US"/>
    </w:rPr>
  </w:style>
  <w:style w:type="paragraph" w:customStyle="1" w:styleId="Chapter">
    <w:name w:val="Chapter"/>
    <w:basedOn w:val="Normal"/>
    <w:rsid w:val="00F17D95"/>
    <w:pPr>
      <w:spacing w:before="240"/>
    </w:pPr>
    <w:rPr>
      <w:rFonts w:ascii="Times New Roman" w:hAnsi="Times New Roman"/>
      <w:smallCaps/>
      <w:spacing w:val="80"/>
      <w:sz w:val="28"/>
    </w:rPr>
  </w:style>
  <w:style w:type="paragraph" w:customStyle="1" w:styleId="InChapter">
    <w:name w:val="InChapter"/>
    <w:basedOn w:val="Heading3"/>
    <w:rsid w:val="00F17D95"/>
    <w:pPr>
      <w:spacing w:after="240"/>
      <w:outlineLvl w:val="9"/>
    </w:pPr>
    <w:rPr>
      <w:noProof/>
    </w:rPr>
  </w:style>
  <w:style w:type="paragraph" w:styleId="Index2">
    <w:name w:val="index 2"/>
    <w:basedOn w:val="Normal"/>
    <w:next w:val="Normal"/>
    <w:semiHidden/>
    <w:rsid w:val="00F17D95"/>
    <w:pPr>
      <w:tabs>
        <w:tab w:val="right" w:pos="4176"/>
      </w:tabs>
      <w:ind w:left="568" w:hanging="284"/>
    </w:pPr>
    <w:rPr>
      <w:rFonts w:ascii="Garamond" w:hAnsi="Garamond"/>
    </w:rPr>
  </w:style>
  <w:style w:type="paragraph" w:customStyle="1" w:styleId="Byline">
    <w:name w:val="Byline"/>
    <w:rsid w:val="00F17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D95"/>
    <w:pPr>
      <w:tabs>
        <w:tab w:val="clear" w:pos="3600"/>
        <w:tab w:val="clear" w:pos="3958"/>
      </w:tabs>
      <w:jc w:val="right"/>
    </w:pPr>
  </w:style>
  <w:style w:type="character" w:styleId="Emphasis">
    <w:name w:val="Emphasis"/>
    <w:basedOn w:val="DefaultParagraphFont"/>
    <w:qFormat/>
    <w:rsid w:val="00F17D95"/>
    <w:rPr>
      <w:i/>
    </w:rPr>
  </w:style>
  <w:style w:type="paragraph" w:styleId="Caption">
    <w:name w:val="caption"/>
    <w:basedOn w:val="BodyText"/>
    <w:next w:val="Normal"/>
    <w:qFormat/>
    <w:rsid w:val="00F17D95"/>
    <w:pPr>
      <w:framePr w:w="2268" w:hSpace="181" w:vSpace="181" w:wrap="around" w:vAnchor="text" w:hAnchor="page" w:x="1135" w:y="285" w:anchorLock="1"/>
    </w:pPr>
    <w:rPr>
      <w:i/>
    </w:rPr>
  </w:style>
  <w:style w:type="paragraph" w:customStyle="1" w:styleId="MiniTOCTitle">
    <w:name w:val="MiniTOCTitle"/>
    <w:basedOn w:val="Heading4"/>
    <w:rsid w:val="00F17D95"/>
    <w:pPr>
      <w:spacing w:before="240"/>
      <w:outlineLvl w:val="9"/>
    </w:pPr>
    <w:rPr>
      <w:noProof/>
      <w:sz w:val="24"/>
    </w:rPr>
  </w:style>
  <w:style w:type="paragraph" w:customStyle="1" w:styleId="MiniTOCItem">
    <w:name w:val="MiniTOCItem"/>
    <w:basedOn w:val="ListBullet"/>
    <w:rsid w:val="00F17D95"/>
    <w:pPr>
      <w:numPr>
        <w:numId w:val="0"/>
      </w:numPr>
      <w:tabs>
        <w:tab w:val="right" w:leader="dot" w:pos="6521"/>
      </w:tabs>
      <w:spacing w:before="0" w:after="0"/>
    </w:pPr>
  </w:style>
  <w:style w:type="paragraph" w:customStyle="1" w:styleId="TOFTitle">
    <w:name w:val="TOFTitle"/>
    <w:basedOn w:val="TOCTitle"/>
    <w:rsid w:val="00F17D95"/>
  </w:style>
  <w:style w:type="paragraph" w:styleId="TableofFigures">
    <w:name w:val="table of figures"/>
    <w:basedOn w:val="Normal"/>
    <w:next w:val="Normal"/>
    <w:semiHidden/>
    <w:rsid w:val="00F17D95"/>
    <w:pPr>
      <w:tabs>
        <w:tab w:val="right" w:leader="dot" w:pos="9072"/>
      </w:tabs>
      <w:ind w:left="970" w:hanging="403"/>
    </w:pPr>
    <w:rPr>
      <w:rFonts w:ascii="Times New Roman" w:hAnsi="Times New Roman"/>
      <w:b/>
    </w:rPr>
  </w:style>
  <w:style w:type="paragraph" w:styleId="ListNumber">
    <w:name w:val="List Number"/>
    <w:basedOn w:val="List"/>
    <w:rsid w:val="00F17D95"/>
    <w:pPr>
      <w:numPr>
        <w:numId w:val="15"/>
      </w:numPr>
      <w:tabs>
        <w:tab w:val="clear" w:pos="340"/>
      </w:tabs>
    </w:pPr>
  </w:style>
  <w:style w:type="character" w:customStyle="1" w:styleId="WingdingSymbols">
    <w:name w:val="Wingding Symbols"/>
    <w:rsid w:val="00F17D95"/>
    <w:rPr>
      <w:rFonts w:ascii="Wingdings" w:hAnsi="Wingdings"/>
    </w:rPr>
  </w:style>
  <w:style w:type="paragraph" w:customStyle="1" w:styleId="TableHeading">
    <w:name w:val="Table Heading"/>
    <w:basedOn w:val="HeadingBase"/>
    <w:rsid w:val="00F17D95"/>
    <w:pPr>
      <w:keepLines/>
      <w:pBdr>
        <w:bottom w:val="single" w:sz="6" w:space="1" w:color="918585"/>
      </w:pBdr>
      <w:spacing w:before="240"/>
    </w:pPr>
  </w:style>
  <w:style w:type="character" w:customStyle="1" w:styleId="HotSpot">
    <w:name w:val="HotSpot"/>
    <w:rsid w:val="00F17D95"/>
    <w:rPr>
      <w:color w:val="0033CC"/>
      <w:u w:val="none"/>
    </w:rPr>
  </w:style>
  <w:style w:type="paragraph" w:customStyle="1" w:styleId="BodyTextRight">
    <w:name w:val="Body Text Right"/>
    <w:basedOn w:val="BodyText"/>
    <w:rsid w:val="00F17D95"/>
    <w:pPr>
      <w:spacing w:before="0" w:after="0"/>
      <w:jc w:val="right"/>
    </w:pPr>
  </w:style>
  <w:style w:type="paragraph" w:styleId="Index3">
    <w:name w:val="index 3"/>
    <w:basedOn w:val="ListNumber2"/>
    <w:next w:val="Normal"/>
    <w:semiHidden/>
    <w:rsid w:val="00F17D95"/>
    <w:pPr>
      <w:numPr>
        <w:numId w:val="0"/>
      </w:numPr>
      <w:tabs>
        <w:tab w:val="right" w:leader="dot" w:pos="4176"/>
      </w:tabs>
    </w:pPr>
  </w:style>
  <w:style w:type="paragraph" w:styleId="ListNumber2">
    <w:name w:val="List Number 2"/>
    <w:basedOn w:val="List2"/>
    <w:rsid w:val="00F17D95"/>
    <w:pPr>
      <w:numPr>
        <w:numId w:val="10"/>
      </w:numPr>
      <w:tabs>
        <w:tab w:val="clear" w:pos="1060"/>
      </w:tabs>
    </w:pPr>
  </w:style>
  <w:style w:type="paragraph" w:customStyle="1" w:styleId="MarginNote">
    <w:name w:val="Margin Note"/>
    <w:basedOn w:val="BodyText"/>
    <w:rsid w:val="00F17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D95"/>
    <w:rPr>
      <w:sz w:val="32"/>
    </w:rPr>
  </w:style>
  <w:style w:type="paragraph" w:customStyle="1" w:styleId="HeadingProcedure">
    <w:name w:val="Heading Procedure"/>
    <w:basedOn w:val="HeadingBase"/>
    <w:next w:val="Normal"/>
    <w:rsid w:val="00F17D95"/>
    <w:pPr>
      <w:tabs>
        <w:tab w:val="left" w:pos="0"/>
      </w:tabs>
      <w:spacing w:before="120" w:after="60"/>
    </w:pPr>
    <w:rPr>
      <w:i/>
      <w:color w:val="918585"/>
      <w:sz w:val="22"/>
    </w:rPr>
  </w:style>
  <w:style w:type="paragraph" w:customStyle="1" w:styleId="TableBodyText">
    <w:name w:val="Table Body Text"/>
    <w:basedOn w:val="BodyText"/>
    <w:rsid w:val="00F17D95"/>
    <w:pPr>
      <w:spacing w:before="60" w:after="60"/>
    </w:pPr>
  </w:style>
  <w:style w:type="paragraph" w:styleId="ListContinue">
    <w:name w:val="List Continue"/>
    <w:basedOn w:val="List"/>
    <w:rsid w:val="00F17D95"/>
    <w:pPr>
      <w:ind w:firstLine="0"/>
    </w:pPr>
  </w:style>
  <w:style w:type="paragraph" w:customStyle="1" w:styleId="ListNote">
    <w:name w:val="List Note"/>
    <w:basedOn w:val="List"/>
    <w:rsid w:val="00F17D95"/>
    <w:pPr>
      <w:pBdr>
        <w:top w:val="single" w:sz="6" w:space="2" w:color="918585"/>
        <w:bottom w:val="single" w:sz="6" w:space="2" w:color="918585"/>
      </w:pBdr>
      <w:tabs>
        <w:tab w:val="left" w:pos="1021"/>
      </w:tabs>
      <w:ind w:firstLine="0"/>
    </w:pPr>
  </w:style>
  <w:style w:type="paragraph" w:customStyle="1" w:styleId="Warning">
    <w:name w:val="Warning"/>
    <w:basedOn w:val="BodyText"/>
    <w:rsid w:val="00F17D95"/>
    <w:pPr>
      <w:shd w:val="clear" w:color="auto" w:fill="D9D9D9"/>
      <w:tabs>
        <w:tab w:val="left" w:pos="992"/>
      </w:tabs>
      <w:ind w:left="119" w:right="119"/>
    </w:pPr>
    <w:rPr>
      <w:sz w:val="20"/>
    </w:rPr>
  </w:style>
  <w:style w:type="paragraph" w:customStyle="1" w:styleId="MarginIcons">
    <w:name w:val="Margin Icons"/>
    <w:basedOn w:val="BodyText"/>
    <w:rsid w:val="00F17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D95"/>
    <w:rPr>
      <w:rFonts w:ascii="Courier New" w:hAnsi="Courier New"/>
    </w:rPr>
  </w:style>
  <w:style w:type="paragraph" w:customStyle="1" w:styleId="NoteBullet">
    <w:name w:val="Note Bullet"/>
    <w:basedOn w:val="Note"/>
    <w:rsid w:val="00F17D95"/>
    <w:pPr>
      <w:tabs>
        <w:tab w:val="clear" w:pos="680"/>
      </w:tabs>
      <w:spacing w:before="60" w:after="60"/>
    </w:pPr>
  </w:style>
  <w:style w:type="paragraph" w:customStyle="1" w:styleId="SubHeading2">
    <w:name w:val="SubHeading2"/>
    <w:basedOn w:val="HeadingBase"/>
    <w:rsid w:val="00F17D95"/>
    <w:pPr>
      <w:spacing w:before="240" w:after="60"/>
    </w:pPr>
    <w:rPr>
      <w:sz w:val="20"/>
    </w:rPr>
  </w:style>
  <w:style w:type="paragraph" w:customStyle="1" w:styleId="SubHeading1">
    <w:name w:val="SubHeading1"/>
    <w:basedOn w:val="HeadingBase"/>
    <w:rsid w:val="00F17D95"/>
    <w:pPr>
      <w:spacing w:before="240" w:after="60"/>
    </w:pPr>
    <w:rPr>
      <w:color w:val="918585"/>
      <w:sz w:val="22"/>
    </w:rPr>
  </w:style>
  <w:style w:type="paragraph" w:customStyle="1" w:styleId="SideHeading">
    <w:name w:val="Side Heading"/>
    <w:basedOn w:val="HeadingBase"/>
    <w:rsid w:val="00F17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D95"/>
    <w:pPr>
      <w:tabs>
        <w:tab w:val="num" w:pos="360"/>
      </w:tabs>
    </w:pPr>
  </w:style>
  <w:style w:type="paragraph" w:styleId="PlainText">
    <w:name w:val="Plain Text"/>
    <w:basedOn w:val="Normal"/>
    <w:link w:val="PlainTextChar"/>
    <w:rsid w:val="00F17D95"/>
    <w:rPr>
      <w:sz w:val="20"/>
    </w:rPr>
  </w:style>
  <w:style w:type="character" w:customStyle="1" w:styleId="PlainTextChar">
    <w:name w:val="Plain Text Char"/>
    <w:basedOn w:val="DefaultParagraphFont"/>
    <w:link w:val="PlainText"/>
    <w:rsid w:val="00F17D95"/>
    <w:rPr>
      <w:rFonts w:ascii="Courier New" w:eastAsia="Times New Roman" w:hAnsi="Courier New" w:cs="Times New Roman"/>
      <w:sz w:val="20"/>
      <w:szCs w:val="20"/>
      <w:lang w:eastAsia="en-US"/>
    </w:rPr>
  </w:style>
  <w:style w:type="character" w:customStyle="1" w:styleId="MenuOption">
    <w:name w:val="Menu Option"/>
    <w:basedOn w:val="DefaultParagraphFont"/>
    <w:rsid w:val="00F17D95"/>
    <w:rPr>
      <w:b/>
      <w:smallCaps/>
    </w:rPr>
  </w:style>
  <w:style w:type="paragraph" w:customStyle="1" w:styleId="TableListNumber">
    <w:name w:val="Table List Number"/>
    <w:basedOn w:val="ListNumber"/>
    <w:rsid w:val="00F17D95"/>
    <w:pPr>
      <w:numPr>
        <w:numId w:val="0"/>
      </w:numPr>
    </w:pPr>
  </w:style>
  <w:style w:type="paragraph" w:styleId="TOC4">
    <w:name w:val="toc 4"/>
    <w:basedOn w:val="TOCBase"/>
    <w:next w:val="Normal"/>
    <w:semiHidden/>
    <w:rsid w:val="00F17D95"/>
    <w:pPr>
      <w:tabs>
        <w:tab w:val="right" w:leader="dot" w:pos="9071"/>
      </w:tabs>
      <w:ind w:left="1701"/>
    </w:pPr>
  </w:style>
  <w:style w:type="paragraph" w:customStyle="1" w:styleId="ListAlpha">
    <w:name w:val="List Alpha"/>
    <w:basedOn w:val="List"/>
    <w:rsid w:val="00F17D95"/>
    <w:pPr>
      <w:numPr>
        <w:numId w:val="9"/>
      </w:numPr>
    </w:pPr>
  </w:style>
  <w:style w:type="paragraph" w:customStyle="1" w:styleId="ListAlpha2">
    <w:name w:val="List Alpha 2"/>
    <w:basedOn w:val="List2"/>
    <w:rsid w:val="00F17D95"/>
    <w:pPr>
      <w:numPr>
        <w:numId w:val="8"/>
      </w:numPr>
    </w:pPr>
  </w:style>
  <w:style w:type="paragraph" w:styleId="List2">
    <w:name w:val="List 2"/>
    <w:basedOn w:val="BodyText"/>
    <w:rsid w:val="00F17D95"/>
    <w:pPr>
      <w:tabs>
        <w:tab w:val="left" w:pos="680"/>
      </w:tabs>
      <w:spacing w:before="60" w:after="60"/>
      <w:ind w:left="680" w:hanging="340"/>
    </w:pPr>
  </w:style>
  <w:style w:type="paragraph" w:styleId="List4">
    <w:name w:val="List 4"/>
    <w:basedOn w:val="BodyText"/>
    <w:rsid w:val="00F17D95"/>
    <w:pPr>
      <w:tabs>
        <w:tab w:val="left" w:pos="1361"/>
      </w:tabs>
      <w:spacing w:before="60" w:after="60"/>
      <w:ind w:left="1361" w:hanging="340"/>
    </w:pPr>
  </w:style>
  <w:style w:type="paragraph" w:styleId="List5">
    <w:name w:val="List 5"/>
    <w:basedOn w:val="BodyText"/>
    <w:rsid w:val="00F17D95"/>
    <w:pPr>
      <w:tabs>
        <w:tab w:val="left" w:pos="1701"/>
      </w:tabs>
      <w:spacing w:before="60" w:after="60"/>
      <w:ind w:left="1701" w:hanging="340"/>
    </w:pPr>
  </w:style>
  <w:style w:type="paragraph" w:styleId="ListBullet3">
    <w:name w:val="List Bullet 3"/>
    <w:basedOn w:val="List3"/>
    <w:rsid w:val="00F17D95"/>
    <w:pPr>
      <w:numPr>
        <w:numId w:val="14"/>
      </w:numPr>
      <w:tabs>
        <w:tab w:val="clear" w:pos="1021"/>
      </w:tabs>
      <w:ind w:left="1037" w:hanging="357"/>
    </w:pPr>
  </w:style>
  <w:style w:type="paragraph" w:styleId="ListBullet4">
    <w:name w:val="List Bullet 4"/>
    <w:basedOn w:val="List4"/>
    <w:rsid w:val="00F17D95"/>
    <w:pPr>
      <w:numPr>
        <w:numId w:val="3"/>
      </w:numPr>
      <w:tabs>
        <w:tab w:val="clear" w:pos="1361"/>
      </w:tabs>
    </w:pPr>
  </w:style>
  <w:style w:type="paragraph" w:styleId="ListBullet5">
    <w:name w:val="List Bullet 5"/>
    <w:basedOn w:val="List5"/>
    <w:rsid w:val="00F17D95"/>
    <w:pPr>
      <w:numPr>
        <w:numId w:val="4"/>
      </w:numPr>
    </w:pPr>
  </w:style>
  <w:style w:type="paragraph" w:styleId="ListContinue2">
    <w:name w:val="List Continue 2"/>
    <w:basedOn w:val="List2"/>
    <w:rsid w:val="00F17D95"/>
    <w:pPr>
      <w:ind w:firstLine="0"/>
    </w:pPr>
  </w:style>
  <w:style w:type="paragraph" w:styleId="ListContinue3">
    <w:name w:val="List Continue 3"/>
    <w:basedOn w:val="List3"/>
    <w:rsid w:val="00F17D95"/>
    <w:pPr>
      <w:ind w:left="1021" w:firstLine="0"/>
    </w:pPr>
  </w:style>
  <w:style w:type="paragraph" w:styleId="ListContinue4">
    <w:name w:val="List Continue 4"/>
    <w:basedOn w:val="List4"/>
    <w:rsid w:val="00F17D95"/>
    <w:pPr>
      <w:ind w:firstLine="0"/>
    </w:pPr>
  </w:style>
  <w:style w:type="paragraph" w:styleId="ListContinue5">
    <w:name w:val="List Continue 5"/>
    <w:basedOn w:val="List5"/>
    <w:rsid w:val="00F17D95"/>
    <w:pPr>
      <w:ind w:firstLine="0"/>
    </w:pPr>
  </w:style>
  <w:style w:type="paragraph" w:styleId="ListNumber3">
    <w:name w:val="List Number 3"/>
    <w:basedOn w:val="List3"/>
    <w:rsid w:val="00F17D95"/>
    <w:pPr>
      <w:numPr>
        <w:numId w:val="5"/>
      </w:numPr>
    </w:pPr>
  </w:style>
  <w:style w:type="paragraph" w:styleId="ListNumber4">
    <w:name w:val="List Number 4"/>
    <w:basedOn w:val="List4"/>
    <w:rsid w:val="00F17D95"/>
    <w:pPr>
      <w:numPr>
        <w:numId w:val="6"/>
      </w:numPr>
    </w:pPr>
  </w:style>
  <w:style w:type="paragraph" w:styleId="ListNumber5">
    <w:name w:val="List Number 5"/>
    <w:basedOn w:val="List5"/>
    <w:rsid w:val="00F17D95"/>
    <w:pPr>
      <w:numPr>
        <w:numId w:val="7"/>
      </w:numPr>
    </w:pPr>
  </w:style>
  <w:style w:type="paragraph" w:styleId="BlockText">
    <w:name w:val="Block Text"/>
    <w:basedOn w:val="Normal"/>
    <w:rsid w:val="00F17D95"/>
    <w:pPr>
      <w:spacing w:after="120"/>
      <w:ind w:left="1440" w:right="1440"/>
    </w:pPr>
  </w:style>
  <w:style w:type="character" w:customStyle="1" w:styleId="Subscript">
    <w:name w:val="Subscript"/>
    <w:basedOn w:val="DefaultParagraphFont"/>
    <w:rsid w:val="00F17D95"/>
    <w:rPr>
      <w:sz w:val="16"/>
      <w:vertAlign w:val="subscript"/>
    </w:rPr>
  </w:style>
  <w:style w:type="character" w:customStyle="1" w:styleId="Symbols">
    <w:name w:val="Symbols"/>
    <w:basedOn w:val="DefaultParagraphFont"/>
    <w:rsid w:val="00F17D95"/>
    <w:rPr>
      <w:rFonts w:ascii="Symbol" w:hAnsi="Symbol"/>
    </w:rPr>
  </w:style>
  <w:style w:type="character" w:customStyle="1" w:styleId="MenuOptions">
    <w:name w:val="Menu Options"/>
    <w:basedOn w:val="DefaultParagraphFont"/>
    <w:rsid w:val="00F17D95"/>
    <w:rPr>
      <w:rFonts w:ascii="Arial Narrow" w:hAnsi="Arial Narrow"/>
      <w:smallCaps/>
    </w:rPr>
  </w:style>
  <w:style w:type="character" w:customStyle="1" w:styleId="Buttons">
    <w:name w:val="Buttons"/>
    <w:basedOn w:val="DefaultParagraphFont"/>
    <w:rsid w:val="00F17D95"/>
    <w:rPr>
      <w:b/>
    </w:rPr>
  </w:style>
  <w:style w:type="character" w:customStyle="1" w:styleId="Underlined">
    <w:name w:val="Underlined"/>
    <w:basedOn w:val="DefaultParagraphFont"/>
    <w:rsid w:val="00F17D95"/>
    <w:rPr>
      <w:u w:val="single"/>
    </w:rPr>
  </w:style>
  <w:style w:type="paragraph" w:customStyle="1" w:styleId="TableBodyTextRight">
    <w:name w:val="Table Body Text Right"/>
    <w:basedOn w:val="TableBodyText"/>
    <w:rsid w:val="00F17D95"/>
    <w:pPr>
      <w:widowControl w:val="0"/>
      <w:autoSpaceDE w:val="0"/>
      <w:autoSpaceDN w:val="0"/>
      <w:adjustRightInd w:val="0"/>
      <w:jc w:val="right"/>
    </w:pPr>
    <w:rPr>
      <w:rFonts w:cs="Arial"/>
      <w:szCs w:val="18"/>
    </w:rPr>
  </w:style>
  <w:style w:type="paragraph" w:customStyle="1" w:styleId="CopyrightText">
    <w:name w:val="Copyright Text"/>
    <w:basedOn w:val="BodyText"/>
    <w:rsid w:val="00F17D95"/>
    <w:rPr>
      <w:sz w:val="18"/>
    </w:rPr>
  </w:style>
  <w:style w:type="paragraph" w:customStyle="1" w:styleId="BodySmallRight">
    <w:name w:val="Body Small Right"/>
    <w:basedOn w:val="BodyTextRight"/>
    <w:rsid w:val="00F17D95"/>
    <w:rPr>
      <w:sz w:val="18"/>
      <w:szCs w:val="18"/>
    </w:rPr>
  </w:style>
  <w:style w:type="paragraph" w:customStyle="1" w:styleId="MarginEdition">
    <w:name w:val="Margin Edition"/>
    <w:basedOn w:val="MarginNote"/>
    <w:rsid w:val="00F17D95"/>
    <w:pPr>
      <w:spacing w:before="0" w:after="0"/>
    </w:pPr>
    <w:rPr>
      <w:rFonts w:ascii="Times New Roman" w:hAnsi="Times New Roman"/>
      <w:color w:val="999999"/>
    </w:rPr>
  </w:style>
  <w:style w:type="paragraph" w:customStyle="1" w:styleId="Spacer">
    <w:name w:val="Spacer"/>
    <w:basedOn w:val="Normal"/>
    <w:rsid w:val="00F17D95"/>
    <w:rPr>
      <w:sz w:val="2"/>
      <w:szCs w:val="2"/>
    </w:rPr>
  </w:style>
  <w:style w:type="character" w:customStyle="1" w:styleId="Small">
    <w:name w:val="Small"/>
    <w:basedOn w:val="DefaultParagraphFont"/>
    <w:rsid w:val="00F17D95"/>
    <w:rPr>
      <w:sz w:val="16"/>
    </w:rPr>
  </w:style>
  <w:style w:type="paragraph" w:customStyle="1" w:styleId="WideTable">
    <w:name w:val="Wide Table"/>
    <w:basedOn w:val="Normal"/>
    <w:rsid w:val="00F17D95"/>
    <w:pPr>
      <w:ind w:left="-1418"/>
    </w:pPr>
    <w:rPr>
      <w:sz w:val="2"/>
      <w:szCs w:val="2"/>
    </w:rPr>
  </w:style>
  <w:style w:type="character" w:styleId="PageNumber">
    <w:name w:val="page number"/>
    <w:basedOn w:val="DefaultParagraphFont"/>
    <w:rsid w:val="00F17D95"/>
  </w:style>
  <w:style w:type="paragraph" w:styleId="Quote">
    <w:name w:val="Quote"/>
    <w:basedOn w:val="Heading1"/>
    <w:link w:val="QuoteChar"/>
    <w:qFormat/>
    <w:rsid w:val="00F17D95"/>
    <w:rPr>
      <w:b w:val="0"/>
      <w:sz w:val="72"/>
      <w:szCs w:val="72"/>
      <w:lang w:val="en-NZ"/>
    </w:rPr>
  </w:style>
  <w:style w:type="character" w:customStyle="1" w:styleId="QuoteChar">
    <w:name w:val="Quote Char"/>
    <w:basedOn w:val="DefaultParagraphFont"/>
    <w:link w:val="Quote"/>
    <w:rsid w:val="00F17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D95"/>
    <w:pPr>
      <w:pageBreakBefore/>
    </w:pPr>
  </w:style>
  <w:style w:type="paragraph" w:customStyle="1" w:styleId="Border">
    <w:name w:val="Border"/>
    <w:basedOn w:val="Normal"/>
    <w:qFormat/>
    <w:rsid w:val="00F17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D95"/>
    <w:rPr>
      <w:b/>
      <w:bCs/>
      <w:i/>
      <w:iCs/>
      <w:color w:val="auto"/>
    </w:rPr>
  </w:style>
  <w:style w:type="paragraph" w:styleId="IntenseQuote">
    <w:name w:val="Intense Quote"/>
    <w:basedOn w:val="Normal"/>
    <w:next w:val="Normal"/>
    <w:link w:val="IntenseQuoteChar"/>
    <w:uiPriority w:val="30"/>
    <w:qFormat/>
    <w:rsid w:val="00F17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D95"/>
    <w:rPr>
      <w:smallCaps/>
      <w:color w:val="auto"/>
      <w:u w:val="single"/>
    </w:rPr>
  </w:style>
  <w:style w:type="character" w:styleId="IntenseReference">
    <w:name w:val="Intense Reference"/>
    <w:basedOn w:val="DefaultParagraphFont"/>
    <w:uiPriority w:val="32"/>
    <w:qFormat/>
    <w:rsid w:val="00F17D95"/>
    <w:rPr>
      <w:b/>
      <w:bCs/>
      <w:smallCaps/>
      <w:color w:val="auto"/>
      <w:spacing w:val="5"/>
      <w:u w:val="single"/>
    </w:rPr>
  </w:style>
  <w:style w:type="paragraph" w:customStyle="1" w:styleId="2ColumnHeading">
    <w:name w:val="2Column Heading"/>
    <w:basedOn w:val="BodyText"/>
    <w:qFormat/>
    <w:rsid w:val="00F17D95"/>
    <w:pPr>
      <w:spacing w:after="60"/>
      <w:ind w:left="-2268"/>
    </w:pPr>
    <w:rPr>
      <w:b/>
    </w:rPr>
  </w:style>
  <w:style w:type="paragraph" w:customStyle="1" w:styleId="Heading1TOC">
    <w:name w:val="Heading1 TOC"/>
    <w:basedOn w:val="Normal"/>
    <w:qFormat/>
    <w:rsid w:val="00F17D95"/>
    <w:pPr>
      <w:spacing w:before="240" w:after="120"/>
    </w:pPr>
    <w:rPr>
      <w:rFonts w:ascii="Times New Roman" w:hAnsi="Times New Roman"/>
      <w:b/>
      <w:sz w:val="32"/>
    </w:rPr>
  </w:style>
  <w:style w:type="paragraph" w:customStyle="1" w:styleId="Heading2TOC">
    <w:name w:val="Heading2 TOC"/>
    <w:basedOn w:val="Normal"/>
    <w:qFormat/>
    <w:rsid w:val="00F17D95"/>
    <w:pPr>
      <w:spacing w:before="240" w:after="60"/>
    </w:pPr>
    <w:rPr>
      <w:rFonts w:ascii="Times New Roman" w:hAnsi="Times New Roman"/>
      <w:b/>
      <w:sz w:val="28"/>
    </w:rPr>
  </w:style>
  <w:style w:type="character" w:customStyle="1" w:styleId="Underline">
    <w:name w:val="Underline"/>
    <w:basedOn w:val="DefaultParagraphFont"/>
    <w:qFormat/>
    <w:rsid w:val="00F17D95"/>
    <w:rPr>
      <w:u w:val="single"/>
    </w:rPr>
  </w:style>
  <w:style w:type="character" w:customStyle="1" w:styleId="BoldandItalics">
    <w:name w:val="Bold and Italics"/>
    <w:qFormat/>
    <w:rsid w:val="00F17D95"/>
    <w:rPr>
      <w:b/>
      <w:i/>
      <w:u w:val="none"/>
    </w:rPr>
  </w:style>
  <w:style w:type="paragraph" w:styleId="BalloonText">
    <w:name w:val="Balloon Text"/>
    <w:basedOn w:val="Normal"/>
    <w:link w:val="BalloonTextChar"/>
    <w:rsid w:val="00F17D95"/>
    <w:rPr>
      <w:rFonts w:ascii="Tahoma" w:hAnsi="Tahoma" w:cs="Tahoma"/>
      <w:sz w:val="16"/>
      <w:szCs w:val="16"/>
    </w:rPr>
  </w:style>
  <w:style w:type="character" w:customStyle="1" w:styleId="BalloonTextChar">
    <w:name w:val="Balloon Text Char"/>
    <w:basedOn w:val="DefaultParagraphFont"/>
    <w:link w:val="BalloonText"/>
    <w:rsid w:val="00F17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D95"/>
    <w:rPr>
      <w:b/>
      <w:color w:val="660033"/>
      <w:spacing w:val="0"/>
    </w:rPr>
  </w:style>
  <w:style w:type="paragraph" w:customStyle="1" w:styleId="Nameditemlist">
    <w:name w:val="Named item list"/>
    <w:basedOn w:val="BodyText"/>
    <w:qFormat/>
    <w:rsid w:val="00F17D95"/>
    <w:pPr>
      <w:tabs>
        <w:tab w:val="left" w:pos="2835"/>
      </w:tabs>
      <w:ind w:left="2835" w:hanging="2835"/>
    </w:pPr>
  </w:style>
  <w:style w:type="paragraph" w:customStyle="1" w:styleId="BodyTextnopadding">
    <w:name w:val="Body Text no padding"/>
    <w:basedOn w:val="BodyText"/>
    <w:qFormat/>
    <w:rsid w:val="00F17D95"/>
    <w:pPr>
      <w:spacing w:before="0" w:after="0"/>
    </w:pPr>
  </w:style>
  <w:style w:type="paragraph" w:customStyle="1" w:styleId="BodyTextBold">
    <w:name w:val="Body Text Bold"/>
    <w:basedOn w:val="BodyText"/>
    <w:qFormat/>
    <w:rsid w:val="00F17D95"/>
    <w:rPr>
      <w:b/>
    </w:rPr>
  </w:style>
  <w:style w:type="character" w:styleId="Hyperlink">
    <w:name w:val="Hyperlink"/>
    <w:basedOn w:val="DefaultParagraphFont"/>
    <w:uiPriority w:val="99"/>
    <w:unhideWhenUsed/>
    <w:rsid w:val="00A44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7205</Characters>
  <Application>Microsoft Office Word</Application>
  <DocSecurity>0</DocSecurity>
  <Lines>167</Lines>
  <Paragraphs>113</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RIICBS202E Hand spread asphalt</dc:title>
  <dc:subject>Approved</dc:subject>
  <dc:creator>PwC’s Skills for Australia</dc:creator>
  <cp:keywords>Release: 2</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