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265" w:rsidP="00623265">
      <w:pPr>
        <w:pStyle w:val="Title"/>
      </w:pPr>
      <w:r>
        <w:fldChar w:fldCharType="begin"/>
      </w:r>
      <w:r>
        <w:instrText xml:space="preserve"> TITLE   \* MERGEFORMAT </w:instrText>
      </w:r>
      <w:r>
        <w:fldChar w:fldCharType="separate"/>
      </w:r>
      <w:r>
        <w:t>RIICBM305E Install pre-cast concrete bridge decks</w:t>
      </w:r>
      <w:r>
        <w:fldChar w:fldCharType="end"/>
      </w:r>
    </w:p>
    <w:p w:rsidR="00623265" w:rsidP="00623265">
      <w:pPr>
        <w:pStyle w:val="Version"/>
        <w:sectPr w:rsidSect="00E14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392" w:rsidP="00E14392">
      <w:pPr>
        <w:pStyle w:val="SuperHeading"/>
      </w:pPr>
      <w:r w:rsidRPr="00E14392">
        <w:t>RIICBM305E Install pre-cast concrete bridge decks</w:t>
      </w:r>
    </w:p>
    <w:p w:rsidR="00000000" w:rsidRPr="00E14392" w:rsidP="00E14392">
      <w:pPr>
        <w:pStyle w:val="Heading1"/>
      </w:pPr>
      <w:bookmarkStart w:id="1" w:name="O_1137115"/>
      <w:bookmarkEnd w:id="1"/>
      <w:r w:rsidRPr="00E14392">
        <w:t>Modification History</w:t>
      </w:r>
    </w:p>
    <w:tbl>
      <w:tblPr>
        <w:tblW w:w="0" w:type="auto"/>
        <w:tblCellMar>
          <w:left w:w="62" w:type="dxa"/>
          <w:right w:w="62" w:type="dxa"/>
        </w:tblCellMar>
        <w:tblLook w:val="0000"/>
      </w:tblPr>
      <w:tblGrid>
        <w:gridCol w:w="2288"/>
        <w:gridCol w:w="6908"/>
      </w:tblGrid>
      <w:tr w:rsidTr="0062326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4392" w:rsidP="00E14392">
            <w:pPr>
              <w:pStyle w:val="BodyText"/>
            </w:pPr>
            <w:r w:rsidRPr="00E14392">
              <w:rPr>
                <w:rStyle w:val="SpecialBold"/>
              </w:rPr>
              <w:t>Release</w:t>
            </w:r>
            <w:r w:rsidRPr="00E1439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4392">
            <w:pPr>
              <w:pStyle w:val="BodyText"/>
              <w:rPr>
                <w:lang w:val="en-NZ"/>
              </w:rPr>
            </w:pPr>
            <w:r w:rsidRPr="00E14392">
              <w:rPr>
                <w:rStyle w:val="SpecialBold"/>
              </w:rPr>
              <w:t>Comments</w:t>
            </w:r>
            <w:r w:rsidRPr="00E14392">
              <w:t> </w:t>
            </w:r>
          </w:p>
        </w:tc>
      </w:tr>
      <w:tr w:rsidTr="0062326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4392">
            <w:pPr>
              <w:pStyle w:val="BodyText"/>
              <w:rPr>
                <w:lang w:val="en-NZ"/>
              </w:rPr>
            </w:pPr>
            <w:r w:rsidRPr="00E1439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4392" w:rsidP="00E14392">
            <w:pPr>
              <w:pStyle w:val="BodyText"/>
            </w:pPr>
            <w:r w:rsidRPr="00E14392">
              <w:t>This version first released with RII Resources and Infrastructure Industry Training Package Version 6.0.</w:t>
            </w:r>
          </w:p>
        </w:tc>
      </w:tr>
    </w:tbl>
    <w:p w:rsidR="00000000" w:rsidRPr="00E14392" w:rsidP="00E14392">
      <w:pPr>
        <w:pStyle w:val="BodyText"/>
      </w:pPr>
    </w:p>
    <w:p w:rsidR="00000000" w:rsidRPr="00E14392" w:rsidP="00E14392">
      <w:pPr>
        <w:pStyle w:val="AllowPageBreak"/>
      </w:pPr>
    </w:p>
    <w:p w:rsidR="00000000" w:rsidRPr="00E14392" w:rsidP="00E14392">
      <w:pPr>
        <w:pStyle w:val="Heading1"/>
      </w:pPr>
      <w:bookmarkStart w:id="2" w:name="O_1137120"/>
      <w:bookmarkEnd w:id="2"/>
      <w:r w:rsidRPr="00E14392">
        <w:t>Application</w:t>
      </w:r>
    </w:p>
    <w:p w:rsidR="00000000" w:rsidRPr="00E14392" w:rsidP="00623265">
      <w:pPr>
        <w:pStyle w:val="BodyText"/>
      </w:pPr>
      <w:r w:rsidRPr="00E14392">
        <w:t>This unit describes the skills and knowledge required to i</w:t>
      </w:r>
      <w:r w:rsidRPr="00E14392">
        <w:t>nstall pre-cast concrete bridge decks in civil construction, including installing bearings and concrete bridge decking, as well as installing pre-fabricated stairs on multi-span bridges.</w:t>
      </w:r>
    </w:p>
    <w:p w:rsidR="00000000" w:rsidRPr="00E14392" w:rsidP="00623265">
      <w:pPr>
        <w:pStyle w:val="BodyText"/>
      </w:pPr>
      <w:r w:rsidRPr="00E14392">
        <w:t>It applies to those working in operational roles. They generally work</w:t>
      </w:r>
      <w:r w:rsidRPr="00E14392">
        <w:t xml:space="preserve"> under minimal supervision to undertake a broad range of tasks in varied work contexts, using some discretion and judgement in selecting equipment, services or contingency measures.</w:t>
      </w:r>
    </w:p>
    <w:p w:rsidR="00000000" w:rsidRPr="00E14392" w:rsidP="00623265">
      <w:pPr>
        <w:pStyle w:val="BodyText"/>
      </w:pPr>
      <w:r w:rsidRPr="00E14392">
        <w:t>Licensing, legislative and certification requirements that apply to this u</w:t>
      </w:r>
      <w:r w:rsidRPr="00E14392">
        <w:t>nit can vary between states, territories, and industry sectors. Users must check requirements with relevant body before applying the unit.</w:t>
      </w:r>
    </w:p>
    <w:p w:rsidR="00000000" w:rsidRPr="00E14392" w:rsidP="00E14392">
      <w:pPr>
        <w:pStyle w:val="Heading1"/>
      </w:pPr>
      <w:bookmarkStart w:id="3" w:name="O_1137119"/>
      <w:bookmarkEnd w:id="3"/>
      <w:r w:rsidRPr="00E14392">
        <w:t>Pre-requisite Unit</w:t>
      </w:r>
    </w:p>
    <w:p w:rsidR="00000000" w:rsidRPr="00E14392" w:rsidP="00623265">
      <w:pPr>
        <w:pStyle w:val="BodyText"/>
      </w:pPr>
      <w:r w:rsidRPr="00E14392">
        <w:t>CPCCLDG3001A Licence to perform dogging</w:t>
      </w:r>
    </w:p>
    <w:p w:rsidR="00000000" w:rsidRPr="00E14392" w:rsidP="00E14392">
      <w:pPr>
        <w:pStyle w:val="Heading1"/>
      </w:pPr>
      <w:bookmarkStart w:id="4" w:name="O_1137118"/>
      <w:bookmarkEnd w:id="4"/>
      <w:r w:rsidRPr="00E14392">
        <w:t>Elements and Perform</w:t>
      </w:r>
      <w:r w:rsidRPr="00E14392">
        <w:t>ance Criteria</w:t>
      </w:r>
    </w:p>
    <w:tbl>
      <w:tblPr>
        <w:tblW w:w="9288" w:type="dxa"/>
        <w:tblLayout w:type="fixed"/>
        <w:tblCellMar>
          <w:left w:w="62" w:type="dxa"/>
          <w:right w:w="62" w:type="dxa"/>
        </w:tblCellMar>
        <w:tblLook w:val="0000"/>
      </w:tblPr>
      <w:tblGrid>
        <w:gridCol w:w="2305"/>
        <w:gridCol w:w="6983"/>
      </w:tblGrid>
      <w:tr w:rsidTr="00E14392">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14392">
            <w:pPr>
              <w:pStyle w:val="BodyTextBold"/>
              <w:rPr>
                <w:lang w:val="en-NZ"/>
              </w:rPr>
            </w:pPr>
            <w:r w:rsidRPr="00E14392">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14392">
            <w:pPr>
              <w:pStyle w:val="BodyTextBold"/>
              <w:rPr>
                <w:lang w:val="en-NZ"/>
              </w:rPr>
            </w:pPr>
            <w:r w:rsidRPr="00E14392">
              <w:t>PERFORMANCE CRITERIA</w:t>
            </w:r>
          </w:p>
        </w:tc>
      </w:tr>
      <w:tr w:rsidTr="00E14392">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BodyText"/>
            </w:pPr>
            <w:r w:rsidRPr="00E14392">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
              <w:rPr>
                <w:lang w:val="en-NZ"/>
              </w:rPr>
            </w:pPr>
            <w:r w:rsidRPr="00E14392">
              <w:rPr>
                <w:rStyle w:val="Emphasis"/>
              </w:rPr>
              <w:t>Performance criteria describe the performance needed to demonstrate achievement of the element.</w:t>
            </w:r>
          </w:p>
        </w:tc>
      </w:tr>
      <w:tr w:rsidTr="00E14392">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
              <w:rPr>
                <w:lang w:val="en-NZ"/>
              </w:rPr>
            </w:pPr>
            <w:r w:rsidRPr="00E14392">
              <w:t>1. Plan and prepare to install pre-cast concrete bridge deck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
            </w:pPr>
            <w:r w:rsidRPr="00E14392">
              <w:t>1.1 Obtain, interpret, clarify and confirm work instructions</w:t>
            </w:r>
          </w:p>
          <w:p w:rsidR="00000000" w:rsidRPr="00E14392" w:rsidP="00E14392">
            <w:pPr>
              <w:pStyle w:val="List"/>
            </w:pPr>
            <w:r w:rsidRPr="00E14392">
              <w:t xml:space="preserve">1.2 Access, interpret and apply documentation required to install pre-cast concrete bridge decks and confirm work activity is compliant </w:t>
            </w:r>
          </w:p>
          <w:p w:rsidR="00000000" w:rsidRPr="00E14392" w:rsidP="00E14392">
            <w:pPr>
              <w:pStyle w:val="List"/>
            </w:pPr>
            <w:r w:rsidRPr="00E14392">
              <w:t>1.3 Obtain and interpret emergency procedures, and identif</w:t>
            </w:r>
            <w:r w:rsidRPr="00E14392">
              <w:t>y steps required to respond to emergencies</w:t>
            </w:r>
          </w:p>
          <w:p w:rsidR="00000000" w:rsidRPr="00E14392" w:rsidP="00E14392">
            <w:pPr>
              <w:pStyle w:val="List"/>
            </w:pPr>
            <w:r w:rsidRPr="00E14392">
              <w:t>1.4 Select and wear personal protective equipment according to site requirements</w:t>
            </w:r>
          </w:p>
          <w:p w:rsidR="00000000" w:rsidRPr="00E14392" w:rsidP="00E14392">
            <w:pPr>
              <w:pStyle w:val="List"/>
            </w:pPr>
            <w:r w:rsidRPr="00E14392">
              <w:t xml:space="preserve">1.5 Confirm and identify requirements for complying with </w:t>
            </w:r>
            <w:r w:rsidRPr="00E14392">
              <w:t>environmental protection, safety and traffic management signage requirement</w:t>
            </w:r>
            <w:r w:rsidRPr="00E14392">
              <w:t>s</w:t>
            </w:r>
          </w:p>
          <w:p w:rsidR="00000000" w:rsidRPr="00E14392" w:rsidP="00E14392">
            <w:pPr>
              <w:pStyle w:val="List"/>
            </w:pPr>
            <w:r w:rsidRPr="00E14392">
              <w:t>1.6 Identify, address and report hazards, risks and environmental issues</w:t>
            </w:r>
          </w:p>
          <w:p w:rsidR="00000000" w:rsidRPr="00E14392" w:rsidP="00E14392">
            <w:pPr>
              <w:pStyle w:val="List"/>
            </w:pPr>
            <w:r w:rsidRPr="00E14392">
              <w:t>1.7 Select plant, tools and equipment required to carry out tasks and check for faults</w:t>
            </w:r>
          </w:p>
          <w:p w:rsidR="00000000" w:rsidP="00E14392">
            <w:pPr>
              <w:pStyle w:val="List"/>
              <w:rPr>
                <w:lang w:val="en-NZ"/>
              </w:rPr>
            </w:pPr>
            <w:r w:rsidRPr="00E14392">
              <w:t>1.8 Identify, confirm, and locate materials required for work application</w:t>
            </w:r>
          </w:p>
        </w:tc>
      </w:tr>
      <w:tr w:rsidTr="00E14392">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
              <w:rPr>
                <w:lang w:val="en-NZ"/>
              </w:rPr>
            </w:pPr>
            <w:r w:rsidRPr="00E14392">
              <w:t>2. Install bearing</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
            </w:pPr>
            <w:r w:rsidRPr="00E14392">
              <w:t>2.1 Determine bearing types and position according to job requirements</w:t>
            </w:r>
          </w:p>
          <w:p w:rsidR="00000000" w:rsidRPr="00E14392" w:rsidP="00E14392">
            <w:pPr>
              <w:pStyle w:val="List"/>
            </w:pPr>
            <w:r w:rsidRPr="00E14392">
              <w:t>2.2 Confirm quality of bearing dimensions and material</w:t>
            </w:r>
          </w:p>
          <w:p w:rsidR="00000000" w:rsidRPr="00E14392" w:rsidP="00E14392">
            <w:pPr>
              <w:pStyle w:val="List"/>
            </w:pPr>
            <w:r w:rsidRPr="00E14392">
              <w:t>2.3 Install bearings according to job and site requirements</w:t>
            </w:r>
          </w:p>
          <w:p w:rsidR="00000000" w:rsidP="00E14392">
            <w:pPr>
              <w:pStyle w:val="List"/>
              <w:rPr>
                <w:lang w:val="en-NZ"/>
              </w:rPr>
            </w:pPr>
            <w:r w:rsidRPr="00E14392">
              <w:t>2.4 Identify locating brackets and install according to job requiremen</w:t>
            </w:r>
            <w:r w:rsidRPr="00E14392">
              <w:t>ts</w:t>
            </w:r>
          </w:p>
        </w:tc>
      </w:tr>
      <w:tr w:rsidTr="00E14392">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
              <w:rPr>
                <w:lang w:val="en-NZ"/>
              </w:rPr>
            </w:pPr>
            <w:r w:rsidRPr="00E14392">
              <w:t>3. Install deck components and grout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
            </w:pPr>
            <w:r w:rsidRPr="00E14392">
              <w:t xml:space="preserve">3.1 Prepare deck components for grouting </w:t>
            </w:r>
          </w:p>
          <w:p w:rsidR="00000000" w:rsidRPr="00E14392" w:rsidP="00E14392">
            <w:pPr>
              <w:pStyle w:val="List"/>
            </w:pPr>
            <w:r w:rsidRPr="00E14392">
              <w:t>3.2 Place deck components according to job requirements</w:t>
            </w:r>
          </w:p>
          <w:p w:rsidR="00000000" w:rsidRPr="00E14392" w:rsidP="00E14392">
            <w:pPr>
              <w:pStyle w:val="List"/>
            </w:pPr>
            <w:r w:rsidRPr="00E14392">
              <w:t>3.3 Carry out pre-cast concrete decking grouting according to job requirements</w:t>
            </w:r>
          </w:p>
          <w:p w:rsidR="00000000" w:rsidRPr="00E14392" w:rsidP="00E14392">
            <w:pPr>
              <w:pStyle w:val="List"/>
            </w:pPr>
            <w:r w:rsidRPr="00E14392">
              <w:t>3.4 Insert and tension pre-cast concre</w:t>
            </w:r>
            <w:r w:rsidRPr="00E14392">
              <w:t>te decking transverse stressing bar according to job requirements</w:t>
            </w:r>
          </w:p>
          <w:p w:rsidR="00000000" w:rsidRPr="00E14392" w:rsidP="00E14392">
            <w:pPr>
              <w:pStyle w:val="List"/>
            </w:pPr>
            <w:r w:rsidRPr="00E14392">
              <w:t>3.5 Grout transverse stressing bar</w:t>
            </w:r>
          </w:p>
          <w:p w:rsidR="00000000" w:rsidRPr="00E14392" w:rsidP="00E14392">
            <w:pPr>
              <w:pStyle w:val="List"/>
            </w:pPr>
            <w:r w:rsidRPr="00E14392">
              <w:t>3.6 Grout anchor bolts</w:t>
            </w:r>
          </w:p>
          <w:p w:rsidR="00000000" w:rsidP="00E14392">
            <w:pPr>
              <w:pStyle w:val="List"/>
              <w:rPr>
                <w:lang w:val="en-NZ"/>
              </w:rPr>
            </w:pPr>
            <w:r w:rsidRPr="00E14392">
              <w:t>3.7 Place and specify deck joints of pre-cast decking and scuppers according to job requirements</w:t>
            </w:r>
          </w:p>
        </w:tc>
      </w:tr>
      <w:tr w:rsidTr="00E14392">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
              <w:rPr>
                <w:lang w:val="en-NZ"/>
              </w:rPr>
            </w:pPr>
            <w:r w:rsidRPr="00E14392">
              <w:t>4. Fix bridge fittings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
            </w:pPr>
            <w:r w:rsidRPr="00E14392">
              <w:t>4.1 Fit pos</w:t>
            </w:r>
            <w:r w:rsidRPr="00E14392">
              <w:t>ts and bridge rails according to job requirements</w:t>
            </w:r>
          </w:p>
          <w:p w:rsidR="00000000" w:rsidP="00E14392">
            <w:pPr>
              <w:pStyle w:val="List"/>
              <w:rPr>
                <w:lang w:val="en-NZ"/>
              </w:rPr>
            </w:pPr>
            <w:r w:rsidRPr="00E14392">
              <w:t>4.2 Assemble and install pre-fabricated stairs according to job requirements</w:t>
            </w:r>
          </w:p>
        </w:tc>
      </w:tr>
      <w:tr w:rsidTr="00E14392">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
              <w:rPr>
                <w:lang w:val="en-NZ"/>
              </w:rPr>
            </w:pPr>
            <w:r w:rsidRPr="00E14392">
              <w:t>5.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
            </w:pPr>
            <w:r w:rsidRPr="00E14392">
              <w:t>5.1 Clear work area and dispose of or recycle materials according to site requirements</w:t>
            </w:r>
          </w:p>
          <w:p w:rsidR="00000000" w:rsidRPr="00E14392" w:rsidP="00E14392">
            <w:pPr>
              <w:pStyle w:val="List"/>
            </w:pPr>
            <w:r w:rsidRPr="00E14392">
              <w:t>5.2 Clean, check, perform maintenance on and store plant, tools and equipment according to manufacturer specifications and site requirements</w:t>
            </w:r>
          </w:p>
        </w:tc>
      </w:tr>
    </w:tbl>
    <w:p w:rsidR="00000000" w:rsidRPr="00E14392" w:rsidP="00E14392">
      <w:pPr>
        <w:pStyle w:val="BodyText"/>
      </w:pPr>
    </w:p>
    <w:p w:rsidR="00000000" w:rsidRPr="00E14392" w:rsidP="00E14392">
      <w:pPr>
        <w:pStyle w:val="AllowPageBreak"/>
      </w:pPr>
    </w:p>
    <w:p w:rsidR="00000000" w:rsidRPr="00E14392" w:rsidP="00E14392">
      <w:pPr>
        <w:pStyle w:val="Heading1"/>
      </w:pPr>
      <w:bookmarkStart w:id="5" w:name="O_1137117"/>
      <w:bookmarkEnd w:id="5"/>
      <w:r w:rsidRPr="00E14392">
        <w:t>Foundation Skills</w:t>
      </w:r>
    </w:p>
    <w:p w:rsidR="00000000" w:rsidRPr="00623265" w:rsidP="00623265">
      <w:pPr>
        <w:pStyle w:val="BodyText"/>
        <w:rPr>
          <w:i/>
        </w:rPr>
      </w:pPr>
      <w:r w:rsidRPr="00623265">
        <w:rPr>
          <w:rStyle w:val="Emphasis"/>
        </w:rPr>
        <w:t>This section describes those language, literacy, numeracy and employment ski</w:t>
      </w:r>
      <w:r w:rsidRPr="00623265">
        <w:rPr>
          <w:rStyle w:val="Emphasis"/>
        </w:rPr>
        <w:t>lls that are essential to performance but not explicit in the performance criteria.</w:t>
      </w:r>
    </w:p>
    <w:tbl>
      <w:tblPr>
        <w:tblW w:w="9335" w:type="dxa"/>
        <w:tblLayout w:type="fixed"/>
        <w:tblCellMar>
          <w:left w:w="62" w:type="dxa"/>
          <w:right w:w="62" w:type="dxa"/>
        </w:tblCellMar>
        <w:tblLook w:val="0000"/>
      </w:tblPr>
      <w:tblGrid>
        <w:gridCol w:w="2358"/>
        <w:gridCol w:w="6977"/>
      </w:tblGrid>
      <w:tr w:rsidTr="00E14392">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Bold"/>
              <w:rPr>
                <w:lang w:val="en-NZ"/>
              </w:rPr>
            </w:pPr>
            <w:r w:rsidRPr="00E14392">
              <w:t>SKILL</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Bold"/>
              <w:rPr>
                <w:lang w:val="en-NZ"/>
              </w:rPr>
            </w:pPr>
            <w:r w:rsidRPr="00E14392">
              <w:t>DESCRIPTION</w:t>
            </w:r>
          </w:p>
        </w:tc>
      </w:tr>
      <w:tr w:rsidTr="00E14392">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
              <w:rPr>
                <w:lang w:val="en-NZ"/>
              </w:rPr>
            </w:pPr>
            <w:r w:rsidRPr="00E14392">
              <w:t>Oral communication</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Bullet"/>
            </w:pPr>
            <w:r w:rsidRPr="00E14392">
              <w:t>Identifies and interprets information from verbal instructions</w:t>
            </w:r>
          </w:p>
          <w:p w:rsidR="00000000" w:rsidP="00E14392">
            <w:pPr>
              <w:pStyle w:val="ListBullet"/>
              <w:rPr>
                <w:lang w:val="en-NZ"/>
              </w:rPr>
            </w:pPr>
            <w:r w:rsidRPr="00E14392">
              <w:t>Conveys information and instructions to others verbally</w:t>
            </w:r>
          </w:p>
        </w:tc>
      </w:tr>
      <w:tr w:rsidTr="00E14392">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
              <w:rPr>
                <w:lang w:val="en-NZ"/>
              </w:rPr>
            </w:pPr>
            <w:r w:rsidRPr="00E14392">
              <w:t>Self-management</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ListBullet"/>
              <w:rPr>
                <w:lang w:val="en-NZ"/>
              </w:rPr>
            </w:pPr>
            <w:r w:rsidRPr="00E14392">
              <w:t>Monitors and minimises own exposure to worksite risks and hazards during work activities</w:t>
            </w:r>
          </w:p>
        </w:tc>
      </w:tr>
      <w:tr w:rsidTr="00E14392">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392">
            <w:pPr>
              <w:pStyle w:val="BodyText"/>
              <w:rPr>
                <w:lang w:val="en-NZ"/>
              </w:rPr>
            </w:pPr>
            <w:r w:rsidRPr="00E14392">
              <w:t>Teamwork</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392" w:rsidP="00E14392">
            <w:pPr>
              <w:pStyle w:val="ListBullet"/>
            </w:pPr>
            <w:r w:rsidRPr="00E14392">
              <w:t>Works with others to complete tasks</w:t>
            </w:r>
          </w:p>
        </w:tc>
      </w:tr>
    </w:tbl>
    <w:p w:rsidR="00000000" w:rsidRPr="00E14392" w:rsidP="00E14392">
      <w:pPr>
        <w:pStyle w:val="BodyText"/>
      </w:pPr>
    </w:p>
    <w:p w:rsidR="00000000" w:rsidRPr="00E14392" w:rsidP="00E14392">
      <w:pPr>
        <w:pStyle w:val="AllowPageBreak"/>
      </w:pPr>
    </w:p>
    <w:p w:rsidR="00000000" w:rsidRPr="00E14392" w:rsidP="00E14392">
      <w:pPr>
        <w:pStyle w:val="Heading1"/>
      </w:pPr>
      <w:bookmarkStart w:id="6" w:name="O_1137116"/>
      <w:bookmarkEnd w:id="6"/>
      <w:r w:rsidRPr="00E14392">
        <w:t>Unit Mapping Information</w:t>
      </w:r>
    </w:p>
    <w:p w:rsidR="00000000" w:rsidRPr="00E14392" w:rsidP="00623265">
      <w:pPr>
        <w:pStyle w:val="BodyText"/>
      </w:pPr>
      <w:r w:rsidRPr="00E14392">
        <w:t>Supersedes and is not equivalent to RIICBM305D Install pr</w:t>
      </w:r>
      <w:r w:rsidRPr="00E14392">
        <w:t>e-cast concrete bridge decks.</w:t>
      </w:r>
    </w:p>
    <w:p w:rsidR="00000000" w:rsidRPr="00E14392" w:rsidP="00E14392">
      <w:pPr>
        <w:pStyle w:val="Heading1"/>
      </w:pPr>
      <w:bookmarkStart w:id="7" w:name="O_1137109"/>
      <w:bookmarkEnd w:id="7"/>
      <w:r w:rsidRPr="00E14392">
        <w:t>Links</w:t>
      </w:r>
    </w:p>
    <w:p w:rsidR="00000000" w:rsidRPr="00E14392" w:rsidP="00623265">
      <w:pPr>
        <w:pStyle w:val="BodyText"/>
      </w:pPr>
      <w:r w:rsidRPr="00E1439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B3D0B">
        <w:rPr>
          <w:rStyle w:val="Hyperlink"/>
        </w:rPr>
        <w:t>https://vetnet.gov.au/Pages/TrainingDocs.aspx?q=88a61002-9a21-4386-aaf8-69c76e675272</w:t>
      </w:r>
      <w:r>
        <w:fldChar w:fldCharType="end"/>
      </w:r>
    </w:p>
    <w:p w:rsidR="00000000" w:rsidRPr="00E14392" w:rsidP="00623265">
      <w:pPr>
        <w:pStyle w:val="BodyText"/>
        <w:sectPr w:rsidSect="00E14392">
          <w:headerReference w:type="default" r:id="rId10"/>
          <w:footerReference w:type="default" r:id="rId11"/>
          <w:pgSz w:w="11908" w:h="16833"/>
          <w:pgMar w:top="1702" w:right="1418" w:bottom="1702" w:left="1418" w:header="992" w:footer="992" w:gutter="0"/>
          <w:cols w:space="720"/>
          <w:noEndnote/>
          <w:docGrid w:linePitch="299"/>
        </w:sectPr>
      </w:pPr>
    </w:p>
    <w:p w:rsidR="00000000" w:rsidRPr="00E14392" w:rsidP="00E14392">
      <w:pPr>
        <w:pStyle w:val="SuperHeading"/>
      </w:pPr>
      <w:r w:rsidRPr="00E14392">
        <w:t>Assessment Requirements for RIICBM305E Install pre-cast concrete bridge decks</w:t>
      </w:r>
    </w:p>
    <w:p w:rsidR="00000000" w:rsidRPr="00E14392" w:rsidP="00E14392">
      <w:pPr>
        <w:pStyle w:val="Heading1"/>
      </w:pPr>
      <w:bookmarkStart w:id="8" w:name="O_1137111"/>
      <w:bookmarkEnd w:id="8"/>
      <w:r w:rsidRPr="00E14392">
        <w:t>Modification History</w:t>
      </w:r>
    </w:p>
    <w:tbl>
      <w:tblPr>
        <w:tblW w:w="0" w:type="auto"/>
        <w:tblCellMar>
          <w:left w:w="62" w:type="dxa"/>
          <w:right w:w="62" w:type="dxa"/>
        </w:tblCellMar>
        <w:tblLook w:val="0000"/>
      </w:tblPr>
      <w:tblGrid>
        <w:gridCol w:w="2215"/>
        <w:gridCol w:w="6981"/>
      </w:tblGrid>
      <w:tr w:rsidTr="0062326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4392" w:rsidP="00E14392">
            <w:pPr>
              <w:pStyle w:val="BodyText"/>
            </w:pPr>
            <w:r w:rsidRPr="00E14392">
              <w:rPr>
                <w:rStyle w:val="SpecialBold"/>
              </w:rPr>
              <w:t>Release</w:t>
            </w:r>
            <w:r w:rsidRPr="00E1439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4392">
            <w:pPr>
              <w:pStyle w:val="BodyText"/>
              <w:rPr>
                <w:lang w:val="en-NZ"/>
              </w:rPr>
            </w:pPr>
            <w:r w:rsidRPr="00E14392">
              <w:rPr>
                <w:rStyle w:val="SpecialBold"/>
              </w:rPr>
              <w:t>Comments</w:t>
            </w:r>
            <w:r w:rsidRPr="00E14392">
              <w:t> </w:t>
            </w:r>
          </w:p>
        </w:tc>
      </w:tr>
      <w:tr w:rsidTr="0062326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4392">
            <w:pPr>
              <w:pStyle w:val="BodyText"/>
              <w:rPr>
                <w:lang w:val="en-NZ"/>
              </w:rPr>
            </w:pPr>
            <w:r w:rsidRPr="00E1439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4392" w:rsidP="00E14392">
            <w:pPr>
              <w:pStyle w:val="BodyText"/>
            </w:pPr>
            <w:r w:rsidRPr="00E14392">
              <w:t>This version first released with RII Resources and Infrastructure Industry Training Package Version 6.0.</w:t>
            </w:r>
          </w:p>
        </w:tc>
      </w:tr>
    </w:tbl>
    <w:p w:rsidR="00000000" w:rsidRPr="00E14392" w:rsidP="00E14392">
      <w:pPr>
        <w:pStyle w:val="BodyText"/>
      </w:pPr>
    </w:p>
    <w:p w:rsidR="00000000" w:rsidRPr="00E14392" w:rsidP="00E14392">
      <w:pPr>
        <w:pStyle w:val="AllowPageBreak"/>
      </w:pPr>
    </w:p>
    <w:p w:rsidR="00000000" w:rsidRPr="00E14392" w:rsidP="00E14392">
      <w:pPr>
        <w:pStyle w:val="Heading1"/>
      </w:pPr>
      <w:bookmarkStart w:id="9" w:name="O_1137114"/>
      <w:bookmarkEnd w:id="9"/>
      <w:r w:rsidRPr="00E14392">
        <w:t>Performance Evidence</w:t>
      </w:r>
    </w:p>
    <w:p w:rsidR="00000000" w:rsidRPr="00E14392" w:rsidP="00623265">
      <w:pPr>
        <w:pStyle w:val="BodyText"/>
      </w:pPr>
      <w:r w:rsidRPr="00E14392">
        <w:t>The candidate must demonstrate the ability to complete the tasks outlined in the elements, performance criteria and foundation skills of this unit, including evidence of the ability to:</w:t>
      </w:r>
    </w:p>
    <w:p w:rsidR="00000000" w:rsidRPr="00E14392" w:rsidP="00E14392">
      <w:pPr>
        <w:pStyle w:val="ListBullet"/>
      </w:pPr>
      <w:r w:rsidRPr="00E14392">
        <w:t>install pre-cast concrete bridge decks on at least two occasions, including:</w:t>
      </w:r>
    </w:p>
    <w:p w:rsidR="00000000" w:rsidRPr="00E14392" w:rsidP="00E14392">
      <w:pPr>
        <w:pStyle w:val="ListBullet2"/>
      </w:pPr>
      <w:r w:rsidRPr="00E14392">
        <w:t xml:space="preserve">installing pre-cast concrete deck units including installation of transverse stressing bars and </w:t>
      </w:r>
      <w:r w:rsidRPr="00E14392">
        <w:t>bearings on a multi-span bridge with a minimum length of twenty metres to specifications.</w:t>
      </w:r>
    </w:p>
    <w:p w:rsidR="00000000" w:rsidRPr="00E14392" w:rsidP="00E14392">
      <w:pPr>
        <w:pStyle w:val="BodyText"/>
      </w:pPr>
    </w:p>
    <w:p w:rsidR="00000000" w:rsidRPr="00E14392" w:rsidP="00623265">
      <w:pPr>
        <w:pStyle w:val="BodyText"/>
      </w:pPr>
      <w:r w:rsidRPr="00E14392">
        <w:t>During the above, the candidate must:</w:t>
      </w:r>
    </w:p>
    <w:p w:rsidR="00000000" w:rsidRPr="00E14392" w:rsidP="00E14392">
      <w:pPr>
        <w:pStyle w:val="ListBullet"/>
      </w:pPr>
      <w:r w:rsidRPr="00E14392">
        <w:t>locate and apply required legislation, documentation, policies and procedures</w:t>
      </w:r>
    </w:p>
    <w:p w:rsidR="00000000" w:rsidRPr="00E14392" w:rsidP="00E14392">
      <w:pPr>
        <w:pStyle w:val="ListBullet"/>
      </w:pPr>
      <w:r w:rsidRPr="00E14392">
        <w:t>identify, report and record hazards and risks</w:t>
      </w:r>
    </w:p>
    <w:p w:rsidR="00000000" w:rsidRPr="00E14392" w:rsidP="00E14392">
      <w:pPr>
        <w:pStyle w:val="ListBullet"/>
      </w:pPr>
      <w:r w:rsidRPr="00E14392">
        <w:t>wo</w:t>
      </w:r>
      <w:r w:rsidRPr="00E14392">
        <w:t>rk with others to install pre-cast concrete bridge decks that meets required outcomes, including:</w:t>
      </w:r>
    </w:p>
    <w:p w:rsidR="00000000" w:rsidRPr="00E14392" w:rsidP="00E14392">
      <w:pPr>
        <w:pStyle w:val="ListBullet2"/>
      </w:pPr>
      <w:r w:rsidRPr="00E14392">
        <w:t>communicating with others to receive and clarify work instructions</w:t>
      </w:r>
    </w:p>
    <w:p w:rsidR="00000000" w:rsidRPr="00E14392" w:rsidP="00E14392">
      <w:pPr>
        <w:pStyle w:val="ListBullet2"/>
      </w:pPr>
      <w:r w:rsidRPr="00E14392">
        <w:t>using communication techniques and equipment to convey information to others, including si</w:t>
      </w:r>
      <w:r w:rsidRPr="00E14392">
        <w:t>gnage to advise others of work activity and exclusion zones.</w:t>
      </w:r>
    </w:p>
    <w:p w:rsidR="00000000" w:rsidRPr="00E14392" w:rsidP="00E14392">
      <w:pPr>
        <w:pStyle w:val="AllowPageBreak"/>
      </w:pPr>
    </w:p>
    <w:p w:rsidR="00000000" w:rsidRPr="00E14392" w:rsidP="00E14392">
      <w:pPr>
        <w:pStyle w:val="Heading1"/>
      </w:pPr>
      <w:bookmarkStart w:id="10" w:name="O_1137113"/>
      <w:bookmarkEnd w:id="10"/>
      <w:r w:rsidRPr="00E14392">
        <w:t>Knowledge Evidence</w:t>
      </w:r>
    </w:p>
    <w:p w:rsidR="00000000" w:rsidRPr="00E14392" w:rsidP="00623265">
      <w:pPr>
        <w:pStyle w:val="BodyText"/>
      </w:pPr>
      <w:r w:rsidRPr="00E14392">
        <w:t xml:space="preserve">The candidate must be able to demonstrate knowledge to complete the tasks outlined in the elements, performance criteria and foundation skills of this unit, </w:t>
      </w:r>
      <w:r w:rsidRPr="00E14392">
        <w:t>including knowledge of:</w:t>
      </w:r>
    </w:p>
    <w:p w:rsidR="00000000" w:rsidRPr="00E14392" w:rsidP="00E14392">
      <w:pPr>
        <w:pStyle w:val="ListBullet"/>
      </w:pPr>
      <w:r w:rsidRPr="00E14392">
        <w:t>legislation required to install pre-cast concrete bridge decks</w:t>
      </w:r>
    </w:p>
    <w:p w:rsidR="00000000" w:rsidRPr="00E14392" w:rsidP="00E14392">
      <w:pPr>
        <w:pStyle w:val="ListBullet"/>
      </w:pPr>
      <w:r w:rsidRPr="00E14392">
        <w:t xml:space="preserve">policies, procedures and documentation required to install pre-cast concrete bridge decks, including those relating to: </w:t>
      </w:r>
    </w:p>
    <w:p w:rsidR="00000000" w:rsidRPr="00E14392" w:rsidP="00E14392">
      <w:pPr>
        <w:pStyle w:val="ListBullet2"/>
      </w:pPr>
      <w:r w:rsidRPr="00E14392">
        <w:t>hazard and risk management</w:t>
      </w:r>
    </w:p>
    <w:p w:rsidR="00000000" w:rsidRPr="00E14392" w:rsidP="00E14392">
      <w:pPr>
        <w:pStyle w:val="ListBullet2"/>
      </w:pPr>
      <w:r w:rsidRPr="00E14392">
        <w:t>emergency response</w:t>
      </w:r>
    </w:p>
    <w:p w:rsidR="00000000" w:rsidRPr="00E14392" w:rsidP="00E14392">
      <w:pPr>
        <w:pStyle w:val="ListBullet2"/>
      </w:pPr>
      <w:r w:rsidRPr="00E14392">
        <w:t xml:space="preserve">site and equipment safety </w:t>
      </w:r>
    </w:p>
    <w:p w:rsidR="00000000" w:rsidRPr="00E14392" w:rsidP="00E14392">
      <w:pPr>
        <w:pStyle w:val="ListBullet2"/>
      </w:pPr>
      <w:r w:rsidRPr="00E14392">
        <w:t>environmental protection</w:t>
      </w:r>
    </w:p>
    <w:p w:rsidR="00000000" w:rsidRPr="00E14392" w:rsidP="00E14392">
      <w:pPr>
        <w:pStyle w:val="ListBullet2"/>
      </w:pPr>
      <w:r w:rsidRPr="00E14392">
        <w:t>waste management</w:t>
      </w:r>
    </w:p>
    <w:p w:rsidR="00000000" w:rsidRPr="00E14392" w:rsidP="00E14392">
      <w:pPr>
        <w:pStyle w:val="ListBullet2"/>
      </w:pPr>
      <w:r w:rsidRPr="00E14392">
        <w:t>communication techniques and equipment</w:t>
      </w:r>
    </w:p>
    <w:p w:rsidR="00000000" w:rsidRPr="00E14392" w:rsidP="00E14392">
      <w:pPr>
        <w:pStyle w:val="ListBullet2"/>
      </w:pPr>
      <w:r w:rsidRPr="00E14392">
        <w:t>safe lifting techniques</w:t>
      </w:r>
    </w:p>
    <w:p w:rsidR="00000000" w:rsidRPr="00E14392" w:rsidP="00E14392">
      <w:pPr>
        <w:pStyle w:val="ListBullet2"/>
      </w:pPr>
      <w:r w:rsidRPr="00E14392">
        <w:t>safe working procedures, working at heights and over water</w:t>
      </w:r>
    </w:p>
    <w:p w:rsidR="00000000" w:rsidRPr="00E14392" w:rsidP="00E14392">
      <w:pPr>
        <w:pStyle w:val="ListBullet2"/>
      </w:pPr>
      <w:r w:rsidRPr="00E14392">
        <w:t xml:space="preserve">site isolation and traffic control responsibilities </w:t>
      </w:r>
    </w:p>
    <w:p w:rsidR="00000000" w:rsidRPr="00E14392" w:rsidP="00E14392">
      <w:pPr>
        <w:pStyle w:val="ListBullet2"/>
      </w:pPr>
      <w:r w:rsidRPr="00E14392">
        <w:t>operational,</w:t>
      </w:r>
      <w:r w:rsidRPr="00E14392">
        <w:t xml:space="preserve"> maintenance and basic diagnostic procedures</w:t>
      </w:r>
    </w:p>
    <w:p w:rsidR="00000000" w:rsidRPr="00E14392" w:rsidP="00E14392">
      <w:pPr>
        <w:pStyle w:val="ListBullet2"/>
      </w:pPr>
      <w:r w:rsidRPr="00E14392">
        <w:t>project quality requirements</w:t>
      </w:r>
    </w:p>
    <w:p w:rsidR="00000000" w:rsidRPr="00E14392" w:rsidP="00E14392">
      <w:pPr>
        <w:pStyle w:val="ListBullet2"/>
      </w:pPr>
      <w:r w:rsidRPr="00E14392">
        <w:t>job plans and specifications</w:t>
      </w:r>
    </w:p>
    <w:p w:rsidR="00000000" w:rsidRPr="00E14392" w:rsidP="00E14392">
      <w:pPr>
        <w:pStyle w:val="ListBullet2"/>
      </w:pPr>
      <w:r w:rsidRPr="00E14392">
        <w:t xml:space="preserve">site requirements </w:t>
      </w:r>
    </w:p>
    <w:p w:rsidR="00000000" w:rsidRPr="00E14392" w:rsidP="00E14392">
      <w:pPr>
        <w:pStyle w:val="ListBullet2"/>
      </w:pPr>
      <w:r w:rsidRPr="00E14392">
        <w:t>manufacturer specifications for required plant and equipment</w:t>
      </w:r>
    </w:p>
    <w:p w:rsidR="00000000" w:rsidRPr="00E14392" w:rsidP="00E14392">
      <w:pPr>
        <w:pStyle w:val="ListBullet2"/>
      </w:pPr>
      <w:r w:rsidRPr="00E14392">
        <w:t>workplace reporting requirements</w:t>
      </w:r>
    </w:p>
    <w:p w:rsidR="00000000" w:rsidRPr="00E14392" w:rsidP="00E14392">
      <w:pPr>
        <w:pStyle w:val="ListBullet"/>
      </w:pPr>
      <w:r w:rsidRPr="00E14392">
        <w:t xml:space="preserve">principles and techniques required to install pre-cast concrete bridge decks, including those relating to: </w:t>
      </w:r>
    </w:p>
    <w:p w:rsidR="00000000" w:rsidRPr="00E14392" w:rsidP="00E14392">
      <w:pPr>
        <w:pStyle w:val="ListBullet2"/>
      </w:pPr>
      <w:r w:rsidRPr="00E14392">
        <w:t>bridge construction and sequencing</w:t>
      </w:r>
    </w:p>
    <w:p w:rsidR="00000000" w:rsidRPr="00E14392" w:rsidP="00E14392">
      <w:pPr>
        <w:pStyle w:val="ListBullet2"/>
      </w:pPr>
      <w:r w:rsidRPr="00E14392">
        <w:t xml:space="preserve">pre-cast concrete bridge deck components, including: </w:t>
      </w:r>
    </w:p>
    <w:p w:rsidR="00000000" w:rsidRPr="00E14392" w:rsidP="00E14392">
      <w:pPr>
        <w:pStyle w:val="ListBullet3"/>
      </w:pPr>
      <w:r w:rsidRPr="00E14392">
        <w:t>bridge rails</w:t>
      </w:r>
    </w:p>
    <w:p w:rsidR="00000000" w:rsidRPr="00E14392" w:rsidP="00E14392">
      <w:pPr>
        <w:pStyle w:val="ListBullet3"/>
      </w:pPr>
      <w:r w:rsidRPr="00E14392">
        <w:t>pre-cast kerbing</w:t>
      </w:r>
    </w:p>
    <w:p w:rsidR="00000000" w:rsidRPr="00E14392" w:rsidP="00E14392">
      <w:pPr>
        <w:pStyle w:val="ListBullet3"/>
      </w:pPr>
      <w:r w:rsidRPr="00E14392">
        <w:t>stairs</w:t>
      </w:r>
    </w:p>
    <w:p w:rsidR="00000000" w:rsidRPr="00E14392" w:rsidP="00E14392">
      <w:pPr>
        <w:pStyle w:val="ListBullet3"/>
      </w:pPr>
      <w:r w:rsidRPr="00E14392">
        <w:t>posts</w:t>
      </w:r>
    </w:p>
    <w:p w:rsidR="00000000" w:rsidRPr="00E14392" w:rsidP="00E14392">
      <w:pPr>
        <w:pStyle w:val="ListBullet3"/>
      </w:pPr>
      <w:r w:rsidRPr="00E14392">
        <w:t>hand rails</w:t>
      </w:r>
    </w:p>
    <w:p w:rsidR="00000000" w:rsidRPr="00E14392" w:rsidP="00E14392">
      <w:pPr>
        <w:pStyle w:val="ListBullet3"/>
      </w:pPr>
      <w:r w:rsidRPr="00E14392">
        <w:t>deck joints</w:t>
      </w:r>
    </w:p>
    <w:p w:rsidR="00000000" w:rsidRPr="00E14392" w:rsidP="00E14392">
      <w:pPr>
        <w:pStyle w:val="ListBullet2"/>
      </w:pPr>
      <w:r w:rsidRPr="00E14392">
        <w:t>deck installation</w:t>
      </w:r>
    </w:p>
    <w:p w:rsidR="00000000" w:rsidRPr="00E14392" w:rsidP="00E14392">
      <w:pPr>
        <w:pStyle w:val="ListBullet2"/>
      </w:pPr>
      <w:r w:rsidRPr="00E14392">
        <w:t xml:space="preserve">bearing types, including: </w:t>
      </w:r>
    </w:p>
    <w:p w:rsidR="00000000" w:rsidRPr="00E14392" w:rsidP="00E14392">
      <w:pPr>
        <w:pStyle w:val="ListBullet3"/>
      </w:pPr>
      <w:r w:rsidRPr="00E14392">
        <w:t>elastomeric</w:t>
      </w:r>
    </w:p>
    <w:p w:rsidR="00000000" w:rsidRPr="00E14392" w:rsidP="00E14392">
      <w:pPr>
        <w:pStyle w:val="ListBullet3"/>
      </w:pPr>
      <w:r w:rsidRPr="00E14392">
        <w:t>mortar pad</w:t>
      </w:r>
    </w:p>
    <w:p w:rsidR="00000000" w:rsidRPr="00E14392" w:rsidP="00E14392">
      <w:pPr>
        <w:pStyle w:val="ListBullet2"/>
      </w:pPr>
      <w:r w:rsidRPr="00E14392">
        <w:t xml:space="preserve">bearing installation </w:t>
      </w:r>
    </w:p>
    <w:p w:rsidR="00000000" w:rsidRPr="00E14392" w:rsidP="00E14392">
      <w:pPr>
        <w:pStyle w:val="ListBullet2"/>
      </w:pPr>
      <w:r w:rsidRPr="00E14392">
        <w:t>concrete</w:t>
      </w:r>
    </w:p>
    <w:p w:rsidR="00000000" w:rsidRPr="00E14392" w:rsidP="00E14392">
      <w:pPr>
        <w:pStyle w:val="ListBullet2"/>
      </w:pPr>
      <w:r w:rsidRPr="00E14392">
        <w:t>grout application</w:t>
      </w:r>
    </w:p>
    <w:p w:rsidR="00000000" w:rsidRPr="00E14392" w:rsidP="00E14392">
      <w:pPr>
        <w:pStyle w:val="ListBullet2"/>
      </w:pPr>
      <w:r w:rsidRPr="00E14392">
        <w:t>epoxy and mortar application and removal</w:t>
      </w:r>
    </w:p>
    <w:p w:rsidR="00000000" w:rsidRPr="00E14392" w:rsidP="00E14392">
      <w:pPr>
        <w:pStyle w:val="ListBullet2"/>
      </w:pPr>
      <w:r w:rsidRPr="00E14392">
        <w:t>interpreting engineering drawings</w:t>
      </w:r>
    </w:p>
    <w:p w:rsidR="00000000" w:rsidRPr="00E14392" w:rsidP="00E14392">
      <w:pPr>
        <w:pStyle w:val="ListBullet"/>
      </w:pPr>
      <w:r w:rsidRPr="00E14392">
        <w:t xml:space="preserve">types, characteristics, technical capabilities and limitations of plant and equipment required to install pre-cast concrete bridge decks including: </w:t>
      </w:r>
    </w:p>
    <w:p w:rsidR="00000000" w:rsidRPr="00E14392" w:rsidP="00E14392">
      <w:pPr>
        <w:pStyle w:val="ListBullet2"/>
      </w:pPr>
      <w:r w:rsidRPr="00E14392">
        <w:t>fall arrestors</w:t>
      </w:r>
    </w:p>
    <w:p w:rsidR="00000000" w:rsidRPr="00E14392" w:rsidP="00E14392">
      <w:pPr>
        <w:pStyle w:val="ListBullet2"/>
      </w:pPr>
      <w:r w:rsidRPr="00E14392">
        <w:t>tag lines</w:t>
      </w:r>
    </w:p>
    <w:p w:rsidR="00000000" w:rsidRPr="00E14392" w:rsidP="00E14392">
      <w:pPr>
        <w:pStyle w:val="ListBullet2"/>
      </w:pPr>
      <w:r w:rsidRPr="00E14392">
        <w:t>pneumatic wrenches and drills</w:t>
      </w:r>
    </w:p>
    <w:p w:rsidR="00000000" w:rsidRPr="00E14392" w:rsidP="00E14392">
      <w:pPr>
        <w:pStyle w:val="ListBullet2"/>
      </w:pPr>
      <w:r w:rsidRPr="00E14392">
        <w:t>ladders</w:t>
      </w:r>
    </w:p>
    <w:p w:rsidR="00000000" w:rsidRPr="00E14392" w:rsidP="00E14392">
      <w:pPr>
        <w:pStyle w:val="ListBullet2"/>
      </w:pPr>
      <w:r w:rsidRPr="00E14392">
        <w:t>lifting equipment</w:t>
      </w:r>
    </w:p>
    <w:p w:rsidR="00000000" w:rsidRPr="00E14392" w:rsidP="00E14392">
      <w:pPr>
        <w:pStyle w:val="ListBullet2"/>
      </w:pPr>
      <w:r w:rsidRPr="00E14392">
        <w:t>power saws</w:t>
      </w:r>
    </w:p>
    <w:p w:rsidR="00000000" w:rsidRPr="00E14392" w:rsidP="00E14392">
      <w:pPr>
        <w:pStyle w:val="ListBullet2"/>
      </w:pPr>
      <w:r w:rsidRPr="00E14392">
        <w:t xml:space="preserve">slings </w:t>
      </w:r>
    </w:p>
    <w:p w:rsidR="00000000" w:rsidRPr="00E14392" w:rsidP="00E14392">
      <w:pPr>
        <w:pStyle w:val="ListBullet2"/>
      </w:pPr>
      <w:r w:rsidRPr="00E14392">
        <w:t>scaffo</w:t>
      </w:r>
      <w:r w:rsidRPr="00E14392">
        <w:t>lding</w:t>
      </w:r>
    </w:p>
    <w:p w:rsidR="00000000" w:rsidRPr="00E14392" w:rsidP="00E14392">
      <w:pPr>
        <w:pStyle w:val="ListBullet"/>
      </w:pPr>
      <w:r w:rsidRPr="00E14392">
        <w:t xml:space="preserve">materials safety data sheets (SDS) compliance processes </w:t>
      </w:r>
    </w:p>
    <w:p w:rsidR="00000000" w:rsidRPr="00E14392" w:rsidP="00E14392">
      <w:pPr>
        <w:pStyle w:val="ListBullet"/>
      </w:pPr>
      <w:r w:rsidRPr="00E14392">
        <w:t>components of job safety analyses (JSAs), job safety environmental analyses (JSEAs), and safe work method statements (SWMs)</w:t>
      </w:r>
    </w:p>
    <w:p w:rsidR="00000000" w:rsidRPr="00E14392" w:rsidP="00E14392">
      <w:pPr>
        <w:pStyle w:val="ListBullet"/>
      </w:pPr>
      <w:r w:rsidRPr="00E14392">
        <w:t>civil construction terminology relating to installing pre-cast concr</w:t>
      </w:r>
      <w:r w:rsidRPr="00E14392">
        <w:t>ete bridge decks.</w:t>
      </w:r>
    </w:p>
    <w:p w:rsidR="00000000" w:rsidRPr="00E14392" w:rsidP="00E14392">
      <w:pPr>
        <w:pStyle w:val="AllowPageBreak"/>
      </w:pPr>
    </w:p>
    <w:p w:rsidR="00000000" w:rsidRPr="00E14392" w:rsidP="00E14392">
      <w:pPr>
        <w:pStyle w:val="Heading1"/>
      </w:pPr>
      <w:bookmarkStart w:id="11" w:name="O_1137112"/>
      <w:bookmarkEnd w:id="11"/>
      <w:r w:rsidRPr="00E14392">
        <w:t>Assessment Conditions</w:t>
      </w:r>
    </w:p>
    <w:p w:rsidR="00000000" w:rsidRPr="00E14392" w:rsidP="00623265">
      <w:pPr>
        <w:pStyle w:val="BodyText"/>
      </w:pPr>
      <w:r w:rsidRPr="00E14392">
        <w:t>Mandatory conditions for assessment of this unit are stipulated below. The assessment must:</w:t>
      </w:r>
    </w:p>
    <w:p w:rsidR="00000000" w:rsidRPr="00E14392" w:rsidP="00E14392">
      <w:pPr>
        <w:pStyle w:val="ListBullet"/>
      </w:pPr>
      <w:r w:rsidRPr="00E14392">
        <w:t>include access to:</w:t>
      </w:r>
    </w:p>
    <w:p w:rsidR="00000000" w:rsidRPr="00E14392" w:rsidP="00E14392">
      <w:pPr>
        <w:pStyle w:val="ListBullet2"/>
      </w:pPr>
      <w:r w:rsidRPr="00E14392">
        <w:t>personal protective equipment</w:t>
      </w:r>
    </w:p>
    <w:p w:rsidR="00000000" w:rsidRPr="00E14392" w:rsidP="00E14392">
      <w:pPr>
        <w:pStyle w:val="ListBullet2"/>
      </w:pPr>
      <w:r w:rsidRPr="00E14392">
        <w:t>equipment required to install pre-case concrete bridge decks</w:t>
      </w:r>
    </w:p>
    <w:p w:rsidR="00000000" w:rsidRPr="00E14392" w:rsidP="00E14392">
      <w:pPr>
        <w:pStyle w:val="ListBullet2"/>
      </w:pPr>
      <w:r w:rsidRPr="00E14392">
        <w:t xml:space="preserve">be conducted in a safe environment; and, </w:t>
      </w:r>
    </w:p>
    <w:p w:rsidR="00000000" w:rsidRPr="00E14392" w:rsidP="00E14392">
      <w:pPr>
        <w:pStyle w:val="ListBullet2"/>
      </w:pPr>
      <w:r w:rsidRPr="00E14392">
        <w:t>be assessed in the context of this sector</w:t>
      </w:r>
      <w:r>
        <w:t>’</w:t>
      </w:r>
      <w:r w:rsidRPr="00E14392">
        <w:t xml:space="preserve">s work environment; and, </w:t>
      </w:r>
    </w:p>
    <w:p w:rsidR="00000000" w:rsidRPr="00E14392" w:rsidP="00E14392">
      <w:pPr>
        <w:pStyle w:val="ListBullet2"/>
      </w:pPr>
      <w:r w:rsidRPr="00E14392">
        <w:t>be assessed in compliance with relevant legislation/regulation and using policies, pr</w:t>
      </w:r>
      <w:r w:rsidRPr="00E14392">
        <w:t>ocedures and processes directly related to the industry sector for which it is being assessed; and,</w:t>
      </w:r>
    </w:p>
    <w:p w:rsidR="00000000" w:rsidRPr="00E14392" w:rsidP="00E14392">
      <w:pPr>
        <w:pStyle w:val="ListBullet2"/>
      </w:pPr>
      <w:r w:rsidRPr="00E14392">
        <w:t>confirm consistent performance can be applied in a range of relevant workplace circumstances.</w:t>
      </w:r>
    </w:p>
    <w:p w:rsidR="00000000" w:rsidRPr="00E14392" w:rsidP="00623265">
      <w:pPr>
        <w:pStyle w:val="BodyText"/>
      </w:pPr>
      <w:r w:rsidRPr="00E14392">
        <w:t>Where personal safety or environmental damage are limiting fac</w:t>
      </w:r>
      <w:r w:rsidRPr="00E14392">
        <w:t>tors, assessment may occur in a simulated work environment* provided it is realistic and sufficiently rigorous to cover all aspects of this sector’s workplace performance, including environment, task skills, task management skills, contingency management s</w:t>
      </w:r>
      <w:r w:rsidRPr="00E14392">
        <w:t>kills and job role environment skills.</w:t>
      </w:r>
    </w:p>
    <w:p w:rsidR="00000000" w:rsidRPr="00E14392" w:rsidP="00623265">
      <w:pPr>
        <w:pStyle w:val="Heading3"/>
      </w:pPr>
      <w:r w:rsidRPr="00E14392">
        <w:rPr>
          <w:rStyle w:val="SpecialBold"/>
        </w:rPr>
        <w:t>Assessor requirements</w:t>
      </w:r>
    </w:p>
    <w:p w:rsidR="00000000" w:rsidRPr="00E14392" w:rsidP="00623265">
      <w:pPr>
        <w:pStyle w:val="BodyText"/>
      </w:pPr>
      <w:r w:rsidRPr="00E14392">
        <w:t>Assessors must be able to clearly demonstrate current and relevant industry knowledge and experience to satisfy the mandatory regulatory standards as set out in the Standards for Registered Train</w:t>
      </w:r>
      <w:r w:rsidRPr="00E14392">
        <w:t xml:space="preserve">ing Organisations (RTOs) 2015/Australian Quality Training Framework mandatory requirements for assessors current at the </w:t>
      </w:r>
      <w:r w:rsidRPr="00E14392">
        <w:t>time of assessment and any relevant licensing and certification requirements. This includes:</w:t>
      </w:r>
    </w:p>
    <w:p w:rsidR="00000000" w:rsidRPr="00E14392" w:rsidP="00E14392">
      <w:pPr>
        <w:pStyle w:val="ListBullet"/>
      </w:pPr>
      <w:r w:rsidRPr="00E14392">
        <w:t>vocational competencies at least to the level being delivered and assessed</w:t>
      </w:r>
    </w:p>
    <w:p w:rsidR="00000000" w:rsidRPr="00E14392" w:rsidP="00E14392">
      <w:pPr>
        <w:pStyle w:val="ListBullet"/>
      </w:pPr>
      <w:r w:rsidRPr="00E14392">
        <w:t>current industry skills directly relevant to the training and assessment being provided</w:t>
      </w:r>
    </w:p>
    <w:p w:rsidR="00000000" w:rsidRPr="00E14392" w:rsidP="00E14392">
      <w:pPr>
        <w:pStyle w:val="ListBullet"/>
      </w:pPr>
      <w:r w:rsidRPr="00E14392">
        <w:t xml:space="preserve">current knowledge and skills in vocational training and learning that informs their training </w:t>
      </w:r>
      <w:r w:rsidRPr="00E14392">
        <w:t>and assessment</w:t>
      </w:r>
    </w:p>
    <w:p w:rsidR="00000000" w:rsidRPr="00E14392" w:rsidP="00E14392">
      <w:pPr>
        <w:pStyle w:val="ListBullet"/>
      </w:pPr>
      <w:r w:rsidRPr="00E14392">
        <w:t>formal relevant qualifications in training and assessment</w:t>
      </w:r>
    </w:p>
    <w:p w:rsidR="00000000" w:rsidRPr="00E14392" w:rsidP="00E14392">
      <w:pPr>
        <w:pStyle w:val="ListBullet"/>
      </w:pPr>
      <w:r w:rsidRPr="00E14392">
        <w:t xml:space="preserve">having knowledge of and/or experience using the latest techniques and processes </w:t>
      </w:r>
    </w:p>
    <w:p w:rsidR="00000000" w:rsidRPr="00E14392" w:rsidP="00E14392">
      <w:pPr>
        <w:pStyle w:val="ListBullet"/>
      </w:pPr>
      <w:r w:rsidRPr="00E14392">
        <w:t>possessing the required level of RII training product knowledge</w:t>
      </w:r>
    </w:p>
    <w:p w:rsidR="00000000" w:rsidRPr="00E14392" w:rsidP="00E14392">
      <w:pPr>
        <w:pStyle w:val="ListBullet"/>
      </w:pPr>
      <w:r w:rsidRPr="00E14392">
        <w:t xml:space="preserve">having an understanding and knowledge </w:t>
      </w:r>
      <w:r w:rsidRPr="00E14392">
        <w:t>of legislation and regulations relevant to the industry and to employment and workplaces</w:t>
      </w:r>
    </w:p>
    <w:p w:rsidR="00000000" w:rsidRPr="00E14392" w:rsidP="00E14392">
      <w:pPr>
        <w:pStyle w:val="ListBullet"/>
      </w:pPr>
      <w:r w:rsidRPr="00E14392">
        <w:t>demonstrating the performance evidence, and knowledge evidence outlined in this unit of competency, and</w:t>
      </w:r>
    </w:p>
    <w:p w:rsidR="00000000" w:rsidRPr="00E14392" w:rsidP="00E14392">
      <w:pPr>
        <w:pStyle w:val="ListBullet"/>
      </w:pPr>
      <w:r w:rsidRPr="00E14392">
        <w:t>the minimum years of current** work experience after competency</w:t>
      </w:r>
      <w:r w:rsidRPr="00E14392">
        <w:t xml:space="preserve"> has been obtained as specified below in an industry sector relevant to the outcomes of the unit.</w:t>
      </w:r>
    </w:p>
    <w:p w:rsidR="00000000" w:rsidRPr="00E14392" w:rsidP="00623265">
      <w:pPr>
        <w:pStyle w:val="BodyText"/>
      </w:pPr>
      <w:r w:rsidRPr="00E14392">
        <w:t>It is also acceptable for the appropriately qualified assessor to work with an industry expert to conduct assessment together and for the industry expert to b</w:t>
      </w:r>
      <w:r w:rsidRPr="00E14392">
        <w:t>e involved in the assessment judgement. The industry expert must have current industry skills directly relevant to the training and assessment being provided. This means the industry subject matter expert must demonstrate skills and knowledge from the mini</w:t>
      </w:r>
      <w:r w:rsidRPr="00E14392">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232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Heading4"/>
              <w:rPr>
                <w:lang w:val="en-NZ"/>
              </w:rPr>
            </w:pPr>
            <w:r w:rsidRPr="00E1439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Heading4"/>
              <w:rPr>
                <w:lang w:val="en-NZ"/>
              </w:rPr>
            </w:pPr>
            <w:r w:rsidRPr="00E1439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Heading4"/>
              <w:rPr>
                <w:lang w:val="en-NZ"/>
              </w:rPr>
            </w:pPr>
            <w:r w:rsidRPr="00E14392">
              <w:t>Required assessor or industry subject matter expert experie</w:t>
            </w:r>
            <w:r w:rsidRPr="00E14392">
              <w:t>nce</w:t>
            </w:r>
          </w:p>
        </w:tc>
      </w:tr>
      <w:tr w:rsidTr="0062326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1 year</w:t>
            </w:r>
          </w:p>
        </w:tc>
      </w:tr>
      <w:tr w:rsidTr="0062326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2 years</w:t>
            </w:r>
          </w:p>
        </w:tc>
      </w:tr>
      <w:tr w:rsidTr="006232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3 years</w:t>
            </w:r>
          </w:p>
        </w:tc>
      </w:tr>
      <w:tr w:rsidTr="006232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4392">
            <w:pPr>
              <w:pStyle w:val="BodyText"/>
              <w:rPr>
                <w:lang w:val="en-NZ"/>
              </w:rPr>
            </w:pPr>
            <w:r w:rsidRPr="00E1439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4392" w:rsidP="00E14392">
            <w:pPr>
              <w:pStyle w:val="BodyText"/>
            </w:pPr>
            <w:r w:rsidRPr="00E14392">
              <w:t>Where this unit is being assessed outside of the resources and infrastructure sectors assessor and/or industry subject matter expert experience should be in-line with industry standards for the sector in which it is being assessed and where no industry sta</w:t>
            </w:r>
            <w:r w:rsidRPr="00E14392">
              <w:t>ndard is specified should comply with any relevant regulation.</w:t>
            </w:r>
          </w:p>
        </w:tc>
      </w:tr>
    </w:tbl>
    <w:p w:rsidR="00000000" w:rsidRPr="00E14392" w:rsidP="00623265">
      <w:pPr>
        <w:pStyle w:val="BodyText"/>
      </w:pPr>
      <w:r w:rsidRPr="00E14392">
        <w:t>*Guidance on simulated environments has been stipulated in the RII Companion Volume Implementation Guide located on VETNet.</w:t>
      </w:r>
    </w:p>
    <w:p w:rsidR="00000000" w:rsidRPr="00E14392" w:rsidP="00623265">
      <w:pPr>
        <w:pStyle w:val="BodyText"/>
      </w:pPr>
      <w:r w:rsidRPr="00E14392">
        <w:t>**Assessors can demonstrate current work experience through employm</w:t>
      </w:r>
      <w:r w:rsidRPr="00E14392">
        <w:t>ent within industry in a role relevant to the outcomes of the unit; or, for external assessors this can be demonstrated through exposure to industry by conducting a minimum number of site assessments as determined by the relevant industry sector, across va</w:t>
      </w:r>
      <w:r w:rsidRPr="00E14392">
        <w:t>rious locations.</w:t>
      </w:r>
    </w:p>
    <w:p w:rsidR="00000000" w:rsidRPr="00E14392" w:rsidP="00623265">
      <w:pPr>
        <w:pStyle w:val="BodyText"/>
      </w:pPr>
      <w:r w:rsidRPr="00E14392">
        <w:t>*** While a unit of competency does not have an AQF level, where a unit is being delivered outside of a qualification the first numeric character in the unit code should be considered as the AQF indicator level for assessment purposes.</w:t>
      </w:r>
    </w:p>
    <w:p w:rsidR="00000000" w:rsidRPr="00E14392" w:rsidP="00E14392">
      <w:pPr>
        <w:pStyle w:val="Heading1"/>
      </w:pPr>
      <w:bookmarkStart w:id="12" w:name="O_1137110"/>
      <w:bookmarkEnd w:id="12"/>
      <w:r w:rsidRPr="00E14392">
        <w:t>Links</w:t>
      </w:r>
    </w:p>
    <w:p w:rsidR="00000000" w:rsidRPr="00E14392" w:rsidP="00623265">
      <w:pPr>
        <w:pStyle w:val="BodyText"/>
      </w:pPr>
      <w:r w:rsidRPr="00E1439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B3D0B">
        <w:rPr>
          <w:rStyle w:val="Hyperlink"/>
        </w:rPr>
        <w:t>https://vetnet.gov.au/Pages/TrainingDocs.aspx?q=88a61002-9a21-4386-aaf8-69c76e675272</w:t>
      </w:r>
      <w:r>
        <w:fldChar w:fldCharType="end"/>
      </w:r>
    </w:p>
    <w:p w:rsidR="00000000" w:rsidRPr="00E14392" w:rsidP="00E14392"/>
    <w:sectPr w:rsidSect="00E14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rsidRPr="00623265" w:rsidP="0062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65" w:rsidP="00E14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3265" w:rsidP="00E14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3265" w:rsidP="00E14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rsidP="00E14392">
    <w:pPr>
      <w:pStyle w:val="Footer"/>
      <w:framePr w:wrap="around"/>
    </w:pPr>
    <w:r>
      <w:fldChar w:fldCharType="begin"/>
    </w:r>
    <w:r>
      <w:instrText xml:space="preserve"> DOCPROPERTY  Subject  \* MERGEFORMAT </w:instrText>
    </w:r>
    <w:r>
      <w:fldChar w:fldCharType="separate"/>
    </w:r>
    <w:r w:rsidR="00623265">
      <w:t>Approved</w:t>
    </w:r>
    <w:r w:rsidR="00623265">
      <w:fldChar w:fldCharType="end"/>
    </w:r>
    <w:r>
      <w:tab/>
      <w:t xml:space="preserve">Page </w:t>
    </w:r>
    <w:r>
      <w:fldChar w:fldCharType="begin"/>
    </w:r>
    <w:r>
      <w:instrText xml:space="preserve"> PAGE  \* Arabic  \* MERGEFORMAT </w:instrText>
    </w:r>
    <w:r>
      <w:fldChar w:fldCharType="separate"/>
    </w:r>
    <w:r w:rsidR="006232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265">
      <w:rPr>
        <w:noProof/>
      </w:rPr>
      <w:t>5</w:t>
    </w:r>
    <w:r>
      <w:rPr>
        <w:noProof/>
      </w:rPr>
      <w:fldChar w:fldCharType="end"/>
    </w:r>
  </w:p>
  <w:p w:rsidR="00E14392" w:rsidP="00E14392">
    <w:pPr>
      <w:pStyle w:val="Footer"/>
      <w:framePr w:wrap="around"/>
    </w:pPr>
    <w:r>
      <w:t xml:space="preserve">© Commonwealth of Australia, </w:t>
    </w:r>
    <w:r>
      <w:fldChar w:fldCharType="begin"/>
    </w:r>
    <w:r>
      <w:instrText xml:space="preserve"> DATE  \@ "yyyy"  \* MERGEFORMAT </w:instrText>
    </w:r>
    <w:r>
      <w:fldChar w:fldCharType="separate"/>
    </w:r>
    <w:r w:rsidR="00623265">
      <w:rPr>
        <w:noProof/>
      </w:rPr>
      <w:t>2025</w:t>
    </w:r>
    <w:r>
      <w:fldChar w:fldCharType="end"/>
    </w:r>
    <w:r>
      <w:tab/>
    </w:r>
    <w:r>
      <w:fldChar w:fldCharType="begin"/>
    </w:r>
    <w:r>
      <w:instrText xml:space="preserve"> DOCPROPERTY  Author  \* MERGEFORMAT </w:instrText>
    </w:r>
    <w:r>
      <w:fldChar w:fldCharType="separate"/>
    </w:r>
    <w:r w:rsidR="00623265">
      <w:t>Mining and Automotive Skills Alliance</w:t>
    </w:r>
    <w:r w:rsidR="00623265">
      <w:fldChar w:fldCharType="end"/>
    </w:r>
  </w:p>
  <w:p w:rsidR="00E14392" w:rsidP="00E14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392" w:rsidRPr="00623265" w:rsidP="00623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65" w:rsidRPr="002D2AF8" w:rsidP="00E14392">
    <w:pPr>
      <w:pStyle w:val="Header"/>
      <w:framePr w:wrap="around"/>
    </w:pPr>
    <w:r>
      <w:fldChar w:fldCharType="begin"/>
    </w:r>
    <w:r>
      <w:instrText xml:space="preserve"> TITLE   \* MERGEFORMAT </w:instrText>
    </w:r>
    <w:r>
      <w:fldChar w:fldCharType="separate"/>
    </w:r>
    <w:r>
      <w:t>RIICBM305E Install pre-cast concrete bridge decks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3265" w:rsidP="00E14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392" w:rsidRPr="002D2AF8" w:rsidP="00E14392">
    <w:pPr>
      <w:pStyle w:val="Header"/>
      <w:framePr w:wrap="around"/>
    </w:pPr>
    <w:r>
      <w:fldChar w:fldCharType="begin"/>
    </w:r>
    <w:r>
      <w:instrText xml:space="preserve"> TITLE   \* MERGEFORMAT </w:instrText>
    </w:r>
    <w:r>
      <w:fldChar w:fldCharType="separate"/>
    </w:r>
    <w:r w:rsidR="00623265">
      <w:t>RIICBM305E Install pre-cast concrete bridge decks</w:t>
    </w:r>
    <w:r w:rsidR="00623265">
      <w:fldChar w:fldCharType="end"/>
    </w:r>
    <w:r>
      <w:tab/>
      <w:t xml:space="preserve">Date this document was generated: </w:t>
    </w:r>
    <w:r>
      <w:fldChar w:fldCharType="begin"/>
    </w:r>
    <w:r>
      <w:instrText xml:space="preserve"> CREATEDATE  \@ "d MMMM yyyy"  \* MERGEFORMAT </w:instrText>
    </w:r>
    <w:r>
      <w:fldChar w:fldCharType="separate"/>
    </w:r>
    <w:r w:rsidR="00623265">
      <w:rPr>
        <w:noProof/>
      </w:rPr>
      <w:t>2 March 2025</w:t>
    </w:r>
    <w:r>
      <w:fldChar w:fldCharType="end"/>
    </w:r>
  </w:p>
  <w:p w:rsidR="00E14392" w:rsidP="00E14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D83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48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C4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392"/>
    <w:pPr>
      <w:spacing w:before="360" w:after="60"/>
      <w:outlineLvl w:val="0"/>
    </w:pPr>
    <w:rPr>
      <w:sz w:val="32"/>
    </w:rPr>
  </w:style>
  <w:style w:type="paragraph" w:styleId="Heading2">
    <w:name w:val="heading 2"/>
    <w:basedOn w:val="HeadingBase"/>
    <w:next w:val="BodyText"/>
    <w:link w:val="Heading2Char"/>
    <w:qFormat/>
    <w:rsid w:val="00E14392"/>
    <w:pPr>
      <w:keepLines/>
      <w:spacing w:before="240" w:after="120"/>
      <w:outlineLvl w:val="1"/>
    </w:pPr>
    <w:rPr>
      <w:sz w:val="28"/>
      <w:szCs w:val="40"/>
    </w:rPr>
  </w:style>
  <w:style w:type="paragraph" w:styleId="Heading3">
    <w:name w:val="heading 3"/>
    <w:basedOn w:val="HeadingBase"/>
    <w:next w:val="BodyText"/>
    <w:link w:val="Heading3Char"/>
    <w:qFormat/>
    <w:rsid w:val="00E14392"/>
    <w:pPr>
      <w:spacing w:before="180" w:after="120"/>
      <w:outlineLvl w:val="2"/>
    </w:pPr>
    <w:rPr>
      <w:spacing w:val="-10"/>
      <w:kern w:val="32"/>
    </w:rPr>
  </w:style>
  <w:style w:type="paragraph" w:styleId="Heading4">
    <w:name w:val="heading 4"/>
    <w:basedOn w:val="HeadingBase"/>
    <w:next w:val="BodyText"/>
    <w:link w:val="Heading4Char"/>
    <w:qFormat/>
    <w:rsid w:val="00E14392"/>
    <w:pPr>
      <w:spacing w:before="160" w:after="120"/>
      <w:outlineLvl w:val="3"/>
    </w:pPr>
    <w:rPr>
      <w:sz w:val="22"/>
    </w:rPr>
  </w:style>
  <w:style w:type="paragraph" w:styleId="Heading5">
    <w:name w:val="heading 5"/>
    <w:basedOn w:val="HeadingBase"/>
    <w:next w:val="Normal"/>
    <w:link w:val="Heading5Char"/>
    <w:qFormat/>
    <w:rsid w:val="00E14392"/>
    <w:pPr>
      <w:spacing w:before="80"/>
      <w:outlineLvl w:val="4"/>
    </w:pPr>
    <w:rPr>
      <w:color w:val="918585"/>
      <w:sz w:val="20"/>
    </w:rPr>
  </w:style>
  <w:style w:type="paragraph" w:styleId="Heading6">
    <w:name w:val="heading 6"/>
    <w:basedOn w:val="HeadingBase"/>
    <w:next w:val="Normal"/>
    <w:link w:val="Heading6Char"/>
    <w:qFormat/>
    <w:rsid w:val="00E14392"/>
    <w:pPr>
      <w:spacing w:before="60"/>
      <w:outlineLvl w:val="5"/>
    </w:pPr>
    <w:rPr>
      <w:color w:val="918585"/>
      <w:sz w:val="20"/>
    </w:rPr>
  </w:style>
  <w:style w:type="paragraph" w:styleId="Heading7">
    <w:name w:val="heading 7"/>
    <w:basedOn w:val="Normal"/>
    <w:next w:val="Normal"/>
    <w:link w:val="Heading7Char"/>
    <w:qFormat/>
    <w:rsid w:val="00E14392"/>
    <w:pPr>
      <w:ind w:left="720"/>
      <w:outlineLvl w:val="6"/>
    </w:pPr>
    <w:rPr>
      <w:i/>
    </w:rPr>
  </w:style>
  <w:style w:type="paragraph" w:styleId="Heading8">
    <w:name w:val="heading 8"/>
    <w:basedOn w:val="Normal"/>
    <w:next w:val="Normal"/>
    <w:link w:val="Heading8Char"/>
    <w:qFormat/>
    <w:rsid w:val="00E14392"/>
    <w:pPr>
      <w:ind w:left="720"/>
      <w:outlineLvl w:val="7"/>
    </w:pPr>
    <w:rPr>
      <w:i/>
    </w:rPr>
  </w:style>
  <w:style w:type="paragraph" w:styleId="Heading9">
    <w:name w:val="heading 9"/>
    <w:basedOn w:val="Normal"/>
    <w:next w:val="Normal"/>
    <w:link w:val="Heading9Char"/>
    <w:qFormat/>
    <w:rsid w:val="00E14392"/>
    <w:pPr>
      <w:ind w:left="720"/>
      <w:outlineLvl w:val="8"/>
    </w:pPr>
    <w:rPr>
      <w:i/>
    </w:rPr>
  </w:style>
  <w:style w:type="character" w:default="1" w:styleId="DefaultParagraphFont">
    <w:name w:val="Default Paragraph Font"/>
    <w:uiPriority w:val="1"/>
    <w:unhideWhenUsed/>
    <w:rsid w:val="00E14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392"/>
  </w:style>
  <w:style w:type="character" w:customStyle="1" w:styleId="Heading1Char">
    <w:name w:val="Heading 1 Char"/>
    <w:basedOn w:val="DefaultParagraphFont"/>
    <w:link w:val="Heading1"/>
    <w:rsid w:val="00E143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4392"/>
    <w:rPr>
      <w:rFonts w:ascii="Times New Roman" w:eastAsia="Times New Roman" w:hAnsi="Times New Roman" w:cs="Times New Roman"/>
      <w:b/>
      <w:szCs w:val="20"/>
      <w:lang w:eastAsia="en-US"/>
    </w:rPr>
  </w:style>
  <w:style w:type="paragraph" w:styleId="BodyText">
    <w:name w:val="Body Text"/>
    <w:basedOn w:val="Normal"/>
    <w:link w:val="BodyTextChar"/>
    <w:rsid w:val="00E14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392"/>
    <w:rPr>
      <w:rFonts w:ascii="Times New Roman" w:eastAsia="Times New Roman" w:hAnsi="Times New Roman" w:cs="Times New Roman"/>
      <w:sz w:val="24"/>
      <w:lang w:eastAsia="en-US"/>
    </w:rPr>
  </w:style>
  <w:style w:type="paragraph" w:styleId="List">
    <w:name w:val="List"/>
    <w:basedOn w:val="BodyText"/>
    <w:next w:val="BodyText"/>
    <w:rsid w:val="00E14392"/>
    <w:pPr>
      <w:tabs>
        <w:tab w:val="left" w:pos="340"/>
      </w:tabs>
      <w:spacing w:before="60" w:after="60"/>
      <w:ind w:left="340" w:hanging="340"/>
    </w:pPr>
  </w:style>
  <w:style w:type="paragraph" w:styleId="ListBullet">
    <w:name w:val="List Bullet"/>
    <w:basedOn w:val="List"/>
    <w:rsid w:val="00E14392"/>
    <w:pPr>
      <w:numPr>
        <w:numId w:val="13"/>
      </w:numPr>
      <w:tabs>
        <w:tab w:val="clear" w:pos="340"/>
      </w:tabs>
      <w:spacing w:before="40" w:after="40"/>
    </w:pPr>
  </w:style>
  <w:style w:type="character" w:customStyle="1" w:styleId="SpecialBold">
    <w:name w:val="Special Bold"/>
    <w:basedOn w:val="DefaultParagraphFont"/>
    <w:rsid w:val="00E14392"/>
    <w:rPr>
      <w:b/>
      <w:spacing w:val="0"/>
    </w:rPr>
  </w:style>
  <w:style w:type="paragraph" w:styleId="ListBullet2">
    <w:name w:val="List Bullet 2"/>
    <w:basedOn w:val="List2"/>
    <w:rsid w:val="00E14392"/>
    <w:pPr>
      <w:numPr>
        <w:numId w:val="14"/>
      </w:numPr>
      <w:tabs>
        <w:tab w:val="clear" w:pos="680"/>
      </w:tabs>
    </w:pPr>
  </w:style>
  <w:style w:type="character" w:styleId="Emphasis">
    <w:name w:val="Emphasis"/>
    <w:basedOn w:val="DefaultParagraphFont"/>
    <w:qFormat/>
    <w:rsid w:val="00E14392"/>
    <w:rPr>
      <w:i/>
    </w:rPr>
  </w:style>
  <w:style w:type="paragraph" w:customStyle="1" w:styleId="SuperHeading">
    <w:name w:val="SuperHeading"/>
    <w:basedOn w:val="Normal"/>
    <w:rsid w:val="00E14392"/>
    <w:pPr>
      <w:spacing w:before="240" w:after="120"/>
      <w:outlineLvl w:val="0"/>
    </w:pPr>
    <w:rPr>
      <w:rFonts w:ascii="Times New Roman" w:hAnsi="Times New Roman"/>
      <w:b/>
      <w:sz w:val="32"/>
    </w:rPr>
  </w:style>
  <w:style w:type="paragraph" w:customStyle="1" w:styleId="AllowPageBreak">
    <w:name w:val="AllowPageBreak"/>
    <w:rsid w:val="00E143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4392"/>
    <w:pPr>
      <w:numPr>
        <w:numId w:val="3"/>
      </w:numPr>
      <w:tabs>
        <w:tab w:val="clear" w:pos="1021"/>
      </w:tabs>
      <w:ind w:left="1037" w:hanging="357"/>
    </w:pPr>
  </w:style>
  <w:style w:type="paragraph" w:customStyle="1" w:styleId="BodyTextBold">
    <w:name w:val="Body Text Bold"/>
    <w:basedOn w:val="BodyText"/>
    <w:qFormat/>
    <w:rsid w:val="00E14392"/>
    <w:rPr>
      <w:b/>
    </w:rPr>
  </w:style>
  <w:style w:type="character" w:customStyle="1" w:styleId="Heading2Char">
    <w:name w:val="Heading 2 Char"/>
    <w:basedOn w:val="DefaultParagraphFont"/>
    <w:link w:val="Heading2"/>
    <w:rsid w:val="00E14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3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4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392"/>
    <w:rPr>
      <w:rFonts w:ascii="Courier New" w:eastAsia="Times New Roman" w:hAnsi="Courier New" w:cs="Times New Roman"/>
      <w:i/>
      <w:szCs w:val="20"/>
      <w:lang w:eastAsia="en-US"/>
    </w:rPr>
  </w:style>
  <w:style w:type="paragraph" w:customStyle="1" w:styleId="HeadingBase">
    <w:name w:val="Heading Base"/>
    <w:rsid w:val="00E14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392"/>
    <w:pPr>
      <w:tabs>
        <w:tab w:val="right" w:leader="dot" w:pos="9072"/>
      </w:tabs>
      <w:ind w:left="567"/>
    </w:pPr>
    <w:rPr>
      <w:szCs w:val="22"/>
    </w:rPr>
  </w:style>
  <w:style w:type="paragraph" w:customStyle="1" w:styleId="TOCBase">
    <w:name w:val="TOC Base"/>
    <w:rsid w:val="00E14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392"/>
    <w:pPr>
      <w:tabs>
        <w:tab w:val="right" w:leader="dot" w:pos="9072"/>
      </w:tabs>
      <w:spacing w:before="40" w:after="40"/>
      <w:ind w:left="284"/>
    </w:pPr>
    <w:rPr>
      <w:rFonts w:ascii="Times New Roman" w:hAnsi="Times New Roman"/>
    </w:rPr>
  </w:style>
  <w:style w:type="paragraph" w:styleId="TOC1">
    <w:name w:val="toc 1"/>
    <w:basedOn w:val="TOCBase"/>
    <w:next w:val="Normal"/>
    <w:rsid w:val="00E14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392"/>
    <w:rPr>
      <w:rFonts w:ascii="Times New Roman" w:eastAsia="Times New Roman" w:hAnsi="Times New Roman" w:cs="Times New Roman"/>
      <w:sz w:val="16"/>
      <w:lang w:eastAsia="en-US"/>
    </w:rPr>
  </w:style>
  <w:style w:type="paragraph" w:styleId="Title">
    <w:name w:val="Title"/>
    <w:basedOn w:val="HeadingBase"/>
    <w:link w:val="TitleChar"/>
    <w:qFormat/>
    <w:rsid w:val="00E14392"/>
    <w:pPr>
      <w:spacing w:before="5040"/>
      <w:jc w:val="center"/>
    </w:pPr>
    <w:rPr>
      <w:sz w:val="48"/>
      <w:szCs w:val="72"/>
      <w:lang w:val="en-US"/>
    </w:rPr>
  </w:style>
  <w:style w:type="character" w:customStyle="1" w:styleId="TitleChar">
    <w:name w:val="Title Char"/>
    <w:basedOn w:val="DefaultParagraphFont"/>
    <w:link w:val="Title"/>
    <w:rsid w:val="00E14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392"/>
    <w:pPr>
      <w:tabs>
        <w:tab w:val="left" w:pos="3600"/>
        <w:tab w:val="left" w:pos="3958"/>
      </w:tabs>
    </w:pPr>
  </w:style>
  <w:style w:type="paragraph" w:customStyle="1" w:styleId="Note">
    <w:name w:val="Note"/>
    <w:basedOn w:val="BodyText"/>
    <w:rsid w:val="00E14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392"/>
    <w:pPr>
      <w:framePr w:wrap="auto" w:hAnchor="text" w:y="6049"/>
    </w:pPr>
    <w:rPr>
      <w:color w:val="000000"/>
      <w:sz w:val="40"/>
    </w:rPr>
  </w:style>
  <w:style w:type="paragraph" w:customStyle="1" w:styleId="TOCTitle">
    <w:name w:val="TOCTitle"/>
    <w:basedOn w:val="Heading1"/>
    <w:rsid w:val="00E14392"/>
    <w:pPr>
      <w:spacing w:after="240"/>
      <w:jc w:val="center"/>
      <w:outlineLvl w:val="9"/>
    </w:pPr>
    <w:rPr>
      <w:caps/>
    </w:rPr>
  </w:style>
  <w:style w:type="paragraph" w:customStyle="1" w:styleId="Version">
    <w:name w:val="Version"/>
    <w:rsid w:val="00E14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392"/>
    <w:pPr>
      <w:keepNext w:val="0"/>
      <w:tabs>
        <w:tab w:val="right" w:pos="4176"/>
      </w:tabs>
      <w:ind w:left="198" w:hanging="198"/>
    </w:pPr>
    <w:rPr>
      <w:rFonts w:ascii="Garamond" w:hAnsi="Garamond"/>
    </w:rPr>
  </w:style>
  <w:style w:type="paragraph" w:styleId="IndexHeading">
    <w:name w:val="index heading"/>
    <w:basedOn w:val="Normal"/>
    <w:next w:val="Index1"/>
    <w:semiHidden/>
    <w:rsid w:val="00E14392"/>
    <w:pPr>
      <w:spacing w:before="120" w:after="120"/>
    </w:pPr>
    <w:rPr>
      <w:rFonts w:ascii="Arial" w:hAnsi="Arial"/>
      <w:b/>
      <w:color w:val="918585"/>
      <w:sz w:val="24"/>
    </w:rPr>
  </w:style>
  <w:style w:type="paragraph" w:styleId="Header">
    <w:name w:val="header"/>
    <w:basedOn w:val="Normal"/>
    <w:link w:val="HeaderChar"/>
    <w:rsid w:val="00E14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392"/>
    <w:rPr>
      <w:rFonts w:ascii="Times New Roman" w:eastAsia="Times New Roman" w:hAnsi="Times New Roman" w:cs="Times New Roman"/>
      <w:sz w:val="16"/>
      <w:szCs w:val="20"/>
      <w:lang w:val="en-GB" w:eastAsia="en-US"/>
    </w:rPr>
  </w:style>
  <w:style w:type="paragraph" w:customStyle="1" w:styleId="Chapter">
    <w:name w:val="Chapter"/>
    <w:basedOn w:val="Normal"/>
    <w:rsid w:val="00E14392"/>
    <w:pPr>
      <w:spacing w:before="240"/>
    </w:pPr>
    <w:rPr>
      <w:rFonts w:ascii="Times New Roman" w:hAnsi="Times New Roman"/>
      <w:smallCaps/>
      <w:spacing w:val="80"/>
      <w:sz w:val="28"/>
    </w:rPr>
  </w:style>
  <w:style w:type="paragraph" w:customStyle="1" w:styleId="InChapter">
    <w:name w:val="InChapter"/>
    <w:basedOn w:val="Heading3"/>
    <w:rsid w:val="00E14392"/>
    <w:pPr>
      <w:spacing w:after="240"/>
      <w:outlineLvl w:val="9"/>
    </w:pPr>
    <w:rPr>
      <w:noProof/>
    </w:rPr>
  </w:style>
  <w:style w:type="paragraph" w:styleId="Index2">
    <w:name w:val="index 2"/>
    <w:basedOn w:val="Normal"/>
    <w:next w:val="Normal"/>
    <w:semiHidden/>
    <w:rsid w:val="00E14392"/>
    <w:pPr>
      <w:tabs>
        <w:tab w:val="right" w:pos="4176"/>
      </w:tabs>
      <w:ind w:left="568" w:hanging="284"/>
    </w:pPr>
    <w:rPr>
      <w:rFonts w:ascii="Garamond" w:hAnsi="Garamond"/>
    </w:rPr>
  </w:style>
  <w:style w:type="paragraph" w:customStyle="1" w:styleId="Byline">
    <w:name w:val="Byline"/>
    <w:rsid w:val="00E14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392"/>
    <w:pPr>
      <w:tabs>
        <w:tab w:val="clear" w:pos="3600"/>
        <w:tab w:val="clear" w:pos="3958"/>
      </w:tabs>
      <w:jc w:val="right"/>
    </w:pPr>
  </w:style>
  <w:style w:type="paragraph" w:styleId="Caption">
    <w:name w:val="caption"/>
    <w:basedOn w:val="BodyText"/>
    <w:next w:val="Normal"/>
    <w:qFormat/>
    <w:rsid w:val="00E14392"/>
    <w:pPr>
      <w:framePr w:w="2268" w:hSpace="181" w:vSpace="181" w:wrap="around" w:vAnchor="text" w:hAnchor="page" w:x="1135" w:y="285" w:anchorLock="1"/>
    </w:pPr>
    <w:rPr>
      <w:i/>
    </w:rPr>
  </w:style>
  <w:style w:type="paragraph" w:customStyle="1" w:styleId="MiniTOCTitle">
    <w:name w:val="MiniTOCTitle"/>
    <w:basedOn w:val="Heading4"/>
    <w:rsid w:val="00E14392"/>
    <w:pPr>
      <w:spacing w:before="240"/>
      <w:outlineLvl w:val="9"/>
    </w:pPr>
    <w:rPr>
      <w:noProof/>
      <w:sz w:val="24"/>
    </w:rPr>
  </w:style>
  <w:style w:type="paragraph" w:customStyle="1" w:styleId="MiniTOCItem">
    <w:name w:val="MiniTOCItem"/>
    <w:basedOn w:val="ListBullet"/>
    <w:rsid w:val="00E14392"/>
    <w:pPr>
      <w:numPr>
        <w:numId w:val="0"/>
      </w:numPr>
      <w:tabs>
        <w:tab w:val="right" w:leader="dot" w:pos="6521"/>
      </w:tabs>
      <w:spacing w:before="0" w:after="0"/>
    </w:pPr>
  </w:style>
  <w:style w:type="paragraph" w:customStyle="1" w:styleId="TOFTitle">
    <w:name w:val="TOFTitle"/>
    <w:basedOn w:val="TOCTitle"/>
    <w:rsid w:val="00E14392"/>
  </w:style>
  <w:style w:type="paragraph" w:styleId="TableofFigures">
    <w:name w:val="table of figures"/>
    <w:basedOn w:val="Normal"/>
    <w:next w:val="Normal"/>
    <w:semiHidden/>
    <w:rsid w:val="00E14392"/>
    <w:pPr>
      <w:tabs>
        <w:tab w:val="right" w:leader="dot" w:pos="9072"/>
      </w:tabs>
      <w:ind w:left="970" w:hanging="403"/>
    </w:pPr>
    <w:rPr>
      <w:rFonts w:ascii="Times New Roman" w:hAnsi="Times New Roman"/>
      <w:b/>
    </w:rPr>
  </w:style>
  <w:style w:type="paragraph" w:styleId="ListNumber">
    <w:name w:val="List Number"/>
    <w:basedOn w:val="List"/>
    <w:rsid w:val="00E14392"/>
    <w:pPr>
      <w:numPr>
        <w:numId w:val="16"/>
      </w:numPr>
      <w:tabs>
        <w:tab w:val="clear" w:pos="340"/>
      </w:tabs>
    </w:pPr>
  </w:style>
  <w:style w:type="character" w:customStyle="1" w:styleId="WingdingSymbols">
    <w:name w:val="Wingding Symbols"/>
    <w:rsid w:val="00E14392"/>
    <w:rPr>
      <w:rFonts w:ascii="Wingdings" w:hAnsi="Wingdings"/>
    </w:rPr>
  </w:style>
  <w:style w:type="paragraph" w:customStyle="1" w:styleId="TableHeading">
    <w:name w:val="Table Heading"/>
    <w:basedOn w:val="HeadingBase"/>
    <w:rsid w:val="00E14392"/>
    <w:pPr>
      <w:keepLines/>
      <w:pBdr>
        <w:bottom w:val="single" w:sz="6" w:space="1" w:color="918585"/>
      </w:pBdr>
      <w:spacing w:before="240"/>
    </w:pPr>
  </w:style>
  <w:style w:type="character" w:customStyle="1" w:styleId="HotSpot">
    <w:name w:val="HotSpot"/>
    <w:rsid w:val="00E14392"/>
    <w:rPr>
      <w:color w:val="0033CC"/>
      <w:u w:val="none"/>
    </w:rPr>
  </w:style>
  <w:style w:type="paragraph" w:customStyle="1" w:styleId="BodyTextRight">
    <w:name w:val="Body Text Right"/>
    <w:basedOn w:val="BodyText"/>
    <w:rsid w:val="00E14392"/>
    <w:pPr>
      <w:spacing w:before="0" w:after="0"/>
      <w:jc w:val="right"/>
    </w:pPr>
  </w:style>
  <w:style w:type="paragraph" w:styleId="Index3">
    <w:name w:val="index 3"/>
    <w:basedOn w:val="ListNumber2"/>
    <w:next w:val="Normal"/>
    <w:semiHidden/>
    <w:rsid w:val="00E14392"/>
    <w:pPr>
      <w:numPr>
        <w:numId w:val="0"/>
      </w:numPr>
      <w:tabs>
        <w:tab w:val="right" w:leader="dot" w:pos="4176"/>
      </w:tabs>
    </w:pPr>
  </w:style>
  <w:style w:type="paragraph" w:styleId="ListNumber2">
    <w:name w:val="List Number 2"/>
    <w:basedOn w:val="List2"/>
    <w:rsid w:val="00E14392"/>
    <w:pPr>
      <w:numPr>
        <w:numId w:val="11"/>
      </w:numPr>
      <w:tabs>
        <w:tab w:val="clear" w:pos="1060"/>
      </w:tabs>
    </w:pPr>
  </w:style>
  <w:style w:type="paragraph" w:customStyle="1" w:styleId="MarginNote">
    <w:name w:val="Margin Note"/>
    <w:basedOn w:val="BodyText"/>
    <w:rsid w:val="00E14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392"/>
    <w:rPr>
      <w:sz w:val="32"/>
    </w:rPr>
  </w:style>
  <w:style w:type="paragraph" w:customStyle="1" w:styleId="HeadingProcedure">
    <w:name w:val="Heading Procedure"/>
    <w:basedOn w:val="HeadingBase"/>
    <w:next w:val="Normal"/>
    <w:rsid w:val="00E14392"/>
    <w:pPr>
      <w:tabs>
        <w:tab w:val="left" w:pos="0"/>
      </w:tabs>
      <w:spacing w:before="120" w:after="60"/>
    </w:pPr>
    <w:rPr>
      <w:i/>
      <w:color w:val="918585"/>
      <w:sz w:val="22"/>
    </w:rPr>
  </w:style>
  <w:style w:type="paragraph" w:customStyle="1" w:styleId="TableBodyText">
    <w:name w:val="Table Body Text"/>
    <w:basedOn w:val="BodyText"/>
    <w:rsid w:val="00E14392"/>
    <w:pPr>
      <w:spacing w:before="60" w:after="60"/>
    </w:pPr>
  </w:style>
  <w:style w:type="paragraph" w:styleId="ListContinue">
    <w:name w:val="List Continue"/>
    <w:basedOn w:val="List"/>
    <w:rsid w:val="00E14392"/>
    <w:pPr>
      <w:ind w:firstLine="0"/>
    </w:pPr>
  </w:style>
  <w:style w:type="paragraph" w:customStyle="1" w:styleId="ListNote">
    <w:name w:val="List Note"/>
    <w:basedOn w:val="List"/>
    <w:rsid w:val="00E14392"/>
    <w:pPr>
      <w:pBdr>
        <w:top w:val="single" w:sz="6" w:space="2" w:color="918585"/>
        <w:bottom w:val="single" w:sz="6" w:space="2" w:color="918585"/>
      </w:pBdr>
      <w:tabs>
        <w:tab w:val="left" w:pos="1021"/>
      </w:tabs>
      <w:ind w:firstLine="0"/>
    </w:pPr>
  </w:style>
  <w:style w:type="paragraph" w:customStyle="1" w:styleId="Warning">
    <w:name w:val="Warning"/>
    <w:basedOn w:val="BodyText"/>
    <w:rsid w:val="00E14392"/>
    <w:pPr>
      <w:shd w:val="clear" w:color="auto" w:fill="D9D9D9"/>
      <w:tabs>
        <w:tab w:val="left" w:pos="992"/>
      </w:tabs>
      <w:ind w:left="119" w:right="119"/>
    </w:pPr>
    <w:rPr>
      <w:sz w:val="20"/>
    </w:rPr>
  </w:style>
  <w:style w:type="paragraph" w:customStyle="1" w:styleId="MarginIcons">
    <w:name w:val="Margin Icons"/>
    <w:basedOn w:val="BodyText"/>
    <w:rsid w:val="00E14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392"/>
    <w:rPr>
      <w:rFonts w:ascii="Courier New" w:hAnsi="Courier New"/>
    </w:rPr>
  </w:style>
  <w:style w:type="paragraph" w:customStyle="1" w:styleId="NoteBullet">
    <w:name w:val="Note Bullet"/>
    <w:basedOn w:val="Note"/>
    <w:rsid w:val="00E14392"/>
    <w:pPr>
      <w:tabs>
        <w:tab w:val="clear" w:pos="680"/>
      </w:tabs>
      <w:spacing w:before="60" w:after="60"/>
    </w:pPr>
  </w:style>
  <w:style w:type="paragraph" w:customStyle="1" w:styleId="SubHeading2">
    <w:name w:val="SubHeading2"/>
    <w:basedOn w:val="HeadingBase"/>
    <w:rsid w:val="00E14392"/>
    <w:pPr>
      <w:spacing w:before="240" w:after="60"/>
    </w:pPr>
    <w:rPr>
      <w:sz w:val="20"/>
    </w:rPr>
  </w:style>
  <w:style w:type="paragraph" w:customStyle="1" w:styleId="SubHeading1">
    <w:name w:val="SubHeading1"/>
    <w:basedOn w:val="HeadingBase"/>
    <w:rsid w:val="00E14392"/>
    <w:pPr>
      <w:spacing w:before="240" w:after="60"/>
    </w:pPr>
    <w:rPr>
      <w:color w:val="918585"/>
      <w:sz w:val="22"/>
    </w:rPr>
  </w:style>
  <w:style w:type="paragraph" w:customStyle="1" w:styleId="SideHeading">
    <w:name w:val="Side Heading"/>
    <w:basedOn w:val="HeadingBase"/>
    <w:rsid w:val="00E14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392"/>
    <w:pPr>
      <w:numPr>
        <w:numId w:val="12"/>
      </w:numPr>
    </w:pPr>
  </w:style>
  <w:style w:type="paragraph" w:styleId="PlainText">
    <w:name w:val="Plain Text"/>
    <w:basedOn w:val="Normal"/>
    <w:link w:val="PlainTextChar"/>
    <w:rsid w:val="00E14392"/>
    <w:rPr>
      <w:sz w:val="20"/>
    </w:rPr>
  </w:style>
  <w:style w:type="character" w:customStyle="1" w:styleId="PlainTextChar">
    <w:name w:val="Plain Text Char"/>
    <w:basedOn w:val="DefaultParagraphFont"/>
    <w:link w:val="PlainText"/>
    <w:rsid w:val="00E14392"/>
    <w:rPr>
      <w:rFonts w:ascii="Courier New" w:eastAsia="Times New Roman" w:hAnsi="Courier New" w:cs="Times New Roman"/>
      <w:sz w:val="20"/>
      <w:szCs w:val="20"/>
      <w:lang w:eastAsia="en-US"/>
    </w:rPr>
  </w:style>
  <w:style w:type="character" w:customStyle="1" w:styleId="MenuOption">
    <w:name w:val="Menu Option"/>
    <w:basedOn w:val="DefaultParagraphFont"/>
    <w:rsid w:val="00E14392"/>
    <w:rPr>
      <w:b/>
      <w:smallCaps/>
    </w:rPr>
  </w:style>
  <w:style w:type="paragraph" w:customStyle="1" w:styleId="TableListNumber">
    <w:name w:val="Table List Number"/>
    <w:basedOn w:val="ListNumber"/>
    <w:rsid w:val="00E14392"/>
    <w:pPr>
      <w:numPr>
        <w:numId w:val="0"/>
      </w:numPr>
    </w:pPr>
  </w:style>
  <w:style w:type="paragraph" w:styleId="TOC4">
    <w:name w:val="toc 4"/>
    <w:basedOn w:val="TOCBase"/>
    <w:next w:val="Normal"/>
    <w:semiHidden/>
    <w:rsid w:val="00E14392"/>
    <w:pPr>
      <w:tabs>
        <w:tab w:val="right" w:leader="dot" w:pos="9071"/>
      </w:tabs>
      <w:ind w:left="1701"/>
    </w:pPr>
  </w:style>
  <w:style w:type="paragraph" w:customStyle="1" w:styleId="ListAlpha">
    <w:name w:val="List Alpha"/>
    <w:basedOn w:val="List"/>
    <w:rsid w:val="00E14392"/>
    <w:pPr>
      <w:numPr>
        <w:numId w:val="10"/>
      </w:numPr>
    </w:pPr>
  </w:style>
  <w:style w:type="paragraph" w:customStyle="1" w:styleId="ListAlpha2">
    <w:name w:val="List Alpha 2"/>
    <w:basedOn w:val="List2"/>
    <w:rsid w:val="00E14392"/>
    <w:pPr>
      <w:numPr>
        <w:numId w:val="9"/>
      </w:numPr>
    </w:pPr>
  </w:style>
  <w:style w:type="paragraph" w:styleId="List2">
    <w:name w:val="List 2"/>
    <w:basedOn w:val="BodyText"/>
    <w:rsid w:val="00E14392"/>
    <w:pPr>
      <w:tabs>
        <w:tab w:val="left" w:pos="680"/>
      </w:tabs>
      <w:spacing w:before="60" w:after="60"/>
      <w:ind w:left="680" w:hanging="340"/>
    </w:pPr>
  </w:style>
  <w:style w:type="paragraph" w:styleId="List3">
    <w:name w:val="List 3"/>
    <w:basedOn w:val="BodyText"/>
    <w:rsid w:val="00E14392"/>
    <w:pPr>
      <w:tabs>
        <w:tab w:val="left" w:pos="1021"/>
      </w:tabs>
      <w:spacing w:before="60" w:after="60"/>
      <w:ind w:left="1020" w:hanging="340"/>
    </w:pPr>
  </w:style>
  <w:style w:type="paragraph" w:styleId="List4">
    <w:name w:val="List 4"/>
    <w:basedOn w:val="BodyText"/>
    <w:rsid w:val="00E14392"/>
    <w:pPr>
      <w:tabs>
        <w:tab w:val="left" w:pos="1361"/>
      </w:tabs>
      <w:spacing w:before="60" w:after="60"/>
      <w:ind w:left="1361" w:hanging="340"/>
    </w:pPr>
  </w:style>
  <w:style w:type="paragraph" w:styleId="List5">
    <w:name w:val="List 5"/>
    <w:basedOn w:val="BodyText"/>
    <w:rsid w:val="00E14392"/>
    <w:pPr>
      <w:tabs>
        <w:tab w:val="left" w:pos="1701"/>
      </w:tabs>
      <w:spacing w:before="60" w:after="60"/>
      <w:ind w:left="1701" w:hanging="340"/>
    </w:pPr>
  </w:style>
  <w:style w:type="paragraph" w:styleId="ListBullet4">
    <w:name w:val="List Bullet 4"/>
    <w:basedOn w:val="List4"/>
    <w:rsid w:val="00E14392"/>
    <w:pPr>
      <w:numPr>
        <w:numId w:val="4"/>
      </w:numPr>
      <w:tabs>
        <w:tab w:val="clear" w:pos="1361"/>
      </w:tabs>
    </w:pPr>
  </w:style>
  <w:style w:type="paragraph" w:styleId="ListBullet5">
    <w:name w:val="List Bullet 5"/>
    <w:basedOn w:val="List5"/>
    <w:rsid w:val="00E14392"/>
    <w:pPr>
      <w:numPr>
        <w:numId w:val="5"/>
      </w:numPr>
    </w:pPr>
  </w:style>
  <w:style w:type="paragraph" w:styleId="ListContinue2">
    <w:name w:val="List Continue 2"/>
    <w:basedOn w:val="List2"/>
    <w:rsid w:val="00E14392"/>
    <w:pPr>
      <w:ind w:firstLine="0"/>
    </w:pPr>
  </w:style>
  <w:style w:type="paragraph" w:styleId="ListContinue3">
    <w:name w:val="List Continue 3"/>
    <w:basedOn w:val="List3"/>
    <w:rsid w:val="00E14392"/>
    <w:pPr>
      <w:ind w:left="1021" w:firstLine="0"/>
    </w:pPr>
  </w:style>
  <w:style w:type="paragraph" w:styleId="ListContinue4">
    <w:name w:val="List Continue 4"/>
    <w:basedOn w:val="List4"/>
    <w:rsid w:val="00E14392"/>
    <w:pPr>
      <w:ind w:firstLine="0"/>
    </w:pPr>
  </w:style>
  <w:style w:type="paragraph" w:styleId="ListContinue5">
    <w:name w:val="List Continue 5"/>
    <w:basedOn w:val="List5"/>
    <w:rsid w:val="00E14392"/>
    <w:pPr>
      <w:ind w:firstLine="0"/>
    </w:pPr>
  </w:style>
  <w:style w:type="paragraph" w:styleId="ListNumber3">
    <w:name w:val="List Number 3"/>
    <w:basedOn w:val="List3"/>
    <w:rsid w:val="00E14392"/>
    <w:pPr>
      <w:numPr>
        <w:numId w:val="6"/>
      </w:numPr>
    </w:pPr>
  </w:style>
  <w:style w:type="paragraph" w:styleId="ListNumber4">
    <w:name w:val="List Number 4"/>
    <w:basedOn w:val="List4"/>
    <w:rsid w:val="00E14392"/>
    <w:pPr>
      <w:numPr>
        <w:numId w:val="7"/>
      </w:numPr>
    </w:pPr>
  </w:style>
  <w:style w:type="paragraph" w:styleId="ListNumber5">
    <w:name w:val="List Number 5"/>
    <w:basedOn w:val="List5"/>
    <w:rsid w:val="00E14392"/>
    <w:pPr>
      <w:numPr>
        <w:numId w:val="8"/>
      </w:numPr>
    </w:pPr>
  </w:style>
  <w:style w:type="paragraph" w:styleId="BlockText">
    <w:name w:val="Block Text"/>
    <w:basedOn w:val="Normal"/>
    <w:rsid w:val="00E14392"/>
    <w:pPr>
      <w:spacing w:after="120"/>
      <w:ind w:left="1440" w:right="1440"/>
    </w:pPr>
  </w:style>
  <w:style w:type="character" w:customStyle="1" w:styleId="Subscript">
    <w:name w:val="Subscript"/>
    <w:basedOn w:val="DefaultParagraphFont"/>
    <w:rsid w:val="00E14392"/>
    <w:rPr>
      <w:sz w:val="16"/>
      <w:vertAlign w:val="subscript"/>
    </w:rPr>
  </w:style>
  <w:style w:type="character" w:customStyle="1" w:styleId="Superscript">
    <w:name w:val="Superscript"/>
    <w:basedOn w:val="DefaultParagraphFont"/>
    <w:rsid w:val="00E14392"/>
    <w:rPr>
      <w:sz w:val="16"/>
      <w:vertAlign w:val="superscript"/>
    </w:rPr>
  </w:style>
  <w:style w:type="character" w:customStyle="1" w:styleId="Symbols">
    <w:name w:val="Symbols"/>
    <w:basedOn w:val="DefaultParagraphFont"/>
    <w:rsid w:val="00E14392"/>
    <w:rPr>
      <w:rFonts w:ascii="Symbol" w:hAnsi="Symbol"/>
    </w:rPr>
  </w:style>
  <w:style w:type="character" w:customStyle="1" w:styleId="MenuOptions">
    <w:name w:val="Menu Options"/>
    <w:basedOn w:val="DefaultParagraphFont"/>
    <w:rsid w:val="00E14392"/>
    <w:rPr>
      <w:rFonts w:ascii="Arial Narrow" w:hAnsi="Arial Narrow"/>
      <w:smallCaps/>
    </w:rPr>
  </w:style>
  <w:style w:type="character" w:customStyle="1" w:styleId="Buttons">
    <w:name w:val="Buttons"/>
    <w:basedOn w:val="DefaultParagraphFont"/>
    <w:rsid w:val="00E14392"/>
    <w:rPr>
      <w:b/>
    </w:rPr>
  </w:style>
  <w:style w:type="character" w:customStyle="1" w:styleId="Underlined">
    <w:name w:val="Underlined"/>
    <w:basedOn w:val="DefaultParagraphFont"/>
    <w:rsid w:val="00E14392"/>
    <w:rPr>
      <w:u w:val="single"/>
    </w:rPr>
  </w:style>
  <w:style w:type="paragraph" w:customStyle="1" w:styleId="TableBodyTextRight">
    <w:name w:val="Table Body Text Right"/>
    <w:basedOn w:val="TableBodyText"/>
    <w:rsid w:val="00E14392"/>
    <w:pPr>
      <w:widowControl w:val="0"/>
      <w:autoSpaceDE w:val="0"/>
      <w:autoSpaceDN w:val="0"/>
      <w:adjustRightInd w:val="0"/>
      <w:jc w:val="right"/>
    </w:pPr>
    <w:rPr>
      <w:rFonts w:cs="Arial"/>
      <w:szCs w:val="18"/>
    </w:rPr>
  </w:style>
  <w:style w:type="paragraph" w:customStyle="1" w:styleId="CopyrightText">
    <w:name w:val="Copyright Text"/>
    <w:basedOn w:val="BodyText"/>
    <w:rsid w:val="00E14392"/>
    <w:rPr>
      <w:sz w:val="18"/>
    </w:rPr>
  </w:style>
  <w:style w:type="paragraph" w:customStyle="1" w:styleId="BodySmallRight">
    <w:name w:val="Body Small Right"/>
    <w:basedOn w:val="BodyTextRight"/>
    <w:rsid w:val="00E14392"/>
    <w:rPr>
      <w:sz w:val="18"/>
      <w:szCs w:val="18"/>
    </w:rPr>
  </w:style>
  <w:style w:type="paragraph" w:customStyle="1" w:styleId="MarginEdition">
    <w:name w:val="Margin Edition"/>
    <w:basedOn w:val="MarginNote"/>
    <w:rsid w:val="00E14392"/>
    <w:pPr>
      <w:spacing w:before="0" w:after="0"/>
    </w:pPr>
    <w:rPr>
      <w:rFonts w:ascii="Times New Roman" w:hAnsi="Times New Roman"/>
      <w:color w:val="999999"/>
    </w:rPr>
  </w:style>
  <w:style w:type="paragraph" w:customStyle="1" w:styleId="Spacer">
    <w:name w:val="Spacer"/>
    <w:basedOn w:val="Normal"/>
    <w:rsid w:val="00E14392"/>
    <w:rPr>
      <w:sz w:val="2"/>
      <w:szCs w:val="2"/>
    </w:rPr>
  </w:style>
  <w:style w:type="character" w:customStyle="1" w:styleId="Small">
    <w:name w:val="Small"/>
    <w:basedOn w:val="DefaultParagraphFont"/>
    <w:rsid w:val="00E14392"/>
    <w:rPr>
      <w:sz w:val="16"/>
    </w:rPr>
  </w:style>
  <w:style w:type="paragraph" w:customStyle="1" w:styleId="WideTable">
    <w:name w:val="Wide Table"/>
    <w:basedOn w:val="Normal"/>
    <w:rsid w:val="00E14392"/>
    <w:pPr>
      <w:ind w:left="-1418"/>
    </w:pPr>
    <w:rPr>
      <w:sz w:val="2"/>
      <w:szCs w:val="2"/>
    </w:rPr>
  </w:style>
  <w:style w:type="character" w:styleId="PageNumber">
    <w:name w:val="page number"/>
    <w:basedOn w:val="DefaultParagraphFont"/>
    <w:rsid w:val="00E14392"/>
  </w:style>
  <w:style w:type="paragraph" w:styleId="Quote">
    <w:name w:val="Quote"/>
    <w:basedOn w:val="Heading1"/>
    <w:link w:val="QuoteChar"/>
    <w:qFormat/>
    <w:rsid w:val="00E14392"/>
    <w:rPr>
      <w:b w:val="0"/>
      <w:sz w:val="72"/>
      <w:szCs w:val="72"/>
      <w:lang w:val="en-NZ"/>
    </w:rPr>
  </w:style>
  <w:style w:type="character" w:customStyle="1" w:styleId="QuoteChar">
    <w:name w:val="Quote Char"/>
    <w:basedOn w:val="DefaultParagraphFont"/>
    <w:link w:val="Quote"/>
    <w:rsid w:val="00E14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392"/>
    <w:pPr>
      <w:pageBreakBefore/>
    </w:pPr>
  </w:style>
  <w:style w:type="paragraph" w:customStyle="1" w:styleId="Border">
    <w:name w:val="Border"/>
    <w:basedOn w:val="Normal"/>
    <w:qFormat/>
    <w:rsid w:val="00E14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392"/>
    <w:rPr>
      <w:b/>
      <w:bCs/>
      <w:i/>
      <w:iCs/>
      <w:color w:val="auto"/>
    </w:rPr>
  </w:style>
  <w:style w:type="paragraph" w:styleId="IntenseQuote">
    <w:name w:val="Intense Quote"/>
    <w:basedOn w:val="Normal"/>
    <w:next w:val="Normal"/>
    <w:link w:val="IntenseQuoteChar"/>
    <w:uiPriority w:val="30"/>
    <w:qFormat/>
    <w:rsid w:val="00E14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392"/>
    <w:rPr>
      <w:smallCaps/>
      <w:color w:val="auto"/>
      <w:u w:val="single"/>
    </w:rPr>
  </w:style>
  <w:style w:type="character" w:styleId="IntenseReference">
    <w:name w:val="Intense Reference"/>
    <w:basedOn w:val="DefaultParagraphFont"/>
    <w:uiPriority w:val="32"/>
    <w:qFormat/>
    <w:rsid w:val="00E14392"/>
    <w:rPr>
      <w:b/>
      <w:bCs/>
      <w:smallCaps/>
      <w:color w:val="auto"/>
      <w:spacing w:val="5"/>
      <w:u w:val="single"/>
    </w:rPr>
  </w:style>
  <w:style w:type="paragraph" w:customStyle="1" w:styleId="2ColumnHeading">
    <w:name w:val="2Column Heading"/>
    <w:basedOn w:val="BodyText"/>
    <w:qFormat/>
    <w:rsid w:val="00E14392"/>
    <w:pPr>
      <w:spacing w:after="60"/>
      <w:ind w:left="-2268"/>
    </w:pPr>
    <w:rPr>
      <w:b/>
    </w:rPr>
  </w:style>
  <w:style w:type="paragraph" w:customStyle="1" w:styleId="Heading1TOC">
    <w:name w:val="Heading1 TOC"/>
    <w:basedOn w:val="Normal"/>
    <w:qFormat/>
    <w:rsid w:val="00E14392"/>
    <w:pPr>
      <w:spacing w:before="240" w:after="120"/>
    </w:pPr>
    <w:rPr>
      <w:rFonts w:ascii="Times New Roman" w:hAnsi="Times New Roman"/>
      <w:b/>
      <w:sz w:val="32"/>
    </w:rPr>
  </w:style>
  <w:style w:type="paragraph" w:customStyle="1" w:styleId="Heading2TOC">
    <w:name w:val="Heading2 TOC"/>
    <w:basedOn w:val="Normal"/>
    <w:qFormat/>
    <w:rsid w:val="00E14392"/>
    <w:pPr>
      <w:spacing w:before="240" w:after="60"/>
    </w:pPr>
    <w:rPr>
      <w:rFonts w:ascii="Times New Roman" w:hAnsi="Times New Roman"/>
      <w:b/>
      <w:sz w:val="28"/>
    </w:rPr>
  </w:style>
  <w:style w:type="character" w:customStyle="1" w:styleId="Underline">
    <w:name w:val="Underline"/>
    <w:basedOn w:val="DefaultParagraphFont"/>
    <w:qFormat/>
    <w:rsid w:val="00E14392"/>
    <w:rPr>
      <w:u w:val="single"/>
    </w:rPr>
  </w:style>
  <w:style w:type="character" w:customStyle="1" w:styleId="BoldandItalics">
    <w:name w:val="Bold and Italics"/>
    <w:qFormat/>
    <w:rsid w:val="00E14392"/>
    <w:rPr>
      <w:b/>
      <w:i/>
      <w:u w:val="none"/>
    </w:rPr>
  </w:style>
  <w:style w:type="paragraph" w:styleId="BalloonText">
    <w:name w:val="Balloon Text"/>
    <w:basedOn w:val="Normal"/>
    <w:link w:val="BalloonTextChar"/>
    <w:rsid w:val="00E14392"/>
    <w:rPr>
      <w:rFonts w:ascii="Tahoma" w:hAnsi="Tahoma" w:cs="Tahoma"/>
      <w:sz w:val="16"/>
      <w:szCs w:val="16"/>
    </w:rPr>
  </w:style>
  <w:style w:type="character" w:customStyle="1" w:styleId="BalloonTextChar">
    <w:name w:val="Balloon Text Char"/>
    <w:basedOn w:val="DefaultParagraphFont"/>
    <w:link w:val="BalloonText"/>
    <w:rsid w:val="00E14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392"/>
    <w:rPr>
      <w:b/>
      <w:color w:val="660033"/>
      <w:spacing w:val="0"/>
    </w:rPr>
  </w:style>
  <w:style w:type="paragraph" w:customStyle="1" w:styleId="Nameditemlist">
    <w:name w:val="Named item list"/>
    <w:basedOn w:val="BodyText"/>
    <w:qFormat/>
    <w:rsid w:val="00E14392"/>
    <w:pPr>
      <w:tabs>
        <w:tab w:val="left" w:pos="2835"/>
      </w:tabs>
      <w:ind w:left="2835" w:hanging="2835"/>
    </w:pPr>
  </w:style>
  <w:style w:type="paragraph" w:customStyle="1" w:styleId="BodyTextnopadding">
    <w:name w:val="Body Text no padding"/>
    <w:basedOn w:val="BodyText"/>
    <w:qFormat/>
    <w:rsid w:val="00E14392"/>
    <w:pPr>
      <w:spacing w:before="0" w:after="0"/>
    </w:pPr>
  </w:style>
  <w:style w:type="character" w:styleId="Hyperlink">
    <w:name w:val="Hyperlink"/>
    <w:basedOn w:val="DefaultParagraphFont"/>
    <w:uiPriority w:val="99"/>
    <w:unhideWhenUsed/>
    <w:rsid w:val="00623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1581</Words>
  <Characters>10106</Characters>
  <Application>Microsoft Office Word</Application>
  <DocSecurity>0</DocSecurity>
  <Lines>280</Lines>
  <Paragraphs>194</Paragraphs>
  <ScaleCrop>false</ScaleCrop>
  <Company>Author-it Software Corporation Ltd.</Company>
  <LinksUpToDate>false</LinksUpToDate>
  <CharactersWithSpaces>11493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RIICBM305E Install pre-cast concrete bridge decks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