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76EE1" w:rsidP="00D76EE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RIICBM305D Install pre-cast concrete bridge decks</w:t>
      </w:r>
      <w:r>
        <w:fldChar w:fldCharType="end"/>
      </w:r>
    </w:p>
    <w:p w:rsidR="00D76EE1" w:rsidP="00D76EE1">
      <w:pPr>
        <w:pStyle w:val="Version"/>
        <w:sectPr w:rsidSect="00B5059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5059B" w:rsidP="00B5059B">
      <w:pPr>
        <w:pStyle w:val="SuperHeading"/>
      </w:pPr>
      <w:r w:rsidRPr="00B5059B">
        <w:t>RIICBM305D Install pre-cast concrete bridge decks</w:t>
      </w:r>
    </w:p>
    <w:p w:rsidR="00000000" w:rsidRPr="00B5059B" w:rsidP="00B5059B">
      <w:pPr>
        <w:pStyle w:val="Heading1"/>
      </w:pPr>
      <w:bookmarkStart w:id="1" w:name="O_674192"/>
      <w:bookmarkEnd w:id="1"/>
      <w:r w:rsidRPr="00B5059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40"/>
        <w:gridCol w:w="7560"/>
      </w:tblGrid>
      <w:tr w:rsidTr="00D76E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59B">
            <w:pPr>
              <w:pStyle w:val="Heading4"/>
              <w:rPr>
                <w:lang w:val="en-NZ"/>
              </w:rPr>
            </w:pPr>
            <w:r w:rsidRPr="00B5059B">
              <w:t>Release</w:t>
            </w:r>
          </w:p>
        </w:tc>
        <w:tc>
          <w:tcPr>
            <w:tcW w:w="7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59B">
            <w:pPr>
              <w:pStyle w:val="Heading4"/>
              <w:rPr>
                <w:lang w:val="en-NZ"/>
              </w:rPr>
            </w:pPr>
            <w:r w:rsidRPr="00B5059B">
              <w:t>Comment</w:t>
            </w:r>
          </w:p>
        </w:tc>
      </w:tr>
      <w:tr w:rsidTr="00D76E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59B">
            <w:pPr>
              <w:pStyle w:val="BodyText"/>
              <w:rPr>
                <w:lang w:val="en-NZ"/>
              </w:rPr>
            </w:pPr>
            <w:r w:rsidRPr="00B5059B">
              <w:t>1</w:t>
            </w:r>
          </w:p>
        </w:tc>
        <w:tc>
          <w:tcPr>
            <w:tcW w:w="7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59B">
            <w:pPr>
              <w:pStyle w:val="BodyText"/>
              <w:rPr>
                <w:lang w:val="en-NZ"/>
              </w:rPr>
            </w:pPr>
            <w:r w:rsidRPr="00B5059B">
              <w:t>This unit replaces RIICBM305A Install pre-cast concrete bridge decks</w:t>
            </w:r>
          </w:p>
        </w:tc>
      </w:tr>
      <w:tr w:rsidTr="00D76E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59B">
            <w:pPr>
              <w:pStyle w:val="BodyText"/>
              <w:rPr>
                <w:lang w:val="en-NZ"/>
              </w:rPr>
            </w:pPr>
            <w:r w:rsidRPr="00B5059B">
              <w:t>2</w:t>
            </w:r>
          </w:p>
        </w:tc>
        <w:tc>
          <w:tcPr>
            <w:tcW w:w="7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059B" w:rsidP="00B5059B">
            <w:pPr>
              <w:pStyle w:val="BodyText"/>
            </w:pPr>
            <w:r w:rsidRPr="00B5059B">
              <w:t>Corrected Knowledge Evidence formatting.</w:t>
            </w:r>
          </w:p>
          <w:p w:rsidR="00000000" w:rsidRPr="00B5059B" w:rsidP="00B5059B">
            <w:pPr>
              <w:pStyle w:val="BodyText"/>
            </w:pPr>
            <w:r w:rsidRPr="00B5059B">
              <w:t>Required frequency and volume of evidence amended in Performance evidence.</w:t>
            </w:r>
          </w:p>
          <w:p w:rsidR="00000000" w:rsidRPr="00B5059B" w:rsidP="00B5059B">
            <w:pPr>
              <w:pStyle w:val="BodyText"/>
            </w:pPr>
            <w:r w:rsidRPr="00B5059B">
              <w:t>Substantial amendmen</w:t>
            </w:r>
            <w:r w:rsidRPr="00B5059B">
              <w:t>ts made in Assessment Conditions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B5059B" w:rsidP="00B5059B">
      <w:pPr>
        <w:pStyle w:val="BodyText"/>
      </w:pPr>
    </w:p>
    <w:p w:rsidR="00000000" w:rsidRPr="00B5059B" w:rsidP="00B5059B">
      <w:pPr>
        <w:pStyle w:val="AllowPageBreak"/>
      </w:pPr>
    </w:p>
    <w:p w:rsidR="00000000" w:rsidRPr="00B5059B" w:rsidP="00B5059B">
      <w:pPr>
        <w:pStyle w:val="Heading1"/>
      </w:pPr>
      <w:bookmarkStart w:id="2" w:name="O_674191"/>
      <w:bookmarkEnd w:id="2"/>
      <w:r w:rsidRPr="00B5059B">
        <w:t>Application</w:t>
      </w:r>
    </w:p>
    <w:p w:rsidR="00000000" w:rsidRPr="00B5059B" w:rsidP="00D76EE1">
      <w:pPr>
        <w:pStyle w:val="BodyText"/>
      </w:pPr>
      <w:r w:rsidRPr="00B5059B">
        <w:t>This unit describes</w:t>
      </w:r>
      <w:r w:rsidRPr="00B5059B">
        <w:t xml:space="preserve"> a participant’s skills and knowledge required to apply install pre-cast concrete bridge decks in Civil Construction.</w:t>
      </w:r>
    </w:p>
    <w:p w:rsidR="00000000" w:rsidRPr="00B5059B" w:rsidP="00D76EE1">
      <w:pPr>
        <w:pStyle w:val="BodyText"/>
      </w:pPr>
      <w:r w:rsidRPr="00B5059B">
        <w:t xml:space="preserve">This unit is appropriate for those working in operational roles. </w:t>
      </w:r>
    </w:p>
    <w:p w:rsidR="00D76EE1" w:rsidP="00D76EE1">
      <w:pPr>
        <w:pStyle w:val="BodyText"/>
      </w:pPr>
      <w:r w:rsidRPr="00B5059B">
        <w:t>Licensing, legislative, regulatory and certification requirements that a</w:t>
      </w:r>
      <w:r w:rsidRPr="00B5059B">
        <w:t>pply to this unit can vary between states, territories, and Industry sectors. Relevant information must be sourced prior to application of the unit.</w:t>
      </w:r>
    </w:p>
    <w:p w:rsidR="00000000" w:rsidRPr="00B5059B" w:rsidP="00B5059B">
      <w:pPr>
        <w:pStyle w:val="Heading1"/>
      </w:pPr>
      <w:bookmarkStart w:id="3" w:name="O_674190"/>
      <w:bookmarkEnd w:id="3"/>
      <w:r w:rsidRPr="00B5059B">
        <w:t>Pre-requisite Unit</w:t>
      </w:r>
    </w:p>
    <w:p w:rsidR="00000000" w:rsidRPr="00B5059B" w:rsidP="00B5059B">
      <w:pPr>
        <w:pStyle w:val="Heading1"/>
      </w:pPr>
      <w:bookmarkStart w:id="4" w:name="O_674189"/>
      <w:bookmarkEnd w:id="4"/>
      <w:r w:rsidRPr="00B5059B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B5059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59B">
            <w:pPr>
              <w:pStyle w:val="BodyText"/>
              <w:rPr>
                <w:lang w:val="en-NZ"/>
              </w:rPr>
            </w:pPr>
            <w:r w:rsidRPr="00B5059B">
              <w:t>1.</w:t>
            </w:r>
            <w:r w:rsidRPr="00B5059B">
              <w:tab/>
            </w:r>
            <w:r w:rsidRPr="00B5059B">
              <w:t>Plan and prepare to install pre-cast concrete bridge decks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059B" w:rsidP="00B5059B">
            <w:pPr>
              <w:pStyle w:val="BodyText"/>
            </w:pPr>
            <w:r w:rsidRPr="00B5059B">
              <w:t>1.1</w:t>
            </w:r>
            <w:r w:rsidRPr="00B5059B">
              <w:tab/>
              <w:t xml:space="preserve">Access, interpret and apply documentation to install pre-cast concrete bridge decks and ensure the work activity is compliant </w:t>
            </w:r>
          </w:p>
          <w:p w:rsidR="00000000" w:rsidRPr="00B5059B" w:rsidP="00B5059B">
            <w:pPr>
              <w:pStyle w:val="BodyText"/>
            </w:pPr>
            <w:r w:rsidRPr="00B5059B">
              <w:t>1.2</w:t>
            </w:r>
            <w:r w:rsidRPr="00B5059B">
              <w:tab/>
              <w:t>Obtain, interpret, clarify and confirm work instructions befor</w:t>
            </w:r>
            <w:r w:rsidRPr="00B5059B">
              <w:t>e proceeding</w:t>
            </w:r>
          </w:p>
          <w:p w:rsidR="00000000" w:rsidRPr="00B5059B" w:rsidP="00B5059B">
            <w:pPr>
              <w:pStyle w:val="BodyText"/>
            </w:pPr>
            <w:r w:rsidRPr="00B5059B">
              <w:t>1.3</w:t>
            </w:r>
            <w:r w:rsidRPr="00B5059B">
              <w:tab/>
              <w:t>Confirm and apply environmental protection and safety requirements</w:t>
            </w:r>
          </w:p>
          <w:p w:rsidR="00000000" w:rsidRPr="00B5059B" w:rsidP="00B5059B">
            <w:pPr>
              <w:pStyle w:val="BodyText"/>
            </w:pPr>
            <w:r w:rsidRPr="00B5059B">
              <w:t>1.4</w:t>
            </w:r>
            <w:r w:rsidRPr="00B5059B">
              <w:tab/>
              <w:t>Obtain, interpret and implement traffic management signage</w:t>
            </w:r>
          </w:p>
          <w:p w:rsidR="00000000" w:rsidRPr="00B5059B" w:rsidP="00B5059B">
            <w:pPr>
              <w:pStyle w:val="BodyText"/>
            </w:pPr>
            <w:r w:rsidRPr="00B5059B">
              <w:t>1.5</w:t>
            </w:r>
            <w:r w:rsidRPr="00B5059B">
              <w:tab/>
              <w:t>Select and check for faults plant, tools and equipment to carry out tasks</w:t>
            </w:r>
          </w:p>
          <w:p w:rsidR="00000000" w:rsidRPr="00B5059B" w:rsidP="00B5059B">
            <w:pPr>
              <w:pStyle w:val="BodyText"/>
            </w:pPr>
            <w:r w:rsidRPr="00B5059B">
              <w:t>1.6</w:t>
            </w:r>
            <w:r w:rsidRPr="00B5059B">
              <w:tab/>
              <w:t>Identify, address and repor</w:t>
            </w:r>
            <w:r w:rsidRPr="00B5059B">
              <w:t>t hazards, risks and environmental issues</w:t>
            </w:r>
          </w:p>
          <w:p w:rsidR="00000000" w:rsidP="00B5059B">
            <w:pPr>
              <w:pStyle w:val="BodyText"/>
              <w:rPr>
                <w:lang w:val="en-NZ"/>
              </w:rPr>
            </w:pPr>
            <w:r w:rsidRPr="00B5059B">
              <w:t>1.7</w:t>
            </w:r>
            <w:r w:rsidRPr="00B5059B">
              <w:tab/>
              <w:t>Obtain and interpret emergency procedures, and be prepared for fire/accident/emergency</w:t>
            </w:r>
          </w:p>
        </w:tc>
      </w:tr>
      <w:tr w:rsidTr="00B5059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59B">
            <w:pPr>
              <w:pStyle w:val="BodyText"/>
              <w:rPr>
                <w:lang w:val="en-NZ"/>
              </w:rPr>
            </w:pPr>
            <w:r w:rsidRPr="00B5059B">
              <w:t>2.</w:t>
            </w:r>
            <w:r w:rsidRPr="00B5059B">
              <w:tab/>
              <w:t>Install bearings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059B" w:rsidP="00B5059B">
            <w:pPr>
              <w:pStyle w:val="BodyText"/>
            </w:pPr>
            <w:r w:rsidRPr="00B5059B">
              <w:t>2.1</w:t>
            </w:r>
            <w:r w:rsidRPr="00B5059B">
              <w:tab/>
              <w:t>Determine bearing types and position</w:t>
            </w:r>
          </w:p>
          <w:p w:rsidR="00000000" w:rsidRPr="00B5059B" w:rsidP="00B5059B">
            <w:pPr>
              <w:pStyle w:val="BodyText"/>
            </w:pPr>
            <w:r w:rsidRPr="00B5059B">
              <w:t>2.2</w:t>
            </w:r>
            <w:r w:rsidRPr="00B5059B">
              <w:tab/>
              <w:t>Check bearing dimensions and material for quality</w:t>
            </w:r>
          </w:p>
          <w:p w:rsidR="00000000" w:rsidRPr="00B5059B" w:rsidP="00B5059B">
            <w:pPr>
              <w:pStyle w:val="BodyText"/>
            </w:pPr>
            <w:r w:rsidRPr="00B5059B">
              <w:t>2.3</w:t>
            </w:r>
            <w:r w:rsidRPr="00B5059B">
              <w:tab/>
              <w:t>Ins</w:t>
            </w:r>
            <w:r w:rsidRPr="00B5059B">
              <w:t xml:space="preserve">tall bearings </w:t>
            </w:r>
          </w:p>
          <w:p w:rsidR="00000000" w:rsidP="00B5059B">
            <w:pPr>
              <w:pStyle w:val="BodyText"/>
              <w:rPr>
                <w:lang w:val="en-NZ"/>
              </w:rPr>
            </w:pPr>
            <w:r w:rsidRPr="00B5059B">
              <w:t>2.4</w:t>
            </w:r>
            <w:r w:rsidRPr="00B5059B">
              <w:tab/>
              <w:t xml:space="preserve">Identify locating brackets/bolts and install in preparation for placement of girders </w:t>
            </w:r>
          </w:p>
        </w:tc>
      </w:tr>
      <w:tr w:rsidTr="00B5059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59B">
            <w:pPr>
              <w:pStyle w:val="BodyText"/>
              <w:rPr>
                <w:lang w:val="en-NZ"/>
              </w:rPr>
            </w:pPr>
            <w:r w:rsidRPr="00B5059B">
              <w:t>3.</w:t>
            </w:r>
            <w:r w:rsidRPr="00B5059B">
              <w:tab/>
              <w:t>Install concrete bridge deck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059B" w:rsidP="00B5059B">
            <w:pPr>
              <w:pStyle w:val="BodyText"/>
            </w:pPr>
            <w:r w:rsidRPr="00B5059B">
              <w:t>3.1</w:t>
            </w:r>
            <w:r w:rsidRPr="00B5059B">
              <w:tab/>
              <w:t xml:space="preserve">Prepare deck components for grouting prior to placement </w:t>
            </w:r>
          </w:p>
          <w:p w:rsidR="00000000" w:rsidRPr="00B5059B" w:rsidP="00B5059B">
            <w:pPr>
              <w:pStyle w:val="BodyText"/>
            </w:pPr>
            <w:r w:rsidRPr="00B5059B">
              <w:t>3.2</w:t>
            </w:r>
            <w:r w:rsidRPr="00B5059B">
              <w:tab/>
              <w:t xml:space="preserve">Place deck components </w:t>
            </w:r>
          </w:p>
          <w:p w:rsidR="00000000" w:rsidRPr="00B5059B" w:rsidP="00B5059B">
            <w:pPr>
              <w:pStyle w:val="BodyText"/>
            </w:pPr>
            <w:r w:rsidRPr="00B5059B">
              <w:t>3.3</w:t>
            </w:r>
            <w:r w:rsidRPr="00B5059B">
              <w:tab/>
            </w:r>
            <w:r w:rsidRPr="00B5059B">
              <w:t>Carry out and complete pre-fabricated concrete decking grouting</w:t>
            </w:r>
          </w:p>
          <w:p w:rsidR="00000000" w:rsidRPr="00B5059B" w:rsidP="00B5059B">
            <w:pPr>
              <w:pStyle w:val="BodyText"/>
            </w:pPr>
            <w:r w:rsidRPr="00B5059B">
              <w:t>3.4</w:t>
            </w:r>
            <w:r w:rsidRPr="00B5059B">
              <w:tab/>
              <w:t>Insert and tension pre-fabricated concrete decking transverse stressing bar</w:t>
            </w:r>
          </w:p>
          <w:p w:rsidR="00000000" w:rsidRPr="00B5059B" w:rsidP="00B5059B">
            <w:pPr>
              <w:pStyle w:val="BodyText"/>
            </w:pPr>
            <w:r w:rsidRPr="00B5059B">
              <w:t>3.5</w:t>
            </w:r>
            <w:r w:rsidRPr="00B5059B">
              <w:tab/>
              <w:t>Grout transverse stressing bar</w:t>
            </w:r>
          </w:p>
          <w:p w:rsidR="00000000" w:rsidRPr="00B5059B" w:rsidP="00B5059B">
            <w:pPr>
              <w:pStyle w:val="BodyText"/>
            </w:pPr>
            <w:r w:rsidRPr="00B5059B">
              <w:t>3.6</w:t>
            </w:r>
            <w:r w:rsidRPr="00B5059B">
              <w:tab/>
              <w:t>Grout anchor bolts</w:t>
            </w:r>
          </w:p>
          <w:p w:rsidR="00000000" w:rsidP="00B5059B">
            <w:pPr>
              <w:pStyle w:val="BodyText"/>
              <w:rPr>
                <w:lang w:val="en-NZ"/>
              </w:rPr>
            </w:pPr>
            <w:r w:rsidRPr="00B5059B">
              <w:t>3.7</w:t>
            </w:r>
            <w:r w:rsidRPr="00B5059B">
              <w:tab/>
              <w:t>Place and specify deck joints of pre-fabricated de</w:t>
            </w:r>
            <w:r w:rsidRPr="00B5059B">
              <w:t>cking and scuppers</w:t>
            </w:r>
          </w:p>
        </w:tc>
      </w:tr>
      <w:tr w:rsidTr="00B5059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59B">
            <w:pPr>
              <w:pStyle w:val="BodyText"/>
              <w:rPr>
                <w:lang w:val="en-NZ"/>
              </w:rPr>
            </w:pPr>
            <w:r w:rsidRPr="00B5059B">
              <w:t>4.</w:t>
            </w:r>
            <w:r w:rsidRPr="00B5059B">
              <w:tab/>
              <w:t>Fix bridge fittings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059B" w:rsidP="00B5059B">
            <w:pPr>
              <w:pStyle w:val="BodyText"/>
            </w:pPr>
            <w:r w:rsidRPr="00B5059B">
              <w:t>4.1</w:t>
            </w:r>
            <w:r w:rsidRPr="00B5059B">
              <w:tab/>
              <w:t>Fit posts and bridge rails</w:t>
            </w:r>
          </w:p>
          <w:p w:rsidR="00000000" w:rsidP="00B5059B">
            <w:pPr>
              <w:pStyle w:val="BodyText"/>
              <w:rPr>
                <w:lang w:val="en-NZ"/>
              </w:rPr>
            </w:pPr>
            <w:r w:rsidRPr="00B5059B">
              <w:t>4.2</w:t>
            </w:r>
            <w:r w:rsidRPr="00B5059B">
              <w:tab/>
              <w:t xml:space="preserve">Assemble and install pre-fabricated stairs </w:t>
            </w:r>
          </w:p>
        </w:tc>
      </w:tr>
      <w:tr w:rsidTr="00B5059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59B">
            <w:pPr>
              <w:pStyle w:val="BodyText"/>
              <w:rPr>
                <w:lang w:val="en-NZ"/>
              </w:rPr>
            </w:pPr>
            <w:r w:rsidRPr="00B5059B">
              <w:t>5.</w:t>
            </w:r>
            <w:r w:rsidRPr="00B5059B">
              <w:tab/>
              <w:t>Clean up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059B" w:rsidP="00B5059B">
            <w:pPr>
              <w:pStyle w:val="BodyText"/>
            </w:pPr>
            <w:r w:rsidRPr="00B5059B">
              <w:t>5.1</w:t>
            </w:r>
            <w:r w:rsidRPr="00B5059B">
              <w:tab/>
              <w:t>Clear work area and dispose of or recycle materials</w:t>
            </w:r>
          </w:p>
          <w:p w:rsidR="00000000" w:rsidRPr="00B5059B" w:rsidP="00B5059B">
            <w:pPr>
              <w:pStyle w:val="BodyText"/>
            </w:pPr>
            <w:r w:rsidRPr="00B5059B">
              <w:t>5.2</w:t>
            </w:r>
            <w:r w:rsidRPr="00B5059B">
              <w:tab/>
              <w:t>Clean, check, maintain and store plant, tools and equipment</w:t>
            </w:r>
          </w:p>
        </w:tc>
      </w:tr>
    </w:tbl>
    <w:p w:rsidR="00D76EE1" w:rsidP="00B5059B">
      <w:pPr>
        <w:pStyle w:val="BodyText"/>
      </w:pPr>
    </w:p>
    <w:p w:rsidR="00D76EE1" w:rsidP="00B5059B">
      <w:pPr>
        <w:pStyle w:val="BodyText"/>
      </w:pPr>
    </w:p>
    <w:p w:rsidR="00000000" w:rsidRPr="00B5059B" w:rsidP="00B5059B">
      <w:pPr>
        <w:pStyle w:val="Heading1"/>
      </w:pPr>
      <w:bookmarkStart w:id="5" w:name="O_674188"/>
      <w:bookmarkEnd w:id="5"/>
      <w:r w:rsidRPr="00B5059B">
        <w:t>Foundation Skills</w:t>
      </w:r>
    </w:p>
    <w:p w:rsidR="00000000" w:rsidRPr="00B5059B" w:rsidP="00D76EE1">
      <w:pPr>
        <w:pStyle w:val="BodyText"/>
      </w:pPr>
      <w:r w:rsidRPr="00B5059B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B5059B" w:rsidP="00B5059B">
      <w:pPr>
        <w:pStyle w:val="Heading1"/>
      </w:pPr>
      <w:bookmarkStart w:id="6" w:name="O_674187"/>
      <w:bookmarkEnd w:id="6"/>
      <w:r w:rsidRPr="00B5059B">
        <w:t>Unit Mapping Information</w:t>
      </w:r>
    </w:p>
    <w:p w:rsidR="00000000" w:rsidRPr="00B5059B" w:rsidP="00D76EE1">
      <w:pPr>
        <w:pStyle w:val="BodyText"/>
      </w:pPr>
      <w:r w:rsidRPr="00B5059B">
        <w:t>RIICBM305A Install pre-cast concrete bridge decks</w:t>
      </w:r>
    </w:p>
    <w:p w:rsidR="00000000" w:rsidRPr="00B5059B" w:rsidP="00B5059B">
      <w:pPr>
        <w:pStyle w:val="Heading1"/>
      </w:pPr>
      <w:bookmarkStart w:id="7" w:name="O_674193"/>
      <w:bookmarkEnd w:id="7"/>
      <w:r w:rsidRPr="00B5059B">
        <w:t>Links</w:t>
      </w:r>
    </w:p>
    <w:p w:rsidR="00000000" w:rsidRPr="00B5059B" w:rsidP="00D76EE1">
      <w:pPr>
        <w:pStyle w:val="BodyText"/>
      </w:pPr>
      <w:r w:rsidRPr="00B5059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4C6F5F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B5059B" w:rsidP="00D76EE1">
      <w:pPr>
        <w:pStyle w:val="BodyText"/>
        <w:sectPr w:rsidSect="00B5059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5059B" w:rsidP="00B5059B">
      <w:pPr>
        <w:pStyle w:val="SuperHeading"/>
      </w:pPr>
      <w:r w:rsidRPr="00B5059B">
        <w:t>Assessment Requirements for RIICBM305D Install pre-cast concrete bridge decks</w:t>
      </w:r>
    </w:p>
    <w:p w:rsidR="00000000" w:rsidRPr="00B5059B" w:rsidP="00B5059B">
      <w:pPr>
        <w:pStyle w:val="Heading1"/>
      </w:pPr>
      <w:bookmarkStart w:id="8" w:name="O_674185"/>
      <w:bookmarkEnd w:id="8"/>
      <w:r w:rsidRPr="00B5059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40"/>
        <w:gridCol w:w="7560"/>
      </w:tblGrid>
      <w:tr w:rsidTr="00D76E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59B">
            <w:pPr>
              <w:pStyle w:val="Heading4"/>
              <w:rPr>
                <w:lang w:val="en-NZ"/>
              </w:rPr>
            </w:pPr>
            <w:r w:rsidRPr="00B5059B">
              <w:t>Release</w:t>
            </w:r>
          </w:p>
        </w:tc>
        <w:tc>
          <w:tcPr>
            <w:tcW w:w="7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59B">
            <w:pPr>
              <w:pStyle w:val="Heading4"/>
              <w:rPr>
                <w:lang w:val="en-NZ"/>
              </w:rPr>
            </w:pPr>
            <w:r w:rsidRPr="00B5059B">
              <w:t>Comment</w:t>
            </w:r>
          </w:p>
        </w:tc>
      </w:tr>
      <w:tr w:rsidTr="00D76E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59B">
            <w:pPr>
              <w:pStyle w:val="BodyText"/>
              <w:rPr>
                <w:lang w:val="en-NZ"/>
              </w:rPr>
            </w:pPr>
            <w:r w:rsidRPr="00B5059B">
              <w:t>1</w:t>
            </w:r>
          </w:p>
        </w:tc>
        <w:tc>
          <w:tcPr>
            <w:tcW w:w="7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59B">
            <w:pPr>
              <w:pStyle w:val="BodyText"/>
              <w:rPr>
                <w:lang w:val="en-NZ"/>
              </w:rPr>
            </w:pPr>
            <w:r w:rsidRPr="00B5059B">
              <w:t>This unit replaces RIICBM305A Install pre-cast concrete bridge decks</w:t>
            </w:r>
          </w:p>
        </w:tc>
      </w:tr>
      <w:tr w:rsidTr="00D76E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59B">
            <w:pPr>
              <w:pStyle w:val="BodyText"/>
              <w:rPr>
                <w:lang w:val="en-NZ"/>
              </w:rPr>
            </w:pPr>
            <w:r w:rsidRPr="00B5059B">
              <w:t>2</w:t>
            </w:r>
          </w:p>
        </w:tc>
        <w:tc>
          <w:tcPr>
            <w:tcW w:w="7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059B" w:rsidP="00B5059B">
            <w:pPr>
              <w:pStyle w:val="BodyText"/>
            </w:pPr>
            <w:r w:rsidRPr="00B5059B">
              <w:t>Corr</w:t>
            </w:r>
            <w:r w:rsidRPr="00B5059B">
              <w:t>ected Knowledge Evidence formatting.</w:t>
            </w:r>
          </w:p>
          <w:p w:rsidR="00000000" w:rsidRPr="00B5059B" w:rsidP="00B5059B">
            <w:pPr>
              <w:pStyle w:val="BodyText"/>
            </w:pPr>
            <w:r w:rsidRPr="00B5059B">
              <w:t>Required frequency and volume of evidence amended in Performance evidence.</w:t>
            </w:r>
          </w:p>
          <w:p w:rsidR="00000000" w:rsidRPr="00B5059B" w:rsidP="00B5059B">
            <w:pPr>
              <w:pStyle w:val="BodyText"/>
            </w:pPr>
            <w:r w:rsidRPr="00B5059B">
              <w:t>Substantial amendments made in Assessment Conditions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B5059B" w:rsidP="00B5059B">
      <w:pPr>
        <w:pStyle w:val="BodyText"/>
      </w:pPr>
    </w:p>
    <w:p w:rsidR="00000000" w:rsidRPr="00B5059B" w:rsidP="00B5059B">
      <w:pPr>
        <w:pStyle w:val="AllowPageBreak"/>
      </w:pPr>
    </w:p>
    <w:p w:rsidR="00000000" w:rsidRPr="00B5059B" w:rsidP="00B5059B">
      <w:pPr>
        <w:pStyle w:val="Heading1"/>
      </w:pPr>
      <w:bookmarkStart w:id="9" w:name="O_674184"/>
      <w:bookmarkEnd w:id="9"/>
      <w:r w:rsidRPr="00B5059B">
        <w:t>Performance</w:t>
      </w:r>
      <w:r w:rsidRPr="00B5059B">
        <w:t xml:space="preserve"> Evidence</w:t>
      </w:r>
    </w:p>
    <w:p w:rsidR="00000000" w:rsidRPr="00B5059B" w:rsidP="00D76EE1">
      <w:pPr>
        <w:pStyle w:val="BodyText"/>
      </w:pPr>
      <w:r w:rsidRPr="00B5059B">
        <w:t>Evidence is required to be collected that demonstrates a candidate’s competency in this unit. Evidence must be relevant to the roles within this sector’s work operations and satisfy all of the requirements of the performance criteria of this unit</w:t>
      </w:r>
      <w:r w:rsidRPr="00B5059B">
        <w:t xml:space="preserve"> and include evidence that the candidate:</w:t>
      </w:r>
    </w:p>
    <w:p w:rsidR="00000000" w:rsidRPr="00B5059B" w:rsidP="00B5059B">
      <w:pPr>
        <w:pStyle w:val="ListBullet"/>
      </w:pPr>
      <w:r w:rsidRPr="00B5059B">
        <w:t>locates and applies applicable legislation, documentation, policies and procedures</w:t>
      </w:r>
    </w:p>
    <w:p w:rsidR="00000000" w:rsidRPr="00B5059B" w:rsidP="00B5059B">
      <w:pPr>
        <w:pStyle w:val="ListBullet"/>
      </w:pPr>
      <w:r w:rsidRPr="00B5059B">
        <w:t>works effectively with others to undertake and complete the installation of pre-cast concrete bridge decks that meets all of the r</w:t>
      </w:r>
      <w:r w:rsidRPr="00B5059B">
        <w:t>equired outcomes including:</w:t>
      </w:r>
    </w:p>
    <w:p w:rsidR="00000000" w:rsidRPr="00B5059B" w:rsidP="00B5059B">
      <w:pPr>
        <w:pStyle w:val="ListBullet2"/>
      </w:pPr>
      <w:r w:rsidRPr="00B5059B">
        <w:t>communicating clearly and concisely with others to receive and clarify work instructions</w:t>
      </w:r>
    </w:p>
    <w:p w:rsidR="00000000" w:rsidRPr="00B5059B" w:rsidP="00B5059B">
      <w:pPr>
        <w:pStyle w:val="ListBullet2"/>
      </w:pPr>
      <w:r w:rsidRPr="00B5059B">
        <w:t>using a range of communication techniques and systems such as signage to advise others of work activity and exclusion zones</w:t>
      </w:r>
    </w:p>
    <w:p w:rsidR="00000000" w:rsidRPr="00B5059B" w:rsidP="00B5059B">
      <w:pPr>
        <w:pStyle w:val="ListBullet"/>
      </w:pPr>
      <w:r w:rsidRPr="00B5059B">
        <w:t>demonstrates completion of installing pre-cast concrete bridge decks that safely, effectively and efficiently meets all of the required outcomes on more than one (1) occasion including:</w:t>
      </w:r>
    </w:p>
    <w:p w:rsidR="00000000" w:rsidRPr="00B5059B" w:rsidP="00B5059B">
      <w:pPr>
        <w:pStyle w:val="ListBullet2"/>
      </w:pPr>
      <w:r w:rsidRPr="00B5059B">
        <w:t>installing bearings and brackets/bolts in preparation for placement o</w:t>
      </w:r>
      <w:r w:rsidRPr="00B5059B">
        <w:t>f girders</w:t>
      </w:r>
    </w:p>
    <w:p w:rsidR="00000000" w:rsidRPr="00B5059B" w:rsidP="00B5059B">
      <w:pPr>
        <w:pStyle w:val="ListBullet2"/>
      </w:pPr>
      <w:r w:rsidRPr="00B5059B">
        <w:t>installing pre-cast concrete deck units including installation of transverse stressing bars and bearings on a multi-span bridge with a minimum length of twenty (20) metres to specifications</w:t>
      </w:r>
    </w:p>
    <w:p w:rsidR="00000000" w:rsidRPr="00B5059B" w:rsidP="00B5059B">
      <w:pPr>
        <w:pStyle w:val="ListBullet2"/>
      </w:pPr>
      <w:r w:rsidRPr="00B5059B">
        <w:t>assembling and installing pre-fabricated stairs</w:t>
      </w:r>
    </w:p>
    <w:p w:rsidR="00000000" w:rsidRPr="00B5059B" w:rsidP="00B5059B">
      <w:pPr>
        <w:pStyle w:val="AllowPageBreak"/>
      </w:pPr>
    </w:p>
    <w:p w:rsidR="00000000" w:rsidRPr="00B5059B" w:rsidP="00B5059B">
      <w:pPr>
        <w:pStyle w:val="Heading1"/>
      </w:pPr>
      <w:bookmarkStart w:id="10" w:name="O_674183"/>
      <w:bookmarkEnd w:id="10"/>
      <w:r w:rsidRPr="00B5059B">
        <w:t>Knowledge Evidence</w:t>
      </w:r>
    </w:p>
    <w:p w:rsidR="00000000" w:rsidRPr="00B5059B" w:rsidP="00D76EE1">
      <w:pPr>
        <w:pStyle w:val="BodyText"/>
      </w:pPr>
      <w:r w:rsidRPr="00B5059B">
        <w:t>The candidate must demonstrate knowledge of the following in applying the install pre-cast concrete bridge decks through:</w:t>
      </w:r>
    </w:p>
    <w:p w:rsidR="00000000" w:rsidRPr="00B5059B" w:rsidP="00B5059B">
      <w:pPr>
        <w:pStyle w:val="ListBullet"/>
      </w:pPr>
      <w:r w:rsidRPr="00B5059B">
        <w:t>applying legislative, organisational and site requirements and procedures for:</w:t>
      </w:r>
    </w:p>
    <w:p w:rsidR="00000000" w:rsidRPr="00B5059B" w:rsidP="00B5059B">
      <w:pPr>
        <w:pStyle w:val="ListBullet2"/>
      </w:pPr>
      <w:r w:rsidRPr="00B5059B">
        <w:t>risk assessment and manag</w:t>
      </w:r>
      <w:r w:rsidRPr="00B5059B">
        <w:t>ement</w:t>
      </w:r>
    </w:p>
    <w:p w:rsidR="00000000" w:rsidRPr="00B5059B" w:rsidP="00B5059B">
      <w:pPr>
        <w:pStyle w:val="ListBullet2"/>
      </w:pPr>
      <w:r w:rsidRPr="00B5059B">
        <w:t>site and equipment safety requirements</w:t>
      </w:r>
    </w:p>
    <w:p w:rsidR="00000000" w:rsidRPr="00B5059B" w:rsidP="00B5059B">
      <w:pPr>
        <w:pStyle w:val="ListBullet2"/>
      </w:pPr>
      <w:r w:rsidRPr="00B5059B">
        <w:t>bridge construction and sequencing</w:t>
      </w:r>
    </w:p>
    <w:p w:rsidR="00000000" w:rsidRPr="00B5059B" w:rsidP="00B5059B">
      <w:pPr>
        <w:pStyle w:val="ListBullet2"/>
      </w:pPr>
      <w:r w:rsidRPr="00B5059B">
        <w:t>pre-cast concrete bridge decks and installation</w:t>
      </w:r>
    </w:p>
    <w:p w:rsidR="00000000" w:rsidRPr="00B5059B" w:rsidP="00B5059B">
      <w:pPr>
        <w:pStyle w:val="ListBullet2"/>
      </w:pPr>
      <w:r w:rsidRPr="00B5059B">
        <w:t>bearing types and installation</w:t>
      </w:r>
    </w:p>
    <w:p w:rsidR="00000000" w:rsidRPr="00B5059B" w:rsidP="00B5059B">
      <w:pPr>
        <w:pStyle w:val="ListBullet2"/>
      </w:pPr>
      <w:r w:rsidRPr="00B5059B">
        <w:t>safe lifting techniques</w:t>
      </w:r>
    </w:p>
    <w:p w:rsidR="00000000" w:rsidRPr="00B5059B" w:rsidP="00B5059B">
      <w:pPr>
        <w:pStyle w:val="ListBullet2"/>
      </w:pPr>
      <w:r w:rsidRPr="00B5059B">
        <w:t>safe working procedures, working at heights and over water</w:t>
      </w:r>
    </w:p>
    <w:p w:rsidR="00000000" w:rsidRPr="00B5059B" w:rsidP="00B5059B">
      <w:pPr>
        <w:pStyle w:val="ListBullet2"/>
      </w:pPr>
      <w:r w:rsidRPr="00B5059B">
        <w:t>project quality requirements</w:t>
      </w:r>
    </w:p>
    <w:p w:rsidR="00000000" w:rsidRPr="00B5059B" w:rsidP="00B5059B">
      <w:pPr>
        <w:pStyle w:val="ListBullet2"/>
      </w:pPr>
      <w:r w:rsidRPr="00B5059B">
        <w:t>civil construction terminology</w:t>
      </w:r>
    </w:p>
    <w:p w:rsidR="00000000" w:rsidRPr="00B5059B" w:rsidP="00B5059B">
      <w:pPr>
        <w:pStyle w:val="ListBullet"/>
      </w:pPr>
      <w:r w:rsidRPr="00B5059B">
        <w:t>interpreting engineering drawings</w:t>
      </w:r>
    </w:p>
    <w:p w:rsidR="00000000" w:rsidRPr="00B5059B" w:rsidP="00B5059B">
      <w:pPr>
        <w:pStyle w:val="ListBullet"/>
      </w:pPr>
      <w:r w:rsidRPr="00B5059B">
        <w:t>equipment types, characteristics, technical capabilities and limitations</w:t>
      </w:r>
    </w:p>
    <w:p w:rsidR="00000000" w:rsidRPr="00B5059B" w:rsidP="00B5059B">
      <w:pPr>
        <w:pStyle w:val="ListBullet"/>
      </w:pPr>
      <w:r w:rsidRPr="00B5059B">
        <w:t>site isolation and traffic control responsibilities and authorities</w:t>
      </w:r>
    </w:p>
    <w:p w:rsidR="00000000" w:rsidRPr="00B5059B" w:rsidP="00B5059B">
      <w:pPr>
        <w:pStyle w:val="ListBullet"/>
      </w:pPr>
      <w:r w:rsidRPr="00B5059B">
        <w:t>safety data sheets a</w:t>
      </w:r>
      <w:r w:rsidRPr="00B5059B">
        <w:t>nd materials handling methods</w:t>
      </w:r>
    </w:p>
    <w:p w:rsidR="00000000" w:rsidRPr="00B5059B" w:rsidP="00B5059B">
      <w:pPr>
        <w:pStyle w:val="ListBullet"/>
      </w:pPr>
      <w:r w:rsidRPr="00B5059B">
        <w:t>JSA/JSEA/safe work method statements</w:t>
      </w:r>
    </w:p>
    <w:p w:rsidR="00000000" w:rsidRPr="00B5059B" w:rsidP="00B5059B">
      <w:pPr>
        <w:pStyle w:val="AllowPageBreak"/>
      </w:pPr>
    </w:p>
    <w:p w:rsidR="00000000" w:rsidRPr="00B5059B" w:rsidP="00B5059B">
      <w:pPr>
        <w:pStyle w:val="Heading1"/>
      </w:pPr>
      <w:bookmarkStart w:id="11" w:name="O_674182"/>
      <w:bookmarkEnd w:id="11"/>
      <w:r w:rsidRPr="00B5059B">
        <w:t>Assessment Conditions</w:t>
      </w:r>
    </w:p>
    <w:p w:rsidR="00000000" w:rsidRPr="00B5059B" w:rsidP="00B5059B">
      <w:pPr>
        <w:pStyle w:val="ListBullet"/>
      </w:pPr>
      <w:r w:rsidRPr="00B5059B">
        <w:t xml:space="preserve">An assessor of this unit must satisfy the requirements of the NVR/AQTF or their successors; and Industry </w:t>
      </w:r>
      <w:r w:rsidRPr="00B5059B">
        <w:t>regulations for certification and licensing; and,</w:t>
      </w:r>
    </w:p>
    <w:p w:rsidR="00000000" w:rsidRPr="00B5059B" w:rsidP="00B5059B">
      <w:pPr>
        <w:pStyle w:val="ListBullet"/>
      </w:pPr>
      <w:r w:rsidRPr="00B5059B">
        <w:t>this unit must be assessed in the context of this sector’s work environment; and,</w:t>
      </w:r>
    </w:p>
    <w:p w:rsidR="00000000" w:rsidRPr="00B5059B" w:rsidP="00B5059B">
      <w:pPr>
        <w:pStyle w:val="ListBullet"/>
      </w:pPr>
      <w:r w:rsidRPr="00B5059B">
        <w:t xml:space="preserve">this unit must be assessed in compliance with relevant legislation/regulation and using policies, procedures, processes and </w:t>
      </w:r>
      <w:r w:rsidRPr="00B5059B">
        <w:t>operational manuals directly related to the industry sector for which it is being assessed; and,</w:t>
      </w:r>
    </w:p>
    <w:p w:rsidR="00000000" w:rsidRPr="00B5059B" w:rsidP="00B5059B">
      <w:pPr>
        <w:pStyle w:val="ListBullet"/>
      </w:pPr>
      <w:r w:rsidRPr="00B5059B">
        <w:t>assessment may be conducted in conjunction with the assessment of other Units of Competency; and,</w:t>
      </w:r>
    </w:p>
    <w:p w:rsidR="00000000" w:rsidRPr="00B5059B" w:rsidP="00B5059B">
      <w:pPr>
        <w:pStyle w:val="ListBullet"/>
      </w:pPr>
      <w:r w:rsidRPr="00B5059B">
        <w:t>assessment must confirm consistent performance can be applied</w:t>
      </w:r>
      <w:r w:rsidRPr="00B5059B">
        <w:t xml:space="preserve"> in a range of relevant workplace circumstances; and,</w:t>
      </w:r>
    </w:p>
    <w:p w:rsidR="00000000" w:rsidRPr="00B5059B" w:rsidP="00B5059B">
      <w:pPr>
        <w:pStyle w:val="ListBullet"/>
      </w:pPr>
      <w:r w:rsidRPr="00B5059B">
        <w:t>assessors must demonstrate the performance evidence, and knowledge evidence as outlined in this Unit of Competency, and through the minimum years of current* work experience specified below in an Indust</w:t>
      </w:r>
      <w:r w:rsidRPr="00B5059B">
        <w:t>ry sector relevant to the outcomes of the unit; or,</w:t>
      </w:r>
    </w:p>
    <w:p w:rsidR="00000000" w:rsidRPr="00B5059B" w:rsidP="00B5059B">
      <w:pPr>
        <w:pStyle w:val="ListBullet"/>
      </w:pPr>
      <w:r w:rsidRPr="00B5059B">
        <w:t>where the assessor does not meet experience requirements a co-assessment or partnership arrangement must exist between the qualified assessor and an Industry subject matter expert. The Industry subject ma</w:t>
      </w:r>
      <w:r w:rsidRPr="00B5059B">
        <w:t>tter expert should hold the unit being assessed (or an equivalent unit) and/or demonstrate equivalence of skills and knowledge at the unit level. An Industry technical expert must also demonstrate skills and knowledge from the minimum years of current work</w:t>
      </w:r>
      <w:r w:rsidRPr="00B5059B">
        <w:t xml:space="preserve"> experience specified below in the Industry sector, including time spent in roles related to the unit being assessed; and,</w:t>
      </w:r>
    </w:p>
    <w:p w:rsidR="00000000" w:rsidRPr="00B5059B" w:rsidP="00B5059B">
      <w:pPr>
        <w:pStyle w:val="ListBullet"/>
      </w:pPr>
      <w:r w:rsidRPr="00B5059B">
        <w:t>assessor and Industry subject matter expert requirements differ depending on the Australian Qualifications Framework Level (AQF) of t</w:t>
      </w:r>
      <w:r w:rsidRPr="00B5059B">
        <w:t>he qualification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B5059B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5059B">
            <w:pPr>
              <w:pStyle w:val="Heading4"/>
              <w:rPr>
                <w:lang w:val="en-NZ"/>
              </w:rPr>
            </w:pPr>
            <w:r w:rsidRPr="00B5059B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5059B">
            <w:pPr>
              <w:pStyle w:val="Heading4"/>
              <w:rPr>
                <w:lang w:val="en-NZ"/>
              </w:rPr>
            </w:pPr>
            <w:r w:rsidRPr="00B5059B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5059B">
            <w:pPr>
              <w:pStyle w:val="Heading4"/>
              <w:rPr>
                <w:lang w:val="en-NZ"/>
              </w:rPr>
            </w:pPr>
            <w:r w:rsidRPr="00B5059B">
              <w:t>Required assessor or Industry subject matter expert experience</w:t>
            </w:r>
          </w:p>
        </w:tc>
      </w:tr>
      <w:tr w:rsidTr="00B5059B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5059B">
            <w:pPr>
              <w:pStyle w:val="BodyText"/>
              <w:rPr>
                <w:lang w:val="en-NZ"/>
              </w:rPr>
            </w:pPr>
            <w:r w:rsidRPr="00B5059B">
              <w:t>Drilling, Metalliferous Mining, Coal 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5059B">
            <w:pPr>
              <w:pStyle w:val="BodyText"/>
              <w:rPr>
                <w:lang w:val="en-NZ"/>
              </w:rPr>
            </w:pPr>
            <w:r w:rsidRPr="00B5059B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5059B">
            <w:pPr>
              <w:pStyle w:val="BodyText"/>
              <w:rPr>
                <w:lang w:val="en-NZ"/>
              </w:rPr>
            </w:pPr>
            <w:r w:rsidRPr="00B5059B">
              <w:t>1 Year</w:t>
            </w:r>
          </w:p>
        </w:tc>
      </w:tr>
      <w:tr w:rsidTr="00B5059B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5059B">
            <w:pPr>
              <w:pStyle w:val="BodyText"/>
              <w:rPr>
                <w:lang w:val="en-NZ"/>
              </w:rPr>
            </w:pPr>
            <w:r w:rsidRPr="00B5059B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5059B">
            <w:pPr>
              <w:pStyle w:val="BodyText"/>
              <w:rPr>
                <w:lang w:val="en-NZ"/>
              </w:rPr>
            </w:pPr>
            <w:r w:rsidRPr="00B5059B">
              <w:t>2 Years</w:t>
            </w:r>
          </w:p>
        </w:tc>
      </w:tr>
      <w:tr w:rsidTr="00B5059B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5059B">
            <w:pPr>
              <w:pStyle w:val="BodyText"/>
              <w:rPr>
                <w:lang w:val="en-NZ"/>
              </w:rPr>
            </w:pPr>
            <w:r w:rsidRPr="00B5059B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5059B">
            <w:pPr>
              <w:pStyle w:val="BodyText"/>
              <w:rPr>
                <w:lang w:val="en-NZ"/>
              </w:rPr>
            </w:pPr>
            <w:r w:rsidRPr="00B5059B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5059B">
            <w:pPr>
              <w:pStyle w:val="BodyText"/>
              <w:rPr>
                <w:lang w:val="en-NZ"/>
              </w:rPr>
            </w:pPr>
            <w:r w:rsidRPr="00B5059B">
              <w:t>3 Years</w:t>
            </w:r>
          </w:p>
        </w:tc>
      </w:tr>
      <w:tr w:rsidTr="00B5059B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5059B">
            <w:pPr>
              <w:pStyle w:val="BodyText"/>
              <w:rPr>
                <w:lang w:val="en-NZ"/>
              </w:rPr>
            </w:pPr>
            <w:r w:rsidRPr="00B5059B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5059B">
            <w:pPr>
              <w:pStyle w:val="BodyText"/>
              <w:rPr>
                <w:lang w:val="en-NZ"/>
              </w:rPr>
            </w:pPr>
            <w:r w:rsidRPr="00B5059B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5059B">
            <w:pPr>
              <w:pStyle w:val="BodyText"/>
              <w:rPr>
                <w:lang w:val="en-NZ"/>
              </w:rPr>
            </w:pPr>
            <w:r w:rsidRPr="00B5059B">
              <w:t>5 Years</w:t>
            </w:r>
          </w:p>
        </w:tc>
      </w:tr>
      <w:tr w:rsidTr="00B5059B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5059B">
            <w:pPr>
              <w:pStyle w:val="BodyText"/>
              <w:rPr>
                <w:lang w:val="en-NZ"/>
              </w:rPr>
            </w:pPr>
            <w:r w:rsidRPr="00B5059B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5059B" w:rsidP="00B5059B">
            <w:pPr>
              <w:pStyle w:val="BodyText"/>
            </w:pPr>
            <w:r w:rsidRPr="00B5059B">
              <w:t>Where this Unit is being assessed outside of the Resources and Infrastructure Sectors assessor and/or Industry subject matter expert experience should be in-line with industry standards for the sector in which it is being assessed and where no Industry sta</w:t>
            </w:r>
            <w:r w:rsidRPr="00B5059B">
              <w:t>ndard is specified should comply with any relevant regulation.</w:t>
            </w:r>
          </w:p>
        </w:tc>
      </w:tr>
    </w:tbl>
    <w:p w:rsidR="00000000" w:rsidRPr="00B5059B" w:rsidP="00D76EE1">
      <w:pPr>
        <w:pStyle w:val="BodyText"/>
      </w:pPr>
      <w:r w:rsidRPr="00B5059B">
        <w:t>*Assessors can demonstrate current work experience through employment within Industry in a role relevant to the outcomes of the Unit; or, for external assessors this can be demonstrated throu</w:t>
      </w:r>
      <w:r w:rsidRPr="00B5059B">
        <w:t>gh exposure to Industry by conducting frequent site assessments across various locations.</w:t>
      </w:r>
    </w:p>
    <w:p w:rsidR="00000000" w:rsidRPr="00B5059B" w:rsidP="00D76EE1">
      <w:pPr>
        <w:pStyle w:val="BodyText"/>
      </w:pPr>
      <w:r w:rsidRPr="00B5059B">
        <w:t>**Where a unit is being delivered outside of a Qualification the first numeric character in the Unit code should be considered to indicate the AQF level</w:t>
      </w:r>
    </w:p>
    <w:p w:rsidR="00000000" w:rsidRPr="00B5059B" w:rsidP="00B5059B">
      <w:pPr>
        <w:pStyle w:val="Heading1"/>
      </w:pPr>
      <w:bookmarkStart w:id="12" w:name="O_674194"/>
      <w:bookmarkEnd w:id="12"/>
      <w:r w:rsidRPr="00B5059B">
        <w:t>Links</w:t>
      </w:r>
    </w:p>
    <w:p w:rsidR="00000000" w:rsidRPr="00B5059B" w:rsidP="00D76EE1">
      <w:pPr>
        <w:pStyle w:val="BodyText"/>
      </w:pPr>
      <w:r w:rsidRPr="00B5059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4C6F5F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B5059B" w:rsidP="00B5059B"/>
    <w:sectPr w:rsidSect="00B5059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059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059B" w:rsidRPr="00D76EE1" w:rsidP="00D76EE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059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6EE1" w:rsidP="00B5059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76EE1" w:rsidP="00B5059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D76EE1" w:rsidP="00B5059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059B" w:rsidP="00B5059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76EE1">
      <w:t>Approved</w:t>
    </w:r>
    <w:r w:rsidR="00D76EE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76EE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76EE1">
      <w:rPr>
        <w:noProof/>
      </w:rPr>
      <w:t>4</w:t>
    </w:r>
    <w:r>
      <w:rPr>
        <w:noProof/>
      </w:rPr>
      <w:fldChar w:fldCharType="end"/>
    </w:r>
  </w:p>
  <w:p w:rsidR="00B5059B" w:rsidP="00B5059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76EE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76EE1">
      <w:t>Mining and Automotive Skills Alliance</w:t>
    </w:r>
    <w:r w:rsidR="00D76EE1">
      <w:fldChar w:fldCharType="end"/>
    </w:r>
  </w:p>
  <w:p w:rsidR="00B5059B" w:rsidP="00B5059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059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6EE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5059B" w:rsidRPr="00D76EE1" w:rsidP="00D76EE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059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6EE1" w:rsidRPr="002D2AF8" w:rsidP="00B5059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RIICBM305D Install pre-cast concrete bridge decks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D76EE1" w:rsidP="00B5059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059B" w:rsidRPr="002D2AF8" w:rsidP="00B5059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76EE1">
      <w:t>RIICBM305D Install pre-cast concrete bridge decks</w:t>
    </w:r>
    <w:r w:rsidR="00D76EE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76EE1">
      <w:rPr>
        <w:noProof/>
      </w:rPr>
      <w:t>1 March 2025</w:t>
    </w:r>
    <w:r>
      <w:fldChar w:fldCharType="end"/>
    </w:r>
  </w:p>
  <w:p w:rsidR="00B5059B" w:rsidP="00B5059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0809BB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F224D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AFC8E7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059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5059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5059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5059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5059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5059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5059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5059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5059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5059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5059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5059B"/>
  </w:style>
  <w:style w:type="character" w:customStyle="1" w:styleId="Heading1Char">
    <w:name w:val="Heading 1 Char"/>
    <w:basedOn w:val="DefaultParagraphFont"/>
    <w:link w:val="Heading1"/>
    <w:rsid w:val="00B5059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5059B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B5059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5059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5059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5059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5059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5059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5059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5059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505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505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505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505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5059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5059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5059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5059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5059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5059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5059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5059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5059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5059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5059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5059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5059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5059B"/>
    <w:rPr>
      <w:b/>
      <w:spacing w:val="0"/>
    </w:rPr>
  </w:style>
  <w:style w:type="paragraph" w:customStyle="1" w:styleId="SuperTitle">
    <w:name w:val="SuperTitle"/>
    <w:basedOn w:val="Title"/>
    <w:rsid w:val="00B5059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5059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5059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5059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5059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5059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5059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5059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5059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5059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5059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5059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5059B"/>
    <w:rPr>
      <w:i/>
    </w:rPr>
  </w:style>
  <w:style w:type="paragraph" w:styleId="Caption">
    <w:name w:val="caption"/>
    <w:basedOn w:val="BodyText"/>
    <w:next w:val="Normal"/>
    <w:qFormat/>
    <w:rsid w:val="00B5059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5059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5059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5059B"/>
  </w:style>
  <w:style w:type="paragraph" w:styleId="TableofFigures">
    <w:name w:val="table of figures"/>
    <w:basedOn w:val="Normal"/>
    <w:next w:val="Normal"/>
    <w:semiHidden/>
    <w:rsid w:val="00B5059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5059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5059B"/>
    <w:rPr>
      <w:rFonts w:ascii="Wingdings" w:hAnsi="Wingdings"/>
    </w:rPr>
  </w:style>
  <w:style w:type="paragraph" w:customStyle="1" w:styleId="TableHeading">
    <w:name w:val="Table Heading"/>
    <w:basedOn w:val="HeadingBase"/>
    <w:rsid w:val="00B5059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5059B"/>
    <w:rPr>
      <w:color w:val="0033CC"/>
      <w:u w:val="none"/>
    </w:rPr>
  </w:style>
  <w:style w:type="paragraph" w:customStyle="1" w:styleId="BodyTextRight">
    <w:name w:val="Body Text Right"/>
    <w:basedOn w:val="BodyText"/>
    <w:rsid w:val="00B5059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5059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5059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5059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5059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5059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5059B"/>
    <w:rPr>
      <w:sz w:val="32"/>
    </w:rPr>
  </w:style>
  <w:style w:type="paragraph" w:customStyle="1" w:styleId="HeadingProcedure">
    <w:name w:val="Heading Procedure"/>
    <w:basedOn w:val="HeadingBase"/>
    <w:next w:val="Normal"/>
    <w:rsid w:val="00B5059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5059B"/>
    <w:pPr>
      <w:spacing w:before="60" w:after="60"/>
    </w:pPr>
  </w:style>
  <w:style w:type="paragraph" w:styleId="ListContinue">
    <w:name w:val="List Continue"/>
    <w:basedOn w:val="List"/>
    <w:rsid w:val="00B5059B"/>
    <w:pPr>
      <w:ind w:firstLine="0"/>
    </w:pPr>
  </w:style>
  <w:style w:type="paragraph" w:customStyle="1" w:styleId="ListNote">
    <w:name w:val="List Note"/>
    <w:basedOn w:val="List"/>
    <w:rsid w:val="00B5059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5059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5059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5059B"/>
    <w:rPr>
      <w:rFonts w:ascii="Courier New" w:hAnsi="Courier New"/>
    </w:rPr>
  </w:style>
  <w:style w:type="paragraph" w:customStyle="1" w:styleId="NoteBullet">
    <w:name w:val="Note Bullet"/>
    <w:basedOn w:val="Note"/>
    <w:rsid w:val="00B5059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5059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5059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5059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5059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5059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5059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5059B"/>
    <w:rPr>
      <w:b/>
      <w:smallCaps/>
    </w:rPr>
  </w:style>
  <w:style w:type="paragraph" w:customStyle="1" w:styleId="TableListNumber">
    <w:name w:val="Table List Number"/>
    <w:basedOn w:val="ListNumber"/>
    <w:rsid w:val="00B5059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5059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5059B"/>
    <w:pPr>
      <w:numPr>
        <w:numId w:val="9"/>
      </w:numPr>
    </w:pPr>
  </w:style>
  <w:style w:type="paragraph" w:customStyle="1" w:styleId="ListAlpha2">
    <w:name w:val="List Alpha 2"/>
    <w:basedOn w:val="List2"/>
    <w:rsid w:val="00B5059B"/>
    <w:pPr>
      <w:numPr>
        <w:numId w:val="8"/>
      </w:numPr>
    </w:pPr>
  </w:style>
  <w:style w:type="paragraph" w:styleId="List2">
    <w:name w:val="List 2"/>
    <w:basedOn w:val="BodyText"/>
    <w:rsid w:val="00B5059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5059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5059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5059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5059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5059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5059B"/>
    <w:pPr>
      <w:numPr>
        <w:numId w:val="4"/>
      </w:numPr>
    </w:pPr>
  </w:style>
  <w:style w:type="paragraph" w:styleId="ListContinue2">
    <w:name w:val="List Continue 2"/>
    <w:basedOn w:val="List2"/>
    <w:rsid w:val="00B5059B"/>
    <w:pPr>
      <w:ind w:firstLine="0"/>
    </w:pPr>
  </w:style>
  <w:style w:type="paragraph" w:styleId="ListContinue3">
    <w:name w:val="List Continue 3"/>
    <w:basedOn w:val="List3"/>
    <w:rsid w:val="00B5059B"/>
    <w:pPr>
      <w:ind w:left="1021" w:firstLine="0"/>
    </w:pPr>
  </w:style>
  <w:style w:type="paragraph" w:styleId="ListContinue4">
    <w:name w:val="List Continue 4"/>
    <w:basedOn w:val="List4"/>
    <w:rsid w:val="00B5059B"/>
    <w:pPr>
      <w:ind w:firstLine="0"/>
    </w:pPr>
  </w:style>
  <w:style w:type="paragraph" w:styleId="ListContinue5">
    <w:name w:val="List Continue 5"/>
    <w:basedOn w:val="List5"/>
    <w:rsid w:val="00B5059B"/>
    <w:pPr>
      <w:ind w:firstLine="0"/>
    </w:pPr>
  </w:style>
  <w:style w:type="paragraph" w:styleId="ListNumber3">
    <w:name w:val="List Number 3"/>
    <w:basedOn w:val="List3"/>
    <w:rsid w:val="00B5059B"/>
    <w:pPr>
      <w:numPr>
        <w:numId w:val="5"/>
      </w:numPr>
    </w:pPr>
  </w:style>
  <w:style w:type="paragraph" w:styleId="ListNumber4">
    <w:name w:val="List Number 4"/>
    <w:basedOn w:val="List4"/>
    <w:rsid w:val="00B5059B"/>
    <w:pPr>
      <w:numPr>
        <w:numId w:val="6"/>
      </w:numPr>
    </w:pPr>
  </w:style>
  <w:style w:type="paragraph" w:styleId="ListNumber5">
    <w:name w:val="List Number 5"/>
    <w:basedOn w:val="List5"/>
    <w:rsid w:val="00B5059B"/>
    <w:pPr>
      <w:numPr>
        <w:numId w:val="7"/>
      </w:numPr>
    </w:pPr>
  </w:style>
  <w:style w:type="paragraph" w:styleId="BlockText">
    <w:name w:val="Block Text"/>
    <w:basedOn w:val="Normal"/>
    <w:rsid w:val="00B5059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5059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5059B"/>
    <w:rPr>
      <w:sz w:val="16"/>
      <w:vertAlign w:val="superscript"/>
    </w:rPr>
  </w:style>
  <w:style w:type="character" w:customStyle="1" w:styleId="Symbols">
    <w:name w:val="Symbols"/>
    <w:basedOn w:val="DefaultParagraphFont"/>
    <w:rsid w:val="00B5059B"/>
    <w:rPr>
      <w:rFonts w:ascii="Symbol" w:hAnsi="Symbol"/>
    </w:rPr>
  </w:style>
  <w:style w:type="character" w:customStyle="1" w:styleId="MenuOptions">
    <w:name w:val="Menu Options"/>
    <w:basedOn w:val="DefaultParagraphFont"/>
    <w:rsid w:val="00B5059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5059B"/>
    <w:rPr>
      <w:b/>
    </w:rPr>
  </w:style>
  <w:style w:type="character" w:customStyle="1" w:styleId="Underlined">
    <w:name w:val="Underlined"/>
    <w:basedOn w:val="DefaultParagraphFont"/>
    <w:rsid w:val="00B5059B"/>
    <w:rPr>
      <w:u w:val="single"/>
    </w:rPr>
  </w:style>
  <w:style w:type="paragraph" w:customStyle="1" w:styleId="TableBodyTextRight">
    <w:name w:val="Table Body Text Right"/>
    <w:basedOn w:val="TableBodyText"/>
    <w:rsid w:val="00B5059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5059B"/>
    <w:rPr>
      <w:sz w:val="18"/>
    </w:rPr>
  </w:style>
  <w:style w:type="paragraph" w:customStyle="1" w:styleId="BodySmallRight">
    <w:name w:val="Body Small Right"/>
    <w:basedOn w:val="BodyTextRight"/>
    <w:rsid w:val="00B5059B"/>
    <w:rPr>
      <w:sz w:val="18"/>
      <w:szCs w:val="18"/>
    </w:rPr>
  </w:style>
  <w:style w:type="paragraph" w:customStyle="1" w:styleId="MarginEdition">
    <w:name w:val="Margin Edition"/>
    <w:basedOn w:val="MarginNote"/>
    <w:rsid w:val="00B5059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5059B"/>
    <w:rPr>
      <w:sz w:val="2"/>
      <w:szCs w:val="2"/>
    </w:rPr>
  </w:style>
  <w:style w:type="character" w:customStyle="1" w:styleId="Small">
    <w:name w:val="Small"/>
    <w:basedOn w:val="DefaultParagraphFont"/>
    <w:rsid w:val="00B5059B"/>
    <w:rPr>
      <w:sz w:val="16"/>
    </w:rPr>
  </w:style>
  <w:style w:type="paragraph" w:customStyle="1" w:styleId="WideTable">
    <w:name w:val="Wide Table"/>
    <w:basedOn w:val="Normal"/>
    <w:rsid w:val="00B5059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5059B"/>
  </w:style>
  <w:style w:type="paragraph" w:styleId="Quote">
    <w:name w:val="Quote"/>
    <w:basedOn w:val="Heading1"/>
    <w:link w:val="QuoteChar"/>
    <w:qFormat/>
    <w:rsid w:val="00B5059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5059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5059B"/>
    <w:pPr>
      <w:pageBreakBefore/>
    </w:pPr>
  </w:style>
  <w:style w:type="paragraph" w:customStyle="1" w:styleId="Border">
    <w:name w:val="Border"/>
    <w:basedOn w:val="Normal"/>
    <w:qFormat/>
    <w:rsid w:val="00B5059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5059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059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059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5059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5059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5059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5059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5059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5059B"/>
    <w:rPr>
      <w:u w:val="single"/>
    </w:rPr>
  </w:style>
  <w:style w:type="character" w:customStyle="1" w:styleId="BoldandItalics">
    <w:name w:val="Bold and Italics"/>
    <w:qFormat/>
    <w:rsid w:val="00B5059B"/>
    <w:rPr>
      <w:b/>
      <w:i/>
      <w:u w:val="none"/>
    </w:rPr>
  </w:style>
  <w:style w:type="paragraph" w:styleId="BalloonText">
    <w:name w:val="Balloon Text"/>
    <w:basedOn w:val="Normal"/>
    <w:link w:val="BalloonTextChar"/>
    <w:rsid w:val="00B5059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5059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5059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5059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5059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5059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5059B"/>
    <w:pPr>
      <w:spacing w:before="0" w:after="0"/>
    </w:pPr>
  </w:style>
  <w:style w:type="paragraph" w:customStyle="1" w:styleId="BodyTextBold">
    <w:name w:val="Body Text Bold"/>
    <w:basedOn w:val="BodyText"/>
    <w:qFormat/>
    <w:rsid w:val="00B5059B"/>
    <w:rPr>
      <w:b/>
    </w:rPr>
  </w:style>
  <w:style w:type="character" w:styleId="Hyperlink">
    <w:name w:val="Hyperlink"/>
    <w:basedOn w:val="DefaultParagraphFont"/>
    <w:uiPriority w:val="99"/>
    <w:unhideWhenUsed/>
    <w:rsid w:val="00D76EE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1214</Words>
  <Characters>7674</Characters>
  <Application>Microsoft Office Word</Application>
  <DocSecurity>0</DocSecurity>
  <Lines>219</Lines>
  <Paragraphs>138</Paragraphs>
  <ScaleCrop>false</ScaleCrop>
  <Company>Author-it Software Corporation Ltd.</Company>
  <LinksUpToDate>false</LinksUpToDate>
  <CharactersWithSpaces>8750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RIICBM305D Install pre-cast concrete bridge decks</dc:title>
  <dc:subject>Approved</dc:subject>
  <dc:creator>Mining and Automotive Skills Alliance</dc:creator>
  <cp:keywords>Release: 2</cp:keywords>
  <dc:description>Review Date: 12 April 2008</dc:description>
  <cp:lastModifiedBy>HSD_TPCMSd.prod</cp:lastModifiedBy>
  <cp:revision>3</cp:revision>
  <dcterms:created xsi:type="dcterms:W3CDTF">2025-03-01T08:34:00Z</dcterms:created>
  <dcterms:modified xsi:type="dcterms:W3CDTF">2025-03-01T08:34:00Z</dcterms:modified>
</cp:coreProperties>
</file>