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81F" w:rsidP="00D46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RIICBM303D Install pre-cast parapets</w:t>
      </w:r>
      <w:r>
        <w:fldChar w:fldCharType="end"/>
      </w:r>
    </w:p>
    <w:p w:rsidR="00D4681F" w:rsidP="00D4681F">
      <w:pPr>
        <w:pStyle w:val="Version"/>
        <w:sectPr w:rsidSect="003B0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0574" w:rsidP="003B0574">
      <w:pPr>
        <w:pStyle w:val="SuperHeading"/>
      </w:pPr>
      <w:r w:rsidRPr="003B0574">
        <w:t>RIICBM303D Install pre-cast parapets</w:t>
      </w:r>
    </w:p>
    <w:p w:rsidR="00000000" w:rsidRPr="003B0574" w:rsidP="003B0574">
      <w:pPr>
        <w:pStyle w:val="Heading1"/>
      </w:pPr>
      <w:bookmarkStart w:id="1" w:name="O_669263"/>
      <w:bookmarkEnd w:id="1"/>
      <w:r w:rsidRPr="003B05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D46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Heading4"/>
              <w:rPr>
                <w:lang w:val="en-NZ"/>
              </w:rPr>
            </w:pPr>
            <w:r w:rsidRPr="003B0574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Heading4"/>
              <w:rPr>
                <w:lang w:val="en-NZ"/>
              </w:rPr>
            </w:pPr>
            <w:r w:rsidRPr="003B0574">
              <w:t>Comment</w:t>
            </w:r>
          </w:p>
        </w:tc>
      </w:tr>
      <w:tr w:rsidTr="00D46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This unit replaces RIICBM303A Install pre-cast parapets.</w:t>
            </w:r>
          </w:p>
        </w:tc>
      </w:tr>
      <w:tr w:rsidTr="00D46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574" w:rsidP="003B0574">
            <w:pPr>
              <w:pStyle w:val="BodyText"/>
            </w:pPr>
            <w:r w:rsidRPr="003B0574">
              <w:t>Corrected Knowledge Evidence formatting.</w:t>
            </w:r>
          </w:p>
          <w:p w:rsidR="00000000" w:rsidRPr="003B0574" w:rsidP="003B0574">
            <w:pPr>
              <w:pStyle w:val="BodyText"/>
            </w:pPr>
            <w:r w:rsidRPr="003B0574">
              <w:t>Required frequency and volume of evidence amended in Performance evidence.</w:t>
            </w:r>
          </w:p>
          <w:p w:rsidR="00000000" w:rsidRPr="003B0574" w:rsidP="003B0574">
            <w:pPr>
              <w:pStyle w:val="BodyText"/>
            </w:pPr>
            <w:r w:rsidRPr="003B0574">
              <w:t>Substantial amendments made in Assessmen</w:t>
            </w:r>
            <w:r w:rsidRPr="003B0574">
              <w:t>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B0574" w:rsidP="003B0574">
      <w:pPr>
        <w:pStyle w:val="BodyText"/>
      </w:pPr>
    </w:p>
    <w:p w:rsidR="00000000" w:rsidRPr="003B0574" w:rsidP="003B0574">
      <w:pPr>
        <w:pStyle w:val="AllowPageBreak"/>
      </w:pPr>
    </w:p>
    <w:p w:rsidR="00000000" w:rsidRPr="003B0574" w:rsidP="003B0574">
      <w:pPr>
        <w:pStyle w:val="Heading1"/>
      </w:pPr>
      <w:bookmarkStart w:id="2" w:name="O_669262"/>
      <w:bookmarkEnd w:id="2"/>
      <w:r w:rsidRPr="003B0574">
        <w:t>Application</w:t>
      </w:r>
    </w:p>
    <w:p w:rsidR="00000000" w:rsidRPr="003B0574" w:rsidP="00D4681F">
      <w:pPr>
        <w:pStyle w:val="BodyText"/>
      </w:pPr>
      <w:r w:rsidRPr="003B0574">
        <w:t>This unit describes a participant’s ski</w:t>
      </w:r>
      <w:r w:rsidRPr="003B0574">
        <w:t>lls and knowledge required to install pre-cast parapets in Civil Construction.</w:t>
      </w:r>
    </w:p>
    <w:p w:rsidR="00000000" w:rsidRPr="003B0574" w:rsidP="00D4681F">
      <w:pPr>
        <w:pStyle w:val="BodyText"/>
      </w:pPr>
      <w:r w:rsidRPr="003B0574">
        <w:t xml:space="preserve">This unit is appropriate for those working in operational roles. </w:t>
      </w:r>
    </w:p>
    <w:p w:rsidR="00D4681F" w:rsidP="00D4681F">
      <w:pPr>
        <w:pStyle w:val="BodyText"/>
      </w:pPr>
      <w:r w:rsidRPr="003B0574">
        <w:t>Licensing, legislative, regulatory and certification requirements that apply to this unit can vary between stat</w:t>
      </w:r>
      <w:r w:rsidRPr="003B0574">
        <w:t>es, territories, and Industry sectors. Relevant information must be sourced prior to application of the unit.</w:t>
      </w:r>
    </w:p>
    <w:p w:rsidR="00000000" w:rsidRPr="003B0574" w:rsidP="003B0574">
      <w:pPr>
        <w:pStyle w:val="Heading1"/>
      </w:pPr>
      <w:bookmarkStart w:id="3" w:name="O_669261"/>
      <w:bookmarkEnd w:id="3"/>
      <w:r w:rsidRPr="003B0574">
        <w:t>Unit Sector</w:t>
      </w:r>
    </w:p>
    <w:p w:rsidR="00000000" w:rsidRPr="003B0574" w:rsidP="00D4681F">
      <w:pPr>
        <w:pStyle w:val="BodyText"/>
      </w:pPr>
      <w:r w:rsidRPr="003B0574">
        <w:t>Civil construction</w:t>
      </w:r>
    </w:p>
    <w:p w:rsidR="00000000" w:rsidRPr="003B0574" w:rsidP="003B0574">
      <w:pPr>
        <w:pStyle w:val="Heading1"/>
      </w:pPr>
      <w:bookmarkStart w:id="4" w:name="O_669260"/>
      <w:bookmarkEnd w:id="4"/>
      <w:r w:rsidRPr="003B057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B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1.</w:t>
            </w:r>
            <w:r w:rsidRPr="003B0574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574" w:rsidP="003B0574">
            <w:pPr>
              <w:pStyle w:val="BodyText"/>
            </w:pPr>
            <w:r w:rsidRPr="003B0574">
              <w:t>1.1</w:t>
            </w:r>
            <w:r w:rsidRPr="003B0574">
              <w:tab/>
            </w:r>
            <w:r w:rsidRPr="003B0574">
              <w:t xml:space="preserve">Access, interpret and apply documentation to install pre-cast parapets and ensure the work activity is compliant </w:t>
            </w:r>
          </w:p>
          <w:p w:rsidR="00000000" w:rsidRPr="003B0574" w:rsidP="003B0574">
            <w:pPr>
              <w:pStyle w:val="BodyText"/>
            </w:pPr>
            <w:r w:rsidRPr="003B0574">
              <w:t>1.2</w:t>
            </w:r>
            <w:r w:rsidRPr="003B0574">
              <w:tab/>
              <w:t>Obtain, interpret, clarify and confirm and work instructions before proceeding</w:t>
            </w:r>
          </w:p>
          <w:p w:rsidR="00000000" w:rsidRPr="003B0574" w:rsidP="003B0574">
            <w:pPr>
              <w:pStyle w:val="BodyText"/>
            </w:pPr>
            <w:r w:rsidRPr="003B0574">
              <w:t>1.3</w:t>
            </w:r>
            <w:r w:rsidRPr="003B0574">
              <w:tab/>
              <w:t>Confirm and apply environmental protection and safety r</w:t>
            </w:r>
            <w:r w:rsidRPr="003B0574">
              <w:t>equirements</w:t>
            </w:r>
          </w:p>
          <w:p w:rsidR="00000000" w:rsidRPr="003B0574" w:rsidP="003B0574">
            <w:pPr>
              <w:pStyle w:val="BodyText"/>
            </w:pPr>
            <w:r w:rsidRPr="003B0574">
              <w:t>1.4</w:t>
            </w:r>
            <w:r w:rsidRPr="003B0574">
              <w:tab/>
              <w:t xml:space="preserve">Obtain, interpret and implement traffic management signage </w:t>
            </w:r>
            <w:r w:rsidRPr="003B0574">
              <w:t xml:space="preserve">requirements </w:t>
            </w:r>
          </w:p>
          <w:p w:rsidR="00000000" w:rsidRPr="003B0574" w:rsidP="003B0574">
            <w:pPr>
              <w:pStyle w:val="BodyText"/>
            </w:pPr>
            <w:r w:rsidRPr="003B0574">
              <w:t>1.5</w:t>
            </w:r>
            <w:r w:rsidRPr="003B0574">
              <w:tab/>
              <w:t>Select and check for faults plant, tools and equipment to carry out tasks</w:t>
            </w:r>
          </w:p>
          <w:p w:rsidR="00000000" w:rsidRPr="003B0574" w:rsidP="003B0574">
            <w:pPr>
              <w:pStyle w:val="BodyText"/>
            </w:pPr>
            <w:r w:rsidRPr="003B0574">
              <w:t>1.6</w:t>
            </w:r>
            <w:r w:rsidRPr="003B0574">
              <w:tab/>
              <w:t xml:space="preserve">Identify, address and report environmental issues, potential hazards and risks </w:t>
            </w:r>
          </w:p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1.7</w:t>
            </w:r>
            <w:r w:rsidRPr="003B0574">
              <w:tab/>
              <w:t>O</w:t>
            </w:r>
            <w:r w:rsidRPr="003B0574">
              <w:t>btain and interpret emergency procedures, and be prepared for fire/accident/emergency</w:t>
            </w:r>
          </w:p>
        </w:tc>
      </w:tr>
      <w:tr w:rsidTr="003B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2.</w:t>
            </w:r>
            <w:r w:rsidRPr="003B0574">
              <w:tab/>
              <w:t>Confirm installation details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574" w:rsidP="003B0574">
            <w:pPr>
              <w:pStyle w:val="BodyText"/>
            </w:pPr>
            <w:r w:rsidRPr="003B0574">
              <w:t>2.1</w:t>
            </w:r>
            <w:r w:rsidRPr="003B0574">
              <w:tab/>
              <w:t>Measure stirrup spacing and compare with spacing of cast in ligatures and brackets to eliminate difficulties when positioning units</w:t>
            </w:r>
          </w:p>
          <w:p w:rsidR="00000000" w:rsidRPr="003B0574" w:rsidP="003B0574">
            <w:pPr>
              <w:pStyle w:val="BodyText"/>
            </w:pPr>
            <w:r w:rsidRPr="003B0574">
              <w:t>2</w:t>
            </w:r>
            <w:r w:rsidRPr="003B0574">
              <w:t>.2</w:t>
            </w:r>
            <w:r w:rsidRPr="003B0574">
              <w:tab/>
              <w:t xml:space="preserve">Determine individual pre-cast parapet unit location </w:t>
            </w:r>
          </w:p>
          <w:p w:rsidR="00000000" w:rsidRPr="003B0574" w:rsidP="003B0574">
            <w:pPr>
              <w:pStyle w:val="BodyText"/>
            </w:pPr>
            <w:r w:rsidRPr="003B0574">
              <w:t>2.3</w:t>
            </w:r>
            <w:r w:rsidRPr="003B0574">
              <w:tab/>
              <w:t xml:space="preserve">Determine sequence of parapet installation and carry out </w:t>
            </w:r>
          </w:p>
          <w:p w:rsidR="00000000" w:rsidRPr="003B0574" w:rsidP="003B0574">
            <w:pPr>
              <w:pStyle w:val="BodyText"/>
            </w:pPr>
            <w:r w:rsidRPr="003B0574">
              <w:t>2.4</w:t>
            </w:r>
            <w:r w:rsidRPr="003B0574">
              <w:tab/>
              <w:t>Check parapets for conformity to design prior to lifting</w:t>
            </w:r>
          </w:p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2.5</w:t>
            </w:r>
            <w:r w:rsidRPr="003B0574">
              <w:tab/>
              <w:t>Check lifting points on pre-cast units for serviceability</w:t>
            </w:r>
          </w:p>
        </w:tc>
      </w:tr>
      <w:tr w:rsidTr="003B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3.</w:t>
            </w:r>
            <w:r w:rsidRPr="003B0574">
              <w:tab/>
              <w:t>Install pre</w:t>
            </w:r>
            <w:r w:rsidRPr="003B0574">
              <w:t>-cast parapet units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574" w:rsidP="003B0574">
            <w:pPr>
              <w:pStyle w:val="BodyText"/>
            </w:pPr>
            <w:r w:rsidRPr="003B0574">
              <w:t>3.1</w:t>
            </w:r>
            <w:r w:rsidRPr="003B0574">
              <w:tab/>
              <w:t>Raise pre-cast parapet end unit to allow fitting of bracket</w:t>
            </w:r>
          </w:p>
          <w:p w:rsidR="00000000" w:rsidRPr="003B0574" w:rsidP="003B0574">
            <w:pPr>
              <w:pStyle w:val="BodyText"/>
            </w:pPr>
            <w:r w:rsidRPr="003B0574">
              <w:t>3.2</w:t>
            </w:r>
            <w:r w:rsidRPr="003B0574">
              <w:tab/>
              <w:t xml:space="preserve">Manoeuvre pre-cast parapet unit into the vertical position </w:t>
            </w:r>
          </w:p>
          <w:p w:rsidR="00000000" w:rsidRPr="003B0574" w:rsidP="003B0574">
            <w:pPr>
              <w:pStyle w:val="BodyText"/>
            </w:pPr>
            <w:r w:rsidRPr="003B0574">
              <w:t>3.3</w:t>
            </w:r>
            <w:r w:rsidRPr="003B0574">
              <w:tab/>
              <w:t>Guide pre-cast parapet unit into approximate position and attach locating bolts to cast in brackets</w:t>
            </w:r>
          </w:p>
          <w:p w:rsidR="00000000" w:rsidRPr="003B0574" w:rsidP="003B0574">
            <w:pPr>
              <w:pStyle w:val="BodyText"/>
            </w:pPr>
            <w:r w:rsidRPr="003B0574">
              <w:t>3.4</w:t>
            </w:r>
            <w:r w:rsidRPr="003B0574">
              <w:tab/>
            </w:r>
            <w:r w:rsidRPr="003B0574">
              <w:t>Correctly establish vertical and horizontal alignment of pre-cast parapet end units and tighten bolts</w:t>
            </w:r>
          </w:p>
          <w:p w:rsidR="00000000" w:rsidRPr="003B0574" w:rsidP="003B0574">
            <w:pPr>
              <w:pStyle w:val="BodyText"/>
            </w:pPr>
            <w:r w:rsidRPr="003B0574">
              <w:t>3.5</w:t>
            </w:r>
            <w:r w:rsidRPr="003B0574">
              <w:tab/>
              <w:t>Install intermediate pre-cast parapet units in approximate positions</w:t>
            </w:r>
          </w:p>
          <w:p w:rsidR="00000000" w:rsidRPr="003B0574" w:rsidP="003B0574">
            <w:pPr>
              <w:pStyle w:val="BodyText"/>
            </w:pPr>
            <w:r w:rsidRPr="003B0574">
              <w:t>3.6</w:t>
            </w:r>
            <w:r w:rsidRPr="003B0574">
              <w:tab/>
              <w:t xml:space="preserve">Check pre-cast end units for correct height and alignment </w:t>
            </w:r>
          </w:p>
          <w:p w:rsidR="00000000" w:rsidRPr="003B0574" w:rsidP="003B0574">
            <w:pPr>
              <w:pStyle w:val="BodyText"/>
            </w:pPr>
            <w:r w:rsidRPr="003B0574">
              <w:t>3.7</w:t>
            </w:r>
            <w:r w:rsidRPr="003B0574">
              <w:tab/>
              <w:t>Adjust interme</w:t>
            </w:r>
            <w:r w:rsidRPr="003B0574">
              <w:t>diate pre-cast parapet units to design alignment and tighten locating bolts</w:t>
            </w:r>
          </w:p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3.8</w:t>
            </w:r>
            <w:r w:rsidRPr="003B0574">
              <w:tab/>
              <w:t>Install anchor cable and fix ends</w:t>
            </w:r>
          </w:p>
        </w:tc>
      </w:tr>
      <w:tr w:rsidTr="003B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4.</w:t>
            </w:r>
            <w:r w:rsidRPr="003B0574">
              <w:tab/>
              <w:t>Finish parapet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574" w:rsidP="003B0574">
            <w:pPr>
              <w:pStyle w:val="BodyText"/>
            </w:pPr>
            <w:r w:rsidRPr="003B0574">
              <w:t>4.1</w:t>
            </w:r>
            <w:r w:rsidRPr="003B0574">
              <w:tab/>
              <w:t>Install services and fittings as required</w:t>
            </w:r>
          </w:p>
          <w:p w:rsidR="00000000" w:rsidRPr="003B0574" w:rsidP="003B0574">
            <w:pPr>
              <w:pStyle w:val="BodyText"/>
            </w:pPr>
            <w:r w:rsidRPr="003B0574">
              <w:t>4.2</w:t>
            </w:r>
            <w:r w:rsidRPr="003B0574">
              <w:tab/>
              <w:t>Fit joints with foam inserts and groat</w:t>
            </w:r>
          </w:p>
          <w:p w:rsidR="00000000" w:rsidRPr="003B0574" w:rsidP="003B0574">
            <w:pPr>
              <w:pStyle w:val="BodyText"/>
            </w:pPr>
            <w:r w:rsidRPr="003B0574">
              <w:t>4.3</w:t>
            </w:r>
            <w:r w:rsidRPr="003B0574">
              <w:tab/>
              <w:t>Form up and prepare cast in-si</w:t>
            </w:r>
            <w:r w:rsidRPr="003B0574">
              <w:t>tu infills of the pre-cast units</w:t>
            </w:r>
          </w:p>
          <w:p w:rsidR="00000000" w:rsidRPr="003B0574" w:rsidP="003B0574">
            <w:pPr>
              <w:pStyle w:val="BodyText"/>
            </w:pPr>
            <w:r w:rsidRPr="003B0574">
              <w:t>4.4</w:t>
            </w:r>
            <w:r w:rsidRPr="003B0574">
              <w:tab/>
              <w:t>Place concrete and finish</w:t>
            </w:r>
          </w:p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4.5</w:t>
            </w:r>
            <w:r w:rsidRPr="003B0574">
              <w:tab/>
              <w:t>Dismantle formwork and remove from site</w:t>
            </w:r>
          </w:p>
        </w:tc>
      </w:tr>
      <w:tr w:rsidTr="003B05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574">
            <w:pPr>
              <w:pStyle w:val="BodyText"/>
              <w:rPr>
                <w:lang w:val="en-NZ"/>
              </w:rPr>
            </w:pPr>
            <w:r w:rsidRPr="003B0574">
              <w:t>5.</w:t>
            </w:r>
            <w:r w:rsidRPr="003B057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574" w:rsidP="003B0574">
            <w:pPr>
              <w:pStyle w:val="BodyText"/>
            </w:pPr>
            <w:r w:rsidRPr="003B0574">
              <w:t>5.1</w:t>
            </w:r>
            <w:r w:rsidRPr="003B0574">
              <w:tab/>
              <w:t xml:space="preserve">Clear work area and dispose of or recycle materials </w:t>
            </w:r>
          </w:p>
          <w:p w:rsidR="00000000" w:rsidRPr="003B0574" w:rsidP="003B0574">
            <w:pPr>
              <w:pStyle w:val="BodyText"/>
            </w:pPr>
            <w:r w:rsidRPr="003B0574">
              <w:t>5.2</w:t>
            </w:r>
            <w:r w:rsidRPr="003B0574">
              <w:tab/>
              <w:t>Clean, check, maintain and store plant, tools and equipment</w:t>
            </w:r>
          </w:p>
        </w:tc>
      </w:tr>
    </w:tbl>
    <w:p w:rsidR="00D4681F" w:rsidP="003B0574">
      <w:pPr>
        <w:pStyle w:val="BodyText"/>
      </w:pPr>
    </w:p>
    <w:p w:rsidR="00D4681F" w:rsidP="003B0574">
      <w:pPr>
        <w:pStyle w:val="BodyText"/>
      </w:pPr>
    </w:p>
    <w:p w:rsidR="00000000" w:rsidRPr="003B0574" w:rsidP="003B0574">
      <w:pPr>
        <w:pStyle w:val="Heading1"/>
      </w:pPr>
      <w:bookmarkStart w:id="5" w:name="O_669259"/>
      <w:bookmarkEnd w:id="5"/>
      <w:r w:rsidRPr="003B0574">
        <w:t>Foundation Skills</w:t>
      </w:r>
    </w:p>
    <w:p w:rsidR="00000000" w:rsidRPr="003B0574" w:rsidP="00D4681F">
      <w:pPr>
        <w:pStyle w:val="BodyText"/>
      </w:pPr>
      <w:r w:rsidRPr="003B057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B0574" w:rsidP="003B0574">
      <w:pPr>
        <w:pStyle w:val="Heading1"/>
      </w:pPr>
      <w:bookmarkStart w:id="6" w:name="O_669258"/>
      <w:bookmarkEnd w:id="6"/>
      <w:r w:rsidRPr="003B0574">
        <w:t>Un</w:t>
      </w:r>
      <w:r w:rsidRPr="003B0574">
        <w:t>it Mapping Information</w:t>
      </w:r>
    </w:p>
    <w:p w:rsidR="00000000" w:rsidRPr="003B0574" w:rsidP="00D4681F">
      <w:pPr>
        <w:pStyle w:val="BodyText"/>
      </w:pPr>
      <w:r w:rsidRPr="003B0574">
        <w:t>RIICBM303A Install pre-cast parapets</w:t>
      </w:r>
    </w:p>
    <w:p w:rsidR="00000000" w:rsidRPr="003B0574" w:rsidP="003B0574">
      <w:pPr>
        <w:pStyle w:val="Heading1"/>
      </w:pPr>
      <w:bookmarkStart w:id="7" w:name="O_669264"/>
      <w:bookmarkEnd w:id="7"/>
      <w:r w:rsidRPr="003B0574">
        <w:t>Links</w:t>
      </w:r>
    </w:p>
    <w:p w:rsidR="00000000" w:rsidRPr="003B0574" w:rsidP="00D4681F">
      <w:pPr>
        <w:pStyle w:val="BodyText"/>
      </w:pPr>
      <w:r w:rsidRPr="003B0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1A9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B0574" w:rsidP="003B0574"/>
    <w:sectPr w:rsidSect="003B05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74" w:rsidRPr="00D4681F" w:rsidP="00D46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1F" w:rsidP="003B0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81F" w:rsidP="003B0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681F" w:rsidP="003B0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574" w:rsidRPr="00D4681F" w:rsidP="00D46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1F" w:rsidRPr="002D2AF8" w:rsidP="003B0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RIICBM303D Install pre-cast parapets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4681F" w:rsidP="003B0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574"/>
  </w:style>
  <w:style w:type="character" w:customStyle="1" w:styleId="Heading1Char">
    <w:name w:val="Heading 1 Char"/>
    <w:basedOn w:val="DefaultParagraphFont"/>
    <w:link w:val="Heading1"/>
    <w:rsid w:val="003B0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57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B0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57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0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5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0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0574"/>
    <w:rPr>
      <w:b/>
      <w:spacing w:val="0"/>
    </w:rPr>
  </w:style>
  <w:style w:type="paragraph" w:customStyle="1" w:styleId="SuperTitle">
    <w:name w:val="SuperTitle"/>
    <w:basedOn w:val="Title"/>
    <w:rsid w:val="003B0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5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574"/>
    <w:rPr>
      <w:i/>
    </w:rPr>
  </w:style>
  <w:style w:type="paragraph" w:styleId="Caption">
    <w:name w:val="caption"/>
    <w:basedOn w:val="BodyText"/>
    <w:next w:val="Normal"/>
    <w:qFormat/>
    <w:rsid w:val="003B0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574"/>
  </w:style>
  <w:style w:type="paragraph" w:styleId="TableofFigures">
    <w:name w:val="table of figures"/>
    <w:basedOn w:val="Normal"/>
    <w:next w:val="Normal"/>
    <w:semiHidden/>
    <w:rsid w:val="003B0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5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0574"/>
    <w:rPr>
      <w:rFonts w:ascii="Wingdings" w:hAnsi="Wingdings"/>
    </w:rPr>
  </w:style>
  <w:style w:type="paragraph" w:customStyle="1" w:styleId="TableHeading">
    <w:name w:val="Table Heading"/>
    <w:basedOn w:val="HeadingBase"/>
    <w:rsid w:val="003B0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574"/>
    <w:rPr>
      <w:color w:val="0033CC"/>
      <w:u w:val="none"/>
    </w:rPr>
  </w:style>
  <w:style w:type="paragraph" w:customStyle="1" w:styleId="BodyTextRight">
    <w:name w:val="Body Text Right"/>
    <w:basedOn w:val="BodyText"/>
    <w:rsid w:val="003B0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5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574"/>
    <w:rPr>
      <w:sz w:val="32"/>
    </w:rPr>
  </w:style>
  <w:style w:type="paragraph" w:customStyle="1" w:styleId="HeadingProcedure">
    <w:name w:val="Heading Procedure"/>
    <w:basedOn w:val="HeadingBase"/>
    <w:next w:val="Normal"/>
    <w:rsid w:val="003B0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574"/>
    <w:pPr>
      <w:spacing w:before="60" w:after="60"/>
    </w:pPr>
  </w:style>
  <w:style w:type="paragraph" w:styleId="ListContinue">
    <w:name w:val="List Continue"/>
    <w:basedOn w:val="List"/>
    <w:rsid w:val="003B0574"/>
    <w:pPr>
      <w:ind w:firstLine="0"/>
    </w:pPr>
  </w:style>
  <w:style w:type="paragraph" w:customStyle="1" w:styleId="ListNote">
    <w:name w:val="List Note"/>
    <w:basedOn w:val="List"/>
    <w:rsid w:val="003B0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574"/>
    <w:rPr>
      <w:rFonts w:ascii="Courier New" w:hAnsi="Courier New"/>
    </w:rPr>
  </w:style>
  <w:style w:type="paragraph" w:customStyle="1" w:styleId="NoteBullet">
    <w:name w:val="Note Bullet"/>
    <w:basedOn w:val="Note"/>
    <w:rsid w:val="003B0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5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0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574"/>
    <w:rPr>
      <w:b/>
      <w:smallCaps/>
    </w:rPr>
  </w:style>
  <w:style w:type="paragraph" w:customStyle="1" w:styleId="TableListNumber">
    <w:name w:val="Table List Number"/>
    <w:basedOn w:val="ListNumber"/>
    <w:rsid w:val="003B0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574"/>
    <w:pPr>
      <w:numPr>
        <w:numId w:val="7"/>
      </w:numPr>
    </w:pPr>
  </w:style>
  <w:style w:type="paragraph" w:customStyle="1" w:styleId="ListAlpha2">
    <w:name w:val="List Alpha 2"/>
    <w:basedOn w:val="List2"/>
    <w:rsid w:val="003B0574"/>
    <w:pPr>
      <w:numPr>
        <w:numId w:val="6"/>
      </w:numPr>
    </w:pPr>
  </w:style>
  <w:style w:type="paragraph" w:styleId="List2">
    <w:name w:val="List 2"/>
    <w:basedOn w:val="BodyText"/>
    <w:rsid w:val="003B0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5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5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0574"/>
    <w:pPr>
      <w:numPr>
        <w:numId w:val="2"/>
      </w:numPr>
    </w:pPr>
  </w:style>
  <w:style w:type="paragraph" w:styleId="ListContinue2">
    <w:name w:val="List Continue 2"/>
    <w:basedOn w:val="List2"/>
    <w:rsid w:val="003B0574"/>
    <w:pPr>
      <w:ind w:firstLine="0"/>
    </w:pPr>
  </w:style>
  <w:style w:type="paragraph" w:styleId="ListContinue3">
    <w:name w:val="List Continue 3"/>
    <w:basedOn w:val="List3"/>
    <w:rsid w:val="003B0574"/>
    <w:pPr>
      <w:ind w:left="1021" w:firstLine="0"/>
    </w:pPr>
  </w:style>
  <w:style w:type="paragraph" w:styleId="ListContinue4">
    <w:name w:val="List Continue 4"/>
    <w:basedOn w:val="List4"/>
    <w:rsid w:val="003B0574"/>
    <w:pPr>
      <w:ind w:firstLine="0"/>
    </w:pPr>
  </w:style>
  <w:style w:type="paragraph" w:styleId="ListContinue5">
    <w:name w:val="List Continue 5"/>
    <w:basedOn w:val="List5"/>
    <w:rsid w:val="003B0574"/>
    <w:pPr>
      <w:ind w:firstLine="0"/>
    </w:pPr>
  </w:style>
  <w:style w:type="paragraph" w:styleId="ListNumber3">
    <w:name w:val="List Number 3"/>
    <w:basedOn w:val="List3"/>
    <w:rsid w:val="003B0574"/>
    <w:pPr>
      <w:numPr>
        <w:numId w:val="3"/>
      </w:numPr>
    </w:pPr>
  </w:style>
  <w:style w:type="paragraph" w:styleId="ListNumber4">
    <w:name w:val="List Number 4"/>
    <w:basedOn w:val="List4"/>
    <w:rsid w:val="003B0574"/>
    <w:pPr>
      <w:numPr>
        <w:numId w:val="4"/>
      </w:numPr>
    </w:pPr>
  </w:style>
  <w:style w:type="paragraph" w:styleId="ListNumber5">
    <w:name w:val="List Number 5"/>
    <w:basedOn w:val="List5"/>
    <w:rsid w:val="003B0574"/>
    <w:pPr>
      <w:numPr>
        <w:numId w:val="5"/>
      </w:numPr>
    </w:pPr>
  </w:style>
  <w:style w:type="paragraph" w:styleId="BlockText">
    <w:name w:val="Block Text"/>
    <w:basedOn w:val="Normal"/>
    <w:rsid w:val="003B0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574"/>
    <w:rPr>
      <w:sz w:val="16"/>
      <w:vertAlign w:val="superscript"/>
    </w:rPr>
  </w:style>
  <w:style w:type="character" w:customStyle="1" w:styleId="Symbols">
    <w:name w:val="Symbols"/>
    <w:basedOn w:val="DefaultParagraphFont"/>
    <w:rsid w:val="003B0574"/>
    <w:rPr>
      <w:rFonts w:ascii="Symbol" w:hAnsi="Symbol"/>
    </w:rPr>
  </w:style>
  <w:style w:type="character" w:customStyle="1" w:styleId="MenuOptions">
    <w:name w:val="Menu Options"/>
    <w:basedOn w:val="DefaultParagraphFont"/>
    <w:rsid w:val="003B0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574"/>
    <w:rPr>
      <w:b/>
    </w:rPr>
  </w:style>
  <w:style w:type="character" w:customStyle="1" w:styleId="Underlined">
    <w:name w:val="Underlined"/>
    <w:basedOn w:val="DefaultParagraphFont"/>
    <w:rsid w:val="003B0574"/>
    <w:rPr>
      <w:u w:val="single"/>
    </w:rPr>
  </w:style>
  <w:style w:type="paragraph" w:customStyle="1" w:styleId="TableBodyTextRight">
    <w:name w:val="Table Body Text Right"/>
    <w:basedOn w:val="TableBodyText"/>
    <w:rsid w:val="003B0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574"/>
    <w:rPr>
      <w:sz w:val="18"/>
    </w:rPr>
  </w:style>
  <w:style w:type="paragraph" w:customStyle="1" w:styleId="BodySmallRight">
    <w:name w:val="Body Small Right"/>
    <w:basedOn w:val="BodyTextRight"/>
    <w:rsid w:val="003B0574"/>
    <w:rPr>
      <w:sz w:val="18"/>
      <w:szCs w:val="18"/>
    </w:rPr>
  </w:style>
  <w:style w:type="paragraph" w:customStyle="1" w:styleId="MarginEdition">
    <w:name w:val="Margin Edition"/>
    <w:basedOn w:val="MarginNote"/>
    <w:rsid w:val="003B0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574"/>
    <w:rPr>
      <w:sz w:val="2"/>
      <w:szCs w:val="2"/>
    </w:rPr>
  </w:style>
  <w:style w:type="character" w:customStyle="1" w:styleId="Small">
    <w:name w:val="Small"/>
    <w:basedOn w:val="DefaultParagraphFont"/>
    <w:rsid w:val="003B0574"/>
    <w:rPr>
      <w:sz w:val="16"/>
    </w:rPr>
  </w:style>
  <w:style w:type="paragraph" w:customStyle="1" w:styleId="WideTable">
    <w:name w:val="Wide Table"/>
    <w:basedOn w:val="Normal"/>
    <w:rsid w:val="003B0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574"/>
  </w:style>
  <w:style w:type="paragraph" w:styleId="Quote">
    <w:name w:val="Quote"/>
    <w:basedOn w:val="Heading1"/>
    <w:link w:val="QuoteChar"/>
    <w:qFormat/>
    <w:rsid w:val="003B0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574"/>
    <w:pPr>
      <w:pageBreakBefore/>
    </w:pPr>
  </w:style>
  <w:style w:type="paragraph" w:customStyle="1" w:styleId="Border">
    <w:name w:val="Border"/>
    <w:basedOn w:val="Normal"/>
    <w:qFormat/>
    <w:rsid w:val="003B0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574"/>
    <w:rPr>
      <w:u w:val="single"/>
    </w:rPr>
  </w:style>
  <w:style w:type="character" w:customStyle="1" w:styleId="BoldandItalics">
    <w:name w:val="Bold and Italics"/>
    <w:qFormat/>
    <w:rsid w:val="003B0574"/>
    <w:rPr>
      <w:b/>
      <w:i/>
      <w:u w:val="none"/>
    </w:rPr>
  </w:style>
  <w:style w:type="paragraph" w:styleId="BalloonText">
    <w:name w:val="Balloon Text"/>
    <w:basedOn w:val="Normal"/>
    <w:link w:val="BalloonTextChar"/>
    <w:rsid w:val="003B0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574"/>
    <w:pPr>
      <w:spacing w:before="0" w:after="0"/>
    </w:pPr>
  </w:style>
  <w:style w:type="paragraph" w:customStyle="1" w:styleId="BodyTextBold">
    <w:name w:val="Body Text Bold"/>
    <w:basedOn w:val="BodyText"/>
    <w:qFormat/>
    <w:rsid w:val="003B0574"/>
    <w:rPr>
      <w:b/>
    </w:rPr>
  </w:style>
  <w:style w:type="character" w:styleId="Hyperlink">
    <w:name w:val="Hyperlink"/>
    <w:basedOn w:val="DefaultParagraphFont"/>
    <w:uiPriority w:val="99"/>
    <w:unhideWhenUsed/>
    <w:rsid w:val="00D46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3175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RIICBM303D Install pre-cast parapets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2020-09-23T09:42:00Z</dcterms:created>
  <dcterms:modified xsi:type="dcterms:W3CDTF">2020-09-23T09:42:00Z</dcterms:modified>
</cp:coreProperties>
</file>