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620" w:rsidP="00F70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RIICBM303D Install pre-cast parapets</w:t>
      </w:r>
      <w:r>
        <w:fldChar w:fldCharType="end"/>
      </w:r>
    </w:p>
    <w:p w:rsidR="00F70620" w:rsidP="00F70620">
      <w:pPr>
        <w:pStyle w:val="Version"/>
        <w:sectPr w:rsidSect="00980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0103" w:rsidP="00980103">
      <w:pPr>
        <w:pStyle w:val="SuperHeading"/>
      </w:pPr>
      <w:r w:rsidRPr="00980103">
        <w:t>RIICBM303D Install pre-cast parapets</w:t>
      </w:r>
    </w:p>
    <w:p w:rsidR="00000000" w:rsidRPr="00980103" w:rsidP="00980103">
      <w:pPr>
        <w:pStyle w:val="Heading1"/>
      </w:pPr>
      <w:bookmarkStart w:id="1" w:name="O_669263"/>
      <w:bookmarkEnd w:id="1"/>
      <w:r w:rsidRPr="00980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F70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Comment</w:t>
            </w:r>
          </w:p>
        </w:tc>
      </w:tr>
      <w:tr w:rsidTr="00F70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This unit replaces RIICBM303A Install pre-cast parapets.</w:t>
            </w:r>
          </w:p>
        </w:tc>
      </w:tr>
      <w:tr w:rsidTr="00F70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Corrected Knowledge Evidence formatting.</w:t>
            </w:r>
          </w:p>
          <w:p w:rsidR="00000000" w:rsidRPr="00980103" w:rsidP="00980103">
            <w:pPr>
              <w:pStyle w:val="BodyText"/>
            </w:pPr>
            <w:r w:rsidRPr="00980103">
              <w:t>Required frequency and volume of evidence amended in Performance evidence.</w:t>
            </w:r>
          </w:p>
          <w:p w:rsidR="00000000" w:rsidRPr="00980103" w:rsidP="00980103">
            <w:pPr>
              <w:pStyle w:val="BodyText"/>
            </w:pPr>
            <w:r w:rsidRPr="00980103">
              <w:t>Substantial amendments made in Assessmen</w:t>
            </w:r>
            <w:r w:rsidRPr="00980103">
              <w:t>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80103" w:rsidP="00980103">
      <w:pPr>
        <w:pStyle w:val="BodyText"/>
      </w:pPr>
    </w:p>
    <w:p w:rsidR="00000000" w:rsidRPr="00980103" w:rsidP="00980103">
      <w:pPr>
        <w:pStyle w:val="AllowPageBreak"/>
      </w:pPr>
    </w:p>
    <w:p w:rsidR="00000000" w:rsidRPr="00980103" w:rsidP="00980103">
      <w:pPr>
        <w:pStyle w:val="Heading1"/>
      </w:pPr>
      <w:bookmarkStart w:id="2" w:name="O_669262"/>
      <w:bookmarkEnd w:id="2"/>
      <w:r w:rsidRPr="00980103">
        <w:t>Application</w:t>
      </w:r>
    </w:p>
    <w:p w:rsidR="00000000" w:rsidRPr="00980103" w:rsidP="00F70620">
      <w:pPr>
        <w:pStyle w:val="BodyText"/>
      </w:pPr>
      <w:r w:rsidRPr="00980103">
        <w:t>This unit describes a participant’s ski</w:t>
      </w:r>
      <w:r w:rsidRPr="00980103">
        <w:t>lls and knowledge required to install pre-cast parapets in Civil Construction.</w:t>
      </w:r>
    </w:p>
    <w:p w:rsidR="00000000" w:rsidRPr="00980103" w:rsidP="00F70620">
      <w:pPr>
        <w:pStyle w:val="BodyText"/>
      </w:pPr>
      <w:r w:rsidRPr="00980103">
        <w:t xml:space="preserve">This unit is appropriate for those working in operational roles. </w:t>
      </w:r>
    </w:p>
    <w:p w:rsidR="00F70620" w:rsidP="00F70620">
      <w:pPr>
        <w:pStyle w:val="BodyText"/>
      </w:pPr>
      <w:r w:rsidRPr="00980103">
        <w:t>Licensing, legislative, regulatory and certification requirements that apply to this unit can vary between stat</w:t>
      </w:r>
      <w:r w:rsidRPr="00980103">
        <w:t>es, territories, and Industry sectors. Relevant information must be sourced prior to application of the unit.</w:t>
      </w:r>
    </w:p>
    <w:p w:rsidR="00000000" w:rsidRPr="00980103" w:rsidP="00980103">
      <w:pPr>
        <w:pStyle w:val="Heading1"/>
      </w:pPr>
      <w:bookmarkStart w:id="3" w:name="O_669261"/>
      <w:bookmarkEnd w:id="3"/>
      <w:r w:rsidRPr="00980103">
        <w:t>Unit Sector</w:t>
      </w:r>
    </w:p>
    <w:p w:rsidR="00000000" w:rsidRPr="00980103" w:rsidP="00F70620">
      <w:pPr>
        <w:pStyle w:val="BodyText"/>
      </w:pPr>
      <w:r w:rsidRPr="00980103">
        <w:t>Civil construction</w:t>
      </w:r>
    </w:p>
    <w:p w:rsidR="00000000" w:rsidRPr="00980103" w:rsidP="00980103">
      <w:pPr>
        <w:pStyle w:val="Heading1"/>
      </w:pPr>
      <w:bookmarkStart w:id="4" w:name="O_669260"/>
      <w:bookmarkEnd w:id="4"/>
      <w:r w:rsidRPr="0098010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01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1.</w:t>
            </w:r>
            <w:r w:rsidRPr="00980103">
              <w:tab/>
              <w:t>Plan and prepare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1.1</w:t>
            </w:r>
            <w:r w:rsidRPr="00980103">
              <w:tab/>
            </w:r>
            <w:r w:rsidRPr="00980103">
              <w:t xml:space="preserve">Access, interpret and apply documentation to install pre-cast parapets and ensure the work activity is compliant </w:t>
            </w:r>
          </w:p>
          <w:p w:rsidR="00000000" w:rsidRPr="00980103" w:rsidP="00980103">
            <w:pPr>
              <w:pStyle w:val="BodyText"/>
            </w:pPr>
            <w:r w:rsidRPr="00980103">
              <w:t>1.2</w:t>
            </w:r>
            <w:r w:rsidRPr="00980103">
              <w:tab/>
              <w:t>Obtain, interpret, clarify and confirm and work instructions before proceeding</w:t>
            </w:r>
          </w:p>
          <w:p w:rsidR="00000000" w:rsidRPr="00980103" w:rsidP="00980103">
            <w:pPr>
              <w:pStyle w:val="BodyText"/>
            </w:pPr>
            <w:r w:rsidRPr="00980103">
              <w:t>1.3</w:t>
            </w:r>
            <w:r w:rsidRPr="00980103">
              <w:tab/>
              <w:t>Confirm and apply environmental protection and safety r</w:t>
            </w:r>
            <w:r w:rsidRPr="00980103">
              <w:t>equirements</w:t>
            </w:r>
          </w:p>
          <w:p w:rsidR="00000000" w:rsidRPr="00980103" w:rsidP="00980103">
            <w:pPr>
              <w:pStyle w:val="BodyText"/>
            </w:pPr>
            <w:r w:rsidRPr="00980103">
              <w:t>1.4</w:t>
            </w:r>
            <w:r w:rsidRPr="00980103">
              <w:tab/>
              <w:t xml:space="preserve">Obtain, interpret and implement traffic management signage </w:t>
            </w:r>
            <w:r w:rsidRPr="00980103">
              <w:t xml:space="preserve">requirements </w:t>
            </w:r>
          </w:p>
          <w:p w:rsidR="00000000" w:rsidRPr="00980103" w:rsidP="00980103">
            <w:pPr>
              <w:pStyle w:val="BodyText"/>
            </w:pPr>
            <w:r w:rsidRPr="00980103">
              <w:t>1.5</w:t>
            </w:r>
            <w:r w:rsidRPr="00980103">
              <w:tab/>
              <w:t>Select and check for faults plant, tools and equipment to carry out tasks</w:t>
            </w:r>
          </w:p>
          <w:p w:rsidR="00000000" w:rsidRPr="00980103" w:rsidP="00980103">
            <w:pPr>
              <w:pStyle w:val="BodyText"/>
            </w:pPr>
            <w:r w:rsidRPr="00980103">
              <w:t>1.6</w:t>
            </w:r>
            <w:r w:rsidRPr="00980103">
              <w:tab/>
              <w:t xml:space="preserve">Identify, address and report environmental issues, potential hazards and risks </w:t>
            </w:r>
          </w:p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1.7</w:t>
            </w:r>
            <w:r w:rsidRPr="00980103">
              <w:tab/>
              <w:t>O</w:t>
            </w:r>
            <w:r w:rsidRPr="00980103">
              <w:t>btain and interpret emergency procedures, and be prepared for fire/accident/emergency</w:t>
            </w:r>
          </w:p>
        </w:tc>
      </w:tr>
      <w:tr w:rsidTr="009801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2.</w:t>
            </w:r>
            <w:r w:rsidRPr="00980103">
              <w:tab/>
              <w:t>Confirm installation details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2.1</w:t>
            </w:r>
            <w:r w:rsidRPr="00980103">
              <w:tab/>
              <w:t>Measure stirrup spacing and compare with spacing of cast in ligatures and brackets to eliminate difficulties when positioning units</w:t>
            </w:r>
          </w:p>
          <w:p w:rsidR="00000000" w:rsidRPr="00980103" w:rsidP="00980103">
            <w:pPr>
              <w:pStyle w:val="BodyText"/>
            </w:pPr>
            <w:r w:rsidRPr="00980103">
              <w:t>2</w:t>
            </w:r>
            <w:r w:rsidRPr="00980103">
              <w:t>.2</w:t>
            </w:r>
            <w:r w:rsidRPr="00980103">
              <w:tab/>
              <w:t xml:space="preserve">Determine individual pre-cast parapet unit location </w:t>
            </w:r>
          </w:p>
          <w:p w:rsidR="00000000" w:rsidRPr="00980103" w:rsidP="00980103">
            <w:pPr>
              <w:pStyle w:val="BodyText"/>
            </w:pPr>
            <w:r w:rsidRPr="00980103">
              <w:t>2.3</w:t>
            </w:r>
            <w:r w:rsidRPr="00980103">
              <w:tab/>
              <w:t xml:space="preserve">Determine sequence of parapet installation and carry out </w:t>
            </w:r>
          </w:p>
          <w:p w:rsidR="00000000" w:rsidRPr="00980103" w:rsidP="00980103">
            <w:pPr>
              <w:pStyle w:val="BodyText"/>
            </w:pPr>
            <w:r w:rsidRPr="00980103">
              <w:t>2.4</w:t>
            </w:r>
            <w:r w:rsidRPr="00980103">
              <w:tab/>
              <w:t>Check parapets for conformity to design prior to lifting</w:t>
            </w:r>
          </w:p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2.5</w:t>
            </w:r>
            <w:r w:rsidRPr="00980103">
              <w:tab/>
              <w:t>Check lifting points on pre-cast units for serviceability</w:t>
            </w:r>
          </w:p>
        </w:tc>
      </w:tr>
      <w:tr w:rsidTr="009801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3.</w:t>
            </w:r>
            <w:r w:rsidRPr="00980103">
              <w:tab/>
            </w:r>
            <w:r w:rsidRPr="00980103">
              <w:t>Install pre-cast parapet units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3.1</w:t>
            </w:r>
            <w:r w:rsidRPr="00980103">
              <w:tab/>
              <w:t>Raise pre-cast parapet end unit to allow fitting of bracket</w:t>
            </w:r>
          </w:p>
          <w:p w:rsidR="00000000" w:rsidRPr="00980103" w:rsidP="00980103">
            <w:pPr>
              <w:pStyle w:val="BodyText"/>
            </w:pPr>
            <w:r w:rsidRPr="00980103">
              <w:t>3.2</w:t>
            </w:r>
            <w:r w:rsidRPr="00980103">
              <w:tab/>
              <w:t xml:space="preserve">Manoeuvre pre-cast parapet unit into the vertical position </w:t>
            </w:r>
          </w:p>
          <w:p w:rsidR="00000000" w:rsidRPr="00980103" w:rsidP="00980103">
            <w:pPr>
              <w:pStyle w:val="BodyText"/>
            </w:pPr>
            <w:r w:rsidRPr="00980103">
              <w:t>3.3</w:t>
            </w:r>
            <w:r w:rsidRPr="00980103">
              <w:tab/>
              <w:t>Guide pre-cast parapet unit into approximate position and attach locating bolts to cast in br</w:t>
            </w:r>
            <w:r w:rsidRPr="00980103">
              <w:t>ackets</w:t>
            </w:r>
          </w:p>
          <w:p w:rsidR="00000000" w:rsidRPr="00980103" w:rsidP="00980103">
            <w:pPr>
              <w:pStyle w:val="BodyText"/>
            </w:pPr>
            <w:r w:rsidRPr="00980103">
              <w:t>3.4</w:t>
            </w:r>
            <w:r w:rsidRPr="00980103">
              <w:tab/>
              <w:t>Correctly establish vertical and horizontal alignment of pre-cast parapet end units and tighten bolts</w:t>
            </w:r>
          </w:p>
          <w:p w:rsidR="00000000" w:rsidRPr="00980103" w:rsidP="00980103">
            <w:pPr>
              <w:pStyle w:val="BodyText"/>
            </w:pPr>
            <w:r w:rsidRPr="00980103">
              <w:t>3.5</w:t>
            </w:r>
            <w:r w:rsidRPr="00980103">
              <w:tab/>
              <w:t>Install intermediate pre-cast parapet units in approximate positions</w:t>
            </w:r>
          </w:p>
          <w:p w:rsidR="00000000" w:rsidRPr="00980103" w:rsidP="00980103">
            <w:pPr>
              <w:pStyle w:val="BodyText"/>
            </w:pPr>
            <w:r w:rsidRPr="00980103">
              <w:t>3.6</w:t>
            </w:r>
            <w:r w:rsidRPr="00980103">
              <w:tab/>
              <w:t xml:space="preserve">Check pre-cast end units for correct height and alignment </w:t>
            </w:r>
          </w:p>
          <w:p w:rsidR="00000000" w:rsidRPr="00980103" w:rsidP="00980103">
            <w:pPr>
              <w:pStyle w:val="BodyText"/>
            </w:pPr>
            <w:r w:rsidRPr="00980103">
              <w:t>3.7</w:t>
            </w:r>
            <w:r w:rsidRPr="00980103">
              <w:tab/>
              <w:t>Adj</w:t>
            </w:r>
            <w:r w:rsidRPr="00980103">
              <w:t>ust intermediate pre-cast parapet units to design alignment and tighten locating bolts</w:t>
            </w:r>
          </w:p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3.8</w:t>
            </w:r>
            <w:r w:rsidRPr="00980103">
              <w:tab/>
              <w:t>Install anchor cable and fix ends</w:t>
            </w:r>
          </w:p>
        </w:tc>
      </w:tr>
      <w:tr w:rsidTr="009801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4.</w:t>
            </w:r>
            <w:r w:rsidRPr="00980103">
              <w:tab/>
              <w:t>Finish parapet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4.1</w:t>
            </w:r>
            <w:r w:rsidRPr="00980103">
              <w:tab/>
              <w:t>Install services and fittings as required</w:t>
            </w:r>
          </w:p>
          <w:p w:rsidR="00000000" w:rsidRPr="00980103" w:rsidP="00980103">
            <w:pPr>
              <w:pStyle w:val="BodyText"/>
            </w:pPr>
            <w:r w:rsidRPr="00980103">
              <w:t>4.2</w:t>
            </w:r>
            <w:r w:rsidRPr="00980103">
              <w:tab/>
              <w:t>Fit joints with foam inserts and groat</w:t>
            </w:r>
          </w:p>
          <w:p w:rsidR="00000000" w:rsidRPr="00980103" w:rsidP="00980103">
            <w:pPr>
              <w:pStyle w:val="BodyText"/>
            </w:pPr>
            <w:r w:rsidRPr="00980103">
              <w:t>4.3</w:t>
            </w:r>
            <w:r w:rsidRPr="00980103">
              <w:tab/>
              <w:t>Form up and prepare</w:t>
            </w:r>
            <w:r w:rsidRPr="00980103">
              <w:t xml:space="preserve"> cast in-situ infills of the pre-cast units</w:t>
            </w:r>
          </w:p>
          <w:p w:rsidR="00000000" w:rsidRPr="00980103" w:rsidP="00980103">
            <w:pPr>
              <w:pStyle w:val="BodyText"/>
            </w:pPr>
            <w:r w:rsidRPr="00980103">
              <w:t>4.4</w:t>
            </w:r>
            <w:r w:rsidRPr="00980103">
              <w:tab/>
              <w:t>Place concrete and finish</w:t>
            </w:r>
          </w:p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4.5</w:t>
            </w:r>
            <w:r w:rsidRPr="00980103">
              <w:tab/>
              <w:t>Dismantle formwork and remove from site</w:t>
            </w:r>
          </w:p>
        </w:tc>
      </w:tr>
      <w:tr w:rsidTr="009801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5.</w:t>
            </w:r>
            <w:r w:rsidRPr="0098010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5.1</w:t>
            </w:r>
            <w:r w:rsidRPr="00980103">
              <w:tab/>
              <w:t xml:space="preserve">Clear work area and dispose of or recycle materials </w:t>
            </w:r>
          </w:p>
          <w:p w:rsidR="00000000" w:rsidRPr="00980103" w:rsidP="00980103">
            <w:pPr>
              <w:pStyle w:val="BodyText"/>
            </w:pPr>
            <w:r w:rsidRPr="00980103">
              <w:t>5.2</w:t>
            </w:r>
            <w:r w:rsidRPr="00980103">
              <w:tab/>
              <w:t>Clean, check, maintain and store plant, tools and equipment</w:t>
            </w:r>
          </w:p>
        </w:tc>
      </w:tr>
    </w:tbl>
    <w:p w:rsidR="00F70620" w:rsidP="00980103">
      <w:pPr>
        <w:pStyle w:val="BodyText"/>
      </w:pPr>
    </w:p>
    <w:p w:rsidR="00F70620" w:rsidP="00980103">
      <w:pPr>
        <w:pStyle w:val="BodyText"/>
      </w:pPr>
    </w:p>
    <w:p w:rsidR="00000000" w:rsidRPr="00980103" w:rsidP="00980103">
      <w:pPr>
        <w:pStyle w:val="Heading1"/>
      </w:pPr>
      <w:bookmarkStart w:id="5" w:name="O_669259"/>
      <w:bookmarkEnd w:id="5"/>
      <w:r w:rsidRPr="00980103">
        <w:t>Foundation Skills</w:t>
      </w:r>
    </w:p>
    <w:p w:rsidR="00000000" w:rsidRPr="00980103" w:rsidP="00F70620">
      <w:pPr>
        <w:pStyle w:val="BodyText"/>
      </w:pPr>
      <w:r w:rsidRPr="0098010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80103" w:rsidP="00980103">
      <w:pPr>
        <w:pStyle w:val="Heading1"/>
      </w:pPr>
      <w:bookmarkStart w:id="6" w:name="O_669258"/>
      <w:bookmarkEnd w:id="6"/>
      <w:r w:rsidRPr="00980103">
        <w:t>Unit Mapping Information</w:t>
      </w:r>
    </w:p>
    <w:p w:rsidR="00000000" w:rsidRPr="00980103" w:rsidP="00F70620">
      <w:pPr>
        <w:pStyle w:val="BodyText"/>
      </w:pPr>
      <w:r w:rsidRPr="00980103">
        <w:t>RIICBM303A Install pre-cast parapets</w:t>
      </w:r>
    </w:p>
    <w:p w:rsidR="00000000" w:rsidRPr="00980103" w:rsidP="00980103">
      <w:pPr>
        <w:pStyle w:val="Heading1"/>
      </w:pPr>
      <w:bookmarkStart w:id="7" w:name="O_669264"/>
      <w:bookmarkEnd w:id="7"/>
      <w:r w:rsidRPr="00980103">
        <w:t>Links</w:t>
      </w:r>
    </w:p>
    <w:p w:rsidR="00000000" w:rsidRPr="00980103" w:rsidP="00F70620">
      <w:pPr>
        <w:pStyle w:val="BodyText"/>
      </w:pPr>
      <w:r w:rsidRPr="009801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13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0103" w:rsidP="00F70620">
      <w:pPr>
        <w:pStyle w:val="BodyText"/>
        <w:sectPr w:rsidSect="009801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0103" w:rsidP="00980103">
      <w:pPr>
        <w:pStyle w:val="SuperHeading"/>
      </w:pPr>
      <w:r w:rsidRPr="00980103">
        <w:t>Assessment Requirements for RIICBM303D Install pre-cast parapets</w:t>
      </w:r>
    </w:p>
    <w:p w:rsidR="00000000" w:rsidRPr="00980103" w:rsidP="00980103">
      <w:pPr>
        <w:pStyle w:val="Heading1"/>
      </w:pPr>
      <w:bookmarkStart w:id="8" w:name="O_669256"/>
      <w:bookmarkEnd w:id="8"/>
      <w:r w:rsidRPr="00980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560"/>
      </w:tblGrid>
      <w:tr w:rsidTr="00F70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Comment</w:t>
            </w:r>
          </w:p>
        </w:tc>
      </w:tr>
      <w:tr w:rsidTr="00F70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This unit replaces RIICBM303A Install pre-cast parapets.</w:t>
            </w:r>
          </w:p>
        </w:tc>
      </w:tr>
      <w:tr w:rsidTr="00F70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03" w:rsidP="00980103">
            <w:pPr>
              <w:pStyle w:val="BodyText"/>
            </w:pPr>
            <w:r w:rsidRPr="00980103">
              <w:t>Corrected Knowledge Evidence formatting.</w:t>
            </w:r>
          </w:p>
          <w:p w:rsidR="00000000" w:rsidRPr="00980103" w:rsidP="00980103">
            <w:pPr>
              <w:pStyle w:val="BodyText"/>
            </w:pPr>
            <w:r w:rsidRPr="00980103">
              <w:t>Required frequency and volume of evidence amended in Performance evidence.</w:t>
            </w:r>
          </w:p>
          <w:p w:rsidR="00000000" w:rsidRPr="00980103" w:rsidP="00980103">
            <w:pPr>
              <w:pStyle w:val="BodyText"/>
            </w:pPr>
            <w:r w:rsidRPr="00980103">
              <w:t>Substantial amendments made in Assessment Conditions field, including: references to Industry Sectors, assessor and subject matter expert ex</w:t>
            </w:r>
            <w:r w:rsidRPr="00980103">
              <w:t>perience requirements, how assessment should be conducted and what it should confirm.</w:t>
            </w:r>
          </w:p>
        </w:tc>
      </w:tr>
    </w:tbl>
    <w:p w:rsidR="00000000" w:rsidRPr="00980103" w:rsidP="00980103">
      <w:pPr>
        <w:pStyle w:val="BodyText"/>
      </w:pPr>
    </w:p>
    <w:p w:rsidR="00000000" w:rsidRPr="00980103" w:rsidP="00980103">
      <w:pPr>
        <w:pStyle w:val="AllowPageBreak"/>
      </w:pPr>
    </w:p>
    <w:p w:rsidR="00000000" w:rsidRPr="00980103" w:rsidP="00980103">
      <w:pPr>
        <w:pStyle w:val="Heading1"/>
      </w:pPr>
      <w:bookmarkStart w:id="9" w:name="O_669255"/>
      <w:bookmarkEnd w:id="9"/>
      <w:r w:rsidRPr="00980103">
        <w:t>Performance Evidence</w:t>
      </w:r>
    </w:p>
    <w:p w:rsidR="00000000" w:rsidRPr="00980103" w:rsidP="00F70620">
      <w:pPr>
        <w:pStyle w:val="BodyText"/>
      </w:pPr>
      <w:r w:rsidRPr="00980103">
        <w:t>Evidence is required to be collected that demonstrates a candidate’s competency in this unit. Evidence must be relevant to the rol</w:t>
      </w:r>
      <w:r w:rsidRPr="00980103">
        <w:t>es within this sector’s work operations and satisfy all of the requirements of the performance criteria of this unit and include evidence that the candidate:</w:t>
      </w:r>
    </w:p>
    <w:p w:rsidR="00000000" w:rsidRPr="00980103" w:rsidP="00980103">
      <w:pPr>
        <w:pStyle w:val="ListBullet"/>
      </w:pPr>
      <w:r w:rsidRPr="00980103">
        <w:t>locates and applies applicable legislation, documentation, policies and procedures</w:t>
      </w:r>
    </w:p>
    <w:p w:rsidR="00000000" w:rsidRPr="00980103" w:rsidP="00980103">
      <w:pPr>
        <w:pStyle w:val="ListBullet"/>
      </w:pPr>
      <w:r w:rsidRPr="00980103">
        <w:t>works effectiv</w:t>
      </w:r>
      <w:r w:rsidRPr="00980103">
        <w:t>ely with others to undertake and complete the installation of pre-cast parapets that meets all of the required outcomes including:</w:t>
      </w:r>
    </w:p>
    <w:p w:rsidR="00000000" w:rsidRPr="00980103" w:rsidP="00980103">
      <w:pPr>
        <w:pStyle w:val="ListBullet2"/>
      </w:pPr>
      <w:r w:rsidRPr="00980103">
        <w:t>using a range of communication techniques and equipment to convey information to others</w:t>
      </w:r>
    </w:p>
    <w:p w:rsidR="00000000" w:rsidRPr="00980103" w:rsidP="00980103">
      <w:pPr>
        <w:pStyle w:val="ListBullet2"/>
      </w:pPr>
      <w:r w:rsidRPr="00980103">
        <w:t>maintaining written and verbal reporting requirements and procedures</w:t>
      </w:r>
    </w:p>
    <w:p w:rsidR="00000000" w:rsidRPr="00980103" w:rsidP="00980103">
      <w:pPr>
        <w:pStyle w:val="ListBullet2"/>
      </w:pPr>
      <w:r w:rsidRPr="00980103">
        <w:t>communicating clearly and concisely with others to receive and clarify work instructions</w:t>
      </w:r>
    </w:p>
    <w:p w:rsidR="00000000" w:rsidRPr="00980103" w:rsidP="00980103">
      <w:pPr>
        <w:pStyle w:val="ListBullet2"/>
      </w:pPr>
      <w:r w:rsidRPr="00980103">
        <w:t>implementing traffic management signage</w:t>
      </w:r>
    </w:p>
    <w:p w:rsidR="00000000" w:rsidRPr="00980103" w:rsidP="00980103">
      <w:pPr>
        <w:pStyle w:val="ListBullet"/>
      </w:pPr>
      <w:r w:rsidRPr="00980103">
        <w:t>demonstrates completion of installing pre-cast parapets t</w:t>
      </w:r>
      <w:r w:rsidRPr="00980103">
        <w:t>hat safely, effectively and efficiently meets all of the required outcomes on more than one (1) occasion including:</w:t>
      </w:r>
    </w:p>
    <w:p w:rsidR="00000000" w:rsidRPr="00980103" w:rsidP="00980103">
      <w:pPr>
        <w:pStyle w:val="ListBullet2"/>
      </w:pPr>
      <w:r w:rsidRPr="00980103">
        <w:t xml:space="preserve">determining the location and sequence of individual pre-cast parapet unit and installation </w:t>
      </w:r>
    </w:p>
    <w:p w:rsidR="00000000" w:rsidRPr="00980103" w:rsidP="00980103">
      <w:pPr>
        <w:pStyle w:val="ListBullet2"/>
      </w:pPr>
      <w:r w:rsidRPr="00980103">
        <w:t>checking lifting points and conformity to desig</w:t>
      </w:r>
      <w:r w:rsidRPr="00980103">
        <w:t>n prior to lifting</w:t>
      </w:r>
    </w:p>
    <w:p w:rsidR="00000000" w:rsidRPr="00980103" w:rsidP="00980103">
      <w:pPr>
        <w:pStyle w:val="ListBullet2"/>
      </w:pPr>
      <w:r w:rsidRPr="00980103">
        <w:t>positioning, fixing and finishing the pre-cast parapet units including the installation of end units, services and fittings for a multi-span bridge with a minimum length of twenty (20) metres to specifications</w:t>
      </w:r>
    </w:p>
    <w:p w:rsidR="00000000" w:rsidRPr="00980103" w:rsidP="00980103">
      <w:pPr>
        <w:pStyle w:val="ListBullet2"/>
      </w:pPr>
      <w:r w:rsidRPr="00980103">
        <w:t>manoeuvring, positioning an</w:t>
      </w:r>
      <w:r w:rsidRPr="00980103">
        <w:t>d adjusting parapets</w:t>
      </w:r>
    </w:p>
    <w:p w:rsidR="00000000" w:rsidRPr="00980103" w:rsidP="00980103">
      <w:pPr>
        <w:pStyle w:val="AllowPageBreak"/>
      </w:pPr>
    </w:p>
    <w:p w:rsidR="00000000" w:rsidRPr="00980103" w:rsidP="00980103">
      <w:pPr>
        <w:pStyle w:val="Heading1"/>
      </w:pPr>
      <w:bookmarkStart w:id="10" w:name="O_669254"/>
      <w:bookmarkEnd w:id="10"/>
      <w:r w:rsidRPr="00980103">
        <w:t>Knowledge Evidence</w:t>
      </w:r>
    </w:p>
    <w:p w:rsidR="00000000" w:rsidRPr="00980103" w:rsidP="00F70620">
      <w:pPr>
        <w:pStyle w:val="BodyText"/>
      </w:pPr>
      <w:r w:rsidRPr="00980103">
        <w:t>The candidate must demonstrate knowledge of the following in applying the install pre-cast parapets through:</w:t>
      </w:r>
    </w:p>
    <w:p w:rsidR="00000000" w:rsidRPr="00980103" w:rsidP="00980103">
      <w:pPr>
        <w:pStyle w:val="ListBullet"/>
      </w:pPr>
      <w:r w:rsidRPr="00980103">
        <w:t>applying legislative, organisation and site requirements for:</w:t>
      </w:r>
    </w:p>
    <w:p w:rsidR="00000000" w:rsidRPr="00980103" w:rsidP="00980103">
      <w:pPr>
        <w:pStyle w:val="ListBullet2"/>
      </w:pPr>
      <w:r w:rsidRPr="00980103">
        <w:t>risk assessment and management</w:t>
      </w:r>
    </w:p>
    <w:p w:rsidR="00000000" w:rsidRPr="00980103" w:rsidP="00980103">
      <w:pPr>
        <w:pStyle w:val="ListBullet2"/>
      </w:pPr>
      <w:r w:rsidRPr="00980103">
        <w:t>site and equipment safety requirements</w:t>
      </w:r>
    </w:p>
    <w:p w:rsidR="00000000" w:rsidRPr="00980103" w:rsidP="00980103">
      <w:pPr>
        <w:pStyle w:val="ListBullet2"/>
      </w:pPr>
      <w:r w:rsidRPr="00980103">
        <w:t>bridge construction and sequencing</w:t>
      </w:r>
    </w:p>
    <w:p w:rsidR="00000000" w:rsidRPr="00980103" w:rsidP="00980103">
      <w:pPr>
        <w:pStyle w:val="ListBullet2"/>
      </w:pPr>
      <w:r w:rsidRPr="00980103">
        <w:t>pre-cast concrete parapets and installation</w:t>
      </w:r>
    </w:p>
    <w:p w:rsidR="00000000" w:rsidRPr="00980103" w:rsidP="00980103">
      <w:pPr>
        <w:pStyle w:val="ListBullet2"/>
      </w:pPr>
      <w:r w:rsidRPr="00980103">
        <w:t>bridge barriers</w:t>
      </w:r>
    </w:p>
    <w:p w:rsidR="00000000" w:rsidRPr="00980103" w:rsidP="00980103">
      <w:pPr>
        <w:pStyle w:val="ListBullet2"/>
      </w:pPr>
      <w:r w:rsidRPr="00980103">
        <w:t>concrete and concreting</w:t>
      </w:r>
    </w:p>
    <w:p w:rsidR="00000000" w:rsidRPr="00980103" w:rsidP="00980103">
      <w:pPr>
        <w:pStyle w:val="ListBullet2"/>
      </w:pPr>
      <w:r w:rsidRPr="00980103">
        <w:t>service installation</w:t>
      </w:r>
    </w:p>
    <w:p w:rsidR="00000000" w:rsidRPr="00980103" w:rsidP="00980103">
      <w:pPr>
        <w:pStyle w:val="ListBullet2"/>
      </w:pPr>
      <w:r w:rsidRPr="00980103">
        <w:t>safe lifting techniques</w:t>
      </w:r>
    </w:p>
    <w:p w:rsidR="00000000" w:rsidRPr="00980103" w:rsidP="00980103">
      <w:pPr>
        <w:pStyle w:val="ListBullet2"/>
      </w:pPr>
      <w:r w:rsidRPr="00980103">
        <w:t>safe working procedure</w:t>
      </w:r>
      <w:r w:rsidRPr="00980103">
        <w:t>s for working at heights and over water</w:t>
      </w:r>
    </w:p>
    <w:p w:rsidR="00000000" w:rsidRPr="00980103" w:rsidP="00980103">
      <w:pPr>
        <w:pStyle w:val="ListBullet2"/>
      </w:pPr>
      <w:r w:rsidRPr="00980103">
        <w:t>site isolation and traffic control responsibilities and authorities</w:t>
      </w:r>
    </w:p>
    <w:p w:rsidR="00000000" w:rsidRPr="00980103" w:rsidP="00980103">
      <w:pPr>
        <w:pStyle w:val="ListBullet2"/>
      </w:pPr>
      <w:r w:rsidRPr="00980103">
        <w:t>project quality requirements</w:t>
      </w:r>
    </w:p>
    <w:p w:rsidR="00000000" w:rsidRPr="00980103" w:rsidP="00980103">
      <w:pPr>
        <w:pStyle w:val="ListBullet"/>
      </w:pPr>
      <w:r w:rsidRPr="00980103">
        <w:t>civil construction terminology</w:t>
      </w:r>
    </w:p>
    <w:p w:rsidR="00000000" w:rsidRPr="00980103" w:rsidP="00980103">
      <w:pPr>
        <w:pStyle w:val="ListBullet"/>
      </w:pPr>
      <w:r w:rsidRPr="00980103">
        <w:t>interpreting engineering drawings</w:t>
      </w:r>
    </w:p>
    <w:p w:rsidR="00000000" w:rsidRPr="00980103" w:rsidP="00980103">
      <w:pPr>
        <w:pStyle w:val="ListBullet"/>
      </w:pPr>
      <w:r w:rsidRPr="00980103">
        <w:t>equipment types, characteristics, technic</w:t>
      </w:r>
      <w:r w:rsidRPr="00980103">
        <w:t>al capabilities and limitations</w:t>
      </w:r>
    </w:p>
    <w:p w:rsidR="00000000" w:rsidRPr="00980103" w:rsidP="00980103">
      <w:pPr>
        <w:pStyle w:val="ListBullet"/>
      </w:pPr>
      <w:r w:rsidRPr="00980103">
        <w:t>safety data sheets and materials handling methods</w:t>
      </w:r>
    </w:p>
    <w:p w:rsidR="00000000" w:rsidRPr="00980103" w:rsidP="00980103">
      <w:pPr>
        <w:pStyle w:val="ListBullet"/>
      </w:pPr>
      <w:r w:rsidRPr="00980103">
        <w:t>JSA/JSEA/safe work method statements</w:t>
      </w:r>
    </w:p>
    <w:p w:rsidR="00000000" w:rsidRPr="00980103" w:rsidP="00980103">
      <w:pPr>
        <w:pStyle w:val="AllowPageBreak"/>
      </w:pPr>
    </w:p>
    <w:p w:rsidR="00000000" w:rsidRPr="00980103" w:rsidP="00980103">
      <w:pPr>
        <w:pStyle w:val="Heading1"/>
      </w:pPr>
      <w:bookmarkStart w:id="11" w:name="O_669253"/>
      <w:bookmarkEnd w:id="11"/>
      <w:r w:rsidRPr="00980103">
        <w:t>Assessment Conditions</w:t>
      </w:r>
    </w:p>
    <w:p w:rsidR="00000000" w:rsidRPr="00980103" w:rsidP="00980103">
      <w:pPr>
        <w:pStyle w:val="ListBullet"/>
      </w:pPr>
      <w:r w:rsidRPr="00980103">
        <w:t>An assessor of this unit must satisfy the requirements of the NVR/AQTF or their successors; and I</w:t>
      </w:r>
      <w:r w:rsidRPr="00980103">
        <w:t>ndustry regulations for certification and licensing; and,</w:t>
      </w:r>
    </w:p>
    <w:p w:rsidR="00000000" w:rsidRPr="00980103" w:rsidP="00980103">
      <w:pPr>
        <w:pStyle w:val="ListBullet"/>
      </w:pPr>
      <w:r w:rsidRPr="00980103">
        <w:t>this unit must be assessed in the context of this sector’s work environment; and,</w:t>
      </w:r>
    </w:p>
    <w:p w:rsidR="00000000" w:rsidRPr="00980103" w:rsidP="00980103">
      <w:pPr>
        <w:pStyle w:val="ListBullet"/>
      </w:pPr>
      <w:r w:rsidRPr="00980103">
        <w:t>this unit must be assessed in compliance with relevant legislation/regulation and using policies, procedures, proces</w:t>
      </w:r>
      <w:r w:rsidRPr="00980103">
        <w:t>ses and operational manuals directly related to the industry sector for which it is being assessed; and,</w:t>
      </w:r>
    </w:p>
    <w:p w:rsidR="00000000" w:rsidRPr="00980103" w:rsidP="00980103">
      <w:pPr>
        <w:pStyle w:val="ListBullet"/>
      </w:pPr>
      <w:r w:rsidRPr="00980103">
        <w:t>assessment may be conducted in conjunction with the assessment of other Units of Competency; and,</w:t>
      </w:r>
    </w:p>
    <w:p w:rsidR="00000000" w:rsidRPr="00980103" w:rsidP="00980103">
      <w:pPr>
        <w:pStyle w:val="ListBullet"/>
      </w:pPr>
      <w:r w:rsidRPr="00980103">
        <w:t>assessment must confirm consistent performance can be</w:t>
      </w:r>
      <w:r w:rsidRPr="00980103">
        <w:t xml:space="preserve"> applied in a range of relevant workplace circumstances; and,</w:t>
      </w:r>
    </w:p>
    <w:p w:rsidR="00000000" w:rsidRPr="00980103" w:rsidP="00980103">
      <w:pPr>
        <w:pStyle w:val="ListBullet"/>
      </w:pPr>
      <w:r w:rsidRPr="00980103">
        <w:t>assessors must demonstrate the performance evidence, and knowledge evidence as outlined in this Unit of Competency, and through the minimum years of current* work experience specified below in a</w:t>
      </w:r>
      <w:r w:rsidRPr="00980103">
        <w:t>n Industry sector relevant to the outcomes of the unit; or,</w:t>
      </w:r>
    </w:p>
    <w:p w:rsidR="00000000" w:rsidRPr="00980103" w:rsidP="00980103">
      <w:pPr>
        <w:pStyle w:val="ListBullet"/>
      </w:pPr>
      <w:r w:rsidRPr="00980103">
        <w:t>where the assessor does not meet experience requirements a co-assessment or partnership arrangement must exist between the qualified assessor and an Industry subject matter expert. The Industry su</w:t>
      </w:r>
      <w:r w:rsidRPr="00980103">
        <w:t>bject matter expert should hold the unit being assessed (or an equivalent unit) and/or demonstrate equivalence of skills and knowledge at the unit level. An Industry technical expert must also demonstrate skills and knowledge from the minimum years of curr</w:t>
      </w:r>
      <w:r w:rsidRPr="00980103">
        <w:t>ent work experience specified below in the Industry sector, including time spent in roles related to the unit being assessed; and,</w:t>
      </w:r>
    </w:p>
    <w:p w:rsidR="00000000" w:rsidRPr="00980103" w:rsidP="00980103">
      <w:pPr>
        <w:pStyle w:val="ListBullet"/>
      </w:pPr>
      <w:r w:rsidRPr="00980103">
        <w:t>assessor and Industry subject matter expert requirements differ depending on the Australian Qualifications Framework Level (A</w:t>
      </w:r>
      <w:r w:rsidRPr="00980103">
        <w:t>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801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Heading4"/>
              <w:rPr>
                <w:lang w:val="en-NZ"/>
              </w:rPr>
            </w:pPr>
            <w:r w:rsidRPr="00980103">
              <w:t>Required assessor or Industry subject matter expert experience</w:t>
            </w:r>
          </w:p>
        </w:tc>
      </w:tr>
      <w:tr w:rsidTr="009801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1 Year</w:t>
            </w:r>
          </w:p>
        </w:tc>
      </w:tr>
      <w:tr w:rsidTr="009801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2 Years</w:t>
            </w:r>
          </w:p>
        </w:tc>
      </w:tr>
      <w:tr w:rsidTr="009801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3 Years</w:t>
            </w:r>
          </w:p>
        </w:tc>
      </w:tr>
      <w:tr w:rsidTr="009801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5 Years</w:t>
            </w:r>
          </w:p>
        </w:tc>
      </w:tr>
      <w:tr w:rsidTr="009801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103">
            <w:pPr>
              <w:pStyle w:val="BodyText"/>
              <w:rPr>
                <w:lang w:val="en-NZ"/>
              </w:rPr>
            </w:pPr>
            <w:r w:rsidRPr="0098010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0103" w:rsidP="00980103">
            <w:pPr>
              <w:pStyle w:val="BodyText"/>
            </w:pPr>
            <w:r w:rsidRPr="0098010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80103">
              <w:t>ndard is specified should comply with any relevant regulation.</w:t>
            </w:r>
          </w:p>
        </w:tc>
      </w:tr>
    </w:tbl>
    <w:p w:rsidR="00000000" w:rsidRPr="00980103" w:rsidP="00F70620">
      <w:pPr>
        <w:pStyle w:val="BodyText"/>
      </w:pPr>
      <w:r w:rsidRPr="00980103">
        <w:t>*Assessors can demonstrate current work experience through employment within Industry in a role relevant to the outcomes of the Unit; or, for external assessors this can be demonstrated throu</w:t>
      </w:r>
      <w:r w:rsidRPr="00980103">
        <w:t>gh exposure to Industry by conducting frequent site assessments across various locations.</w:t>
      </w:r>
    </w:p>
    <w:p w:rsidR="00000000" w:rsidRPr="00980103" w:rsidP="00F70620">
      <w:pPr>
        <w:pStyle w:val="BodyText"/>
      </w:pPr>
      <w:r w:rsidRPr="00980103">
        <w:t>**Where a unit is being delivered outside of a Qualification the first numeric character in the Unit code should be considered to indicate the AQF level</w:t>
      </w:r>
    </w:p>
    <w:p w:rsidR="00000000" w:rsidRPr="00980103" w:rsidP="00980103">
      <w:pPr>
        <w:pStyle w:val="Heading1"/>
      </w:pPr>
      <w:bookmarkStart w:id="12" w:name="O_669265"/>
      <w:bookmarkEnd w:id="12"/>
      <w:r w:rsidRPr="00980103">
        <w:t>Links</w:t>
      </w:r>
    </w:p>
    <w:p w:rsidR="00000000" w:rsidRPr="00980103" w:rsidP="00F70620">
      <w:pPr>
        <w:pStyle w:val="BodyText"/>
      </w:pPr>
      <w:r w:rsidRPr="009801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13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0103" w:rsidP="00980103"/>
    <w:sectPr w:rsidSect="009801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 w:rsidRPr="00F70620" w:rsidP="00F70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20" w:rsidP="00980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0620" w:rsidP="00980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70620" w:rsidP="009801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 w:rsidP="00980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620">
      <w:t>Approved</w:t>
    </w:r>
    <w:r w:rsidR="00F706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6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620">
      <w:rPr>
        <w:noProof/>
      </w:rPr>
      <w:t>5</w:t>
    </w:r>
    <w:r>
      <w:rPr>
        <w:noProof/>
      </w:rPr>
      <w:fldChar w:fldCharType="end"/>
    </w:r>
  </w:p>
  <w:p w:rsidR="00980103" w:rsidP="00980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6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620">
      <w:t>Mining and Automotive Skills Alliance</w:t>
    </w:r>
    <w:r w:rsidR="00F70620">
      <w:fldChar w:fldCharType="end"/>
    </w:r>
  </w:p>
  <w:p w:rsidR="00980103" w:rsidP="00980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103" w:rsidRPr="00F70620" w:rsidP="00F70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20" w:rsidRPr="002D2AF8" w:rsidP="00980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RIICBM303D Install pre-cast parapets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0620" w:rsidP="009801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03" w:rsidRPr="002D2AF8" w:rsidP="00980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620">
      <w:t>RIICBM303D Install pre-cast parapets</w:t>
    </w:r>
    <w:r w:rsidR="00F706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620">
      <w:rPr>
        <w:noProof/>
      </w:rPr>
      <w:t>2 March 2025</w:t>
    </w:r>
    <w:r>
      <w:fldChar w:fldCharType="end"/>
    </w:r>
  </w:p>
  <w:p w:rsidR="00980103" w:rsidP="00980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C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962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8A0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103"/>
  </w:style>
  <w:style w:type="character" w:customStyle="1" w:styleId="Heading1Char">
    <w:name w:val="Heading 1 Char"/>
    <w:basedOn w:val="DefaultParagraphFont"/>
    <w:link w:val="Heading1"/>
    <w:rsid w:val="00980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10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01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1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1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01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1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1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103"/>
    <w:rPr>
      <w:b/>
      <w:spacing w:val="0"/>
    </w:rPr>
  </w:style>
  <w:style w:type="paragraph" w:customStyle="1" w:styleId="SuperTitle">
    <w:name w:val="SuperTitle"/>
    <w:basedOn w:val="Title"/>
    <w:rsid w:val="00980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1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103"/>
    <w:rPr>
      <w:i/>
    </w:rPr>
  </w:style>
  <w:style w:type="paragraph" w:styleId="Caption">
    <w:name w:val="caption"/>
    <w:basedOn w:val="BodyText"/>
    <w:next w:val="Normal"/>
    <w:qFormat/>
    <w:rsid w:val="00980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103"/>
  </w:style>
  <w:style w:type="paragraph" w:styleId="TableofFigures">
    <w:name w:val="table of figures"/>
    <w:basedOn w:val="Normal"/>
    <w:next w:val="Normal"/>
    <w:semiHidden/>
    <w:rsid w:val="00980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1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103"/>
    <w:rPr>
      <w:rFonts w:ascii="Wingdings" w:hAnsi="Wingdings"/>
    </w:rPr>
  </w:style>
  <w:style w:type="paragraph" w:customStyle="1" w:styleId="TableHeading">
    <w:name w:val="Table Heading"/>
    <w:basedOn w:val="HeadingBase"/>
    <w:rsid w:val="00980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103"/>
    <w:rPr>
      <w:color w:val="0033CC"/>
      <w:u w:val="none"/>
    </w:rPr>
  </w:style>
  <w:style w:type="paragraph" w:customStyle="1" w:styleId="BodyTextRight">
    <w:name w:val="Body Text Right"/>
    <w:basedOn w:val="BodyText"/>
    <w:rsid w:val="00980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1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103"/>
    <w:rPr>
      <w:sz w:val="32"/>
    </w:rPr>
  </w:style>
  <w:style w:type="paragraph" w:customStyle="1" w:styleId="HeadingProcedure">
    <w:name w:val="Heading Procedure"/>
    <w:basedOn w:val="HeadingBase"/>
    <w:next w:val="Normal"/>
    <w:rsid w:val="00980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103"/>
    <w:pPr>
      <w:spacing w:before="60" w:after="60"/>
    </w:pPr>
  </w:style>
  <w:style w:type="paragraph" w:styleId="ListContinue">
    <w:name w:val="List Continue"/>
    <w:basedOn w:val="List"/>
    <w:rsid w:val="00980103"/>
    <w:pPr>
      <w:ind w:firstLine="0"/>
    </w:pPr>
  </w:style>
  <w:style w:type="paragraph" w:customStyle="1" w:styleId="ListNote">
    <w:name w:val="List Note"/>
    <w:basedOn w:val="List"/>
    <w:rsid w:val="00980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103"/>
    <w:rPr>
      <w:rFonts w:ascii="Courier New" w:hAnsi="Courier New"/>
    </w:rPr>
  </w:style>
  <w:style w:type="paragraph" w:customStyle="1" w:styleId="NoteBullet">
    <w:name w:val="Note Bullet"/>
    <w:basedOn w:val="Note"/>
    <w:rsid w:val="00980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1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103"/>
    <w:rPr>
      <w:b/>
      <w:smallCaps/>
    </w:rPr>
  </w:style>
  <w:style w:type="paragraph" w:customStyle="1" w:styleId="TableListNumber">
    <w:name w:val="Table List Number"/>
    <w:basedOn w:val="ListNumber"/>
    <w:rsid w:val="00980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103"/>
    <w:pPr>
      <w:numPr>
        <w:numId w:val="9"/>
      </w:numPr>
    </w:pPr>
  </w:style>
  <w:style w:type="paragraph" w:customStyle="1" w:styleId="ListAlpha2">
    <w:name w:val="List Alpha 2"/>
    <w:basedOn w:val="List2"/>
    <w:rsid w:val="00980103"/>
    <w:pPr>
      <w:numPr>
        <w:numId w:val="8"/>
      </w:numPr>
    </w:pPr>
  </w:style>
  <w:style w:type="paragraph" w:styleId="List2">
    <w:name w:val="List 2"/>
    <w:basedOn w:val="BodyText"/>
    <w:rsid w:val="00980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1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1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1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103"/>
    <w:pPr>
      <w:numPr>
        <w:numId w:val="4"/>
      </w:numPr>
    </w:pPr>
  </w:style>
  <w:style w:type="paragraph" w:styleId="ListContinue2">
    <w:name w:val="List Continue 2"/>
    <w:basedOn w:val="List2"/>
    <w:rsid w:val="00980103"/>
    <w:pPr>
      <w:ind w:firstLine="0"/>
    </w:pPr>
  </w:style>
  <w:style w:type="paragraph" w:styleId="ListContinue3">
    <w:name w:val="List Continue 3"/>
    <w:basedOn w:val="List3"/>
    <w:rsid w:val="00980103"/>
    <w:pPr>
      <w:ind w:left="1021" w:firstLine="0"/>
    </w:pPr>
  </w:style>
  <w:style w:type="paragraph" w:styleId="ListContinue4">
    <w:name w:val="List Continue 4"/>
    <w:basedOn w:val="List4"/>
    <w:rsid w:val="00980103"/>
    <w:pPr>
      <w:ind w:firstLine="0"/>
    </w:pPr>
  </w:style>
  <w:style w:type="paragraph" w:styleId="ListContinue5">
    <w:name w:val="List Continue 5"/>
    <w:basedOn w:val="List5"/>
    <w:rsid w:val="00980103"/>
    <w:pPr>
      <w:ind w:firstLine="0"/>
    </w:pPr>
  </w:style>
  <w:style w:type="paragraph" w:styleId="ListNumber3">
    <w:name w:val="List Number 3"/>
    <w:basedOn w:val="List3"/>
    <w:rsid w:val="00980103"/>
    <w:pPr>
      <w:numPr>
        <w:numId w:val="5"/>
      </w:numPr>
    </w:pPr>
  </w:style>
  <w:style w:type="paragraph" w:styleId="ListNumber4">
    <w:name w:val="List Number 4"/>
    <w:basedOn w:val="List4"/>
    <w:rsid w:val="00980103"/>
    <w:pPr>
      <w:numPr>
        <w:numId w:val="6"/>
      </w:numPr>
    </w:pPr>
  </w:style>
  <w:style w:type="paragraph" w:styleId="ListNumber5">
    <w:name w:val="List Number 5"/>
    <w:basedOn w:val="List5"/>
    <w:rsid w:val="00980103"/>
    <w:pPr>
      <w:numPr>
        <w:numId w:val="7"/>
      </w:numPr>
    </w:pPr>
  </w:style>
  <w:style w:type="paragraph" w:styleId="BlockText">
    <w:name w:val="Block Text"/>
    <w:basedOn w:val="Normal"/>
    <w:rsid w:val="00980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103"/>
    <w:rPr>
      <w:sz w:val="16"/>
      <w:vertAlign w:val="superscript"/>
    </w:rPr>
  </w:style>
  <w:style w:type="character" w:customStyle="1" w:styleId="Symbols">
    <w:name w:val="Symbols"/>
    <w:basedOn w:val="DefaultParagraphFont"/>
    <w:rsid w:val="00980103"/>
    <w:rPr>
      <w:rFonts w:ascii="Symbol" w:hAnsi="Symbol"/>
    </w:rPr>
  </w:style>
  <w:style w:type="character" w:customStyle="1" w:styleId="MenuOptions">
    <w:name w:val="Menu Options"/>
    <w:basedOn w:val="DefaultParagraphFont"/>
    <w:rsid w:val="00980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103"/>
    <w:rPr>
      <w:b/>
    </w:rPr>
  </w:style>
  <w:style w:type="character" w:customStyle="1" w:styleId="Underlined">
    <w:name w:val="Underlined"/>
    <w:basedOn w:val="DefaultParagraphFont"/>
    <w:rsid w:val="00980103"/>
    <w:rPr>
      <w:u w:val="single"/>
    </w:rPr>
  </w:style>
  <w:style w:type="paragraph" w:customStyle="1" w:styleId="TableBodyTextRight">
    <w:name w:val="Table Body Text Right"/>
    <w:basedOn w:val="TableBodyText"/>
    <w:rsid w:val="00980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103"/>
    <w:rPr>
      <w:sz w:val="18"/>
    </w:rPr>
  </w:style>
  <w:style w:type="paragraph" w:customStyle="1" w:styleId="BodySmallRight">
    <w:name w:val="Body Small Right"/>
    <w:basedOn w:val="BodyTextRight"/>
    <w:rsid w:val="00980103"/>
    <w:rPr>
      <w:sz w:val="18"/>
      <w:szCs w:val="18"/>
    </w:rPr>
  </w:style>
  <w:style w:type="paragraph" w:customStyle="1" w:styleId="MarginEdition">
    <w:name w:val="Margin Edition"/>
    <w:basedOn w:val="MarginNote"/>
    <w:rsid w:val="00980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103"/>
    <w:rPr>
      <w:sz w:val="2"/>
      <w:szCs w:val="2"/>
    </w:rPr>
  </w:style>
  <w:style w:type="character" w:customStyle="1" w:styleId="Small">
    <w:name w:val="Small"/>
    <w:basedOn w:val="DefaultParagraphFont"/>
    <w:rsid w:val="00980103"/>
    <w:rPr>
      <w:sz w:val="16"/>
    </w:rPr>
  </w:style>
  <w:style w:type="paragraph" w:customStyle="1" w:styleId="WideTable">
    <w:name w:val="Wide Table"/>
    <w:basedOn w:val="Normal"/>
    <w:rsid w:val="00980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103"/>
  </w:style>
  <w:style w:type="paragraph" w:styleId="Quote">
    <w:name w:val="Quote"/>
    <w:basedOn w:val="Heading1"/>
    <w:link w:val="QuoteChar"/>
    <w:qFormat/>
    <w:rsid w:val="00980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103"/>
    <w:pPr>
      <w:pageBreakBefore/>
    </w:pPr>
  </w:style>
  <w:style w:type="paragraph" w:customStyle="1" w:styleId="Border">
    <w:name w:val="Border"/>
    <w:basedOn w:val="Normal"/>
    <w:qFormat/>
    <w:rsid w:val="00980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103"/>
    <w:rPr>
      <w:u w:val="single"/>
    </w:rPr>
  </w:style>
  <w:style w:type="character" w:customStyle="1" w:styleId="BoldandItalics">
    <w:name w:val="Bold and Italics"/>
    <w:qFormat/>
    <w:rsid w:val="00980103"/>
    <w:rPr>
      <w:b/>
      <w:i/>
      <w:u w:val="none"/>
    </w:rPr>
  </w:style>
  <w:style w:type="paragraph" w:styleId="BalloonText">
    <w:name w:val="Balloon Text"/>
    <w:basedOn w:val="Normal"/>
    <w:link w:val="BalloonTextChar"/>
    <w:rsid w:val="00980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1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1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103"/>
    <w:pPr>
      <w:spacing w:before="0" w:after="0"/>
    </w:pPr>
  </w:style>
  <w:style w:type="paragraph" w:customStyle="1" w:styleId="BodyTextBold">
    <w:name w:val="Body Text Bold"/>
    <w:basedOn w:val="BodyText"/>
    <w:qFormat/>
    <w:rsid w:val="00980103"/>
    <w:rPr>
      <w:b/>
    </w:rPr>
  </w:style>
  <w:style w:type="character" w:styleId="Hyperlink">
    <w:name w:val="Hyperlink"/>
    <w:basedOn w:val="DefaultParagraphFont"/>
    <w:uiPriority w:val="99"/>
    <w:unhideWhenUsed/>
    <w:rsid w:val="00F70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1304</Words>
  <Characters>8191</Characters>
  <Application>Microsoft Office Word</Application>
  <DocSecurity>0</DocSecurity>
  <Lines>227</Lines>
  <Paragraphs>150</Paragraphs>
  <ScaleCrop>false</ScaleCrop>
  <Company>Author-it Software Corporation Ltd.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RIICBM303D Install pre-cast parapets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