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77E47" w:rsidP="00D77E4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RIICBM302D Install pre-cast girders</w:t>
      </w:r>
      <w:r>
        <w:fldChar w:fldCharType="end"/>
      </w:r>
    </w:p>
    <w:p w:rsidR="00D77E47" w:rsidP="00D77E47">
      <w:pPr>
        <w:pStyle w:val="Version"/>
        <w:sectPr w:rsidSect="004A4D6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A4D6E" w:rsidP="004A4D6E">
      <w:pPr>
        <w:pStyle w:val="SuperHeading"/>
      </w:pPr>
      <w:r w:rsidRPr="004A4D6E">
        <w:t>RIICBM302D Install pre-cast girders</w:t>
      </w:r>
    </w:p>
    <w:p w:rsidR="00000000" w:rsidRPr="004A4D6E" w:rsidP="004A4D6E">
      <w:pPr>
        <w:pStyle w:val="Heading1"/>
      </w:pPr>
      <w:bookmarkStart w:id="1" w:name="O_674162"/>
      <w:bookmarkEnd w:id="1"/>
      <w:r w:rsidRPr="004A4D6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260"/>
        <w:gridCol w:w="7470"/>
      </w:tblGrid>
      <w:tr w:rsidTr="00D77E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D6E">
            <w:pPr>
              <w:pStyle w:val="Heading4"/>
              <w:rPr>
                <w:lang w:val="en-NZ"/>
              </w:rPr>
            </w:pPr>
            <w:r w:rsidRPr="004A4D6E">
              <w:t>Release</w:t>
            </w:r>
          </w:p>
        </w:tc>
        <w:tc>
          <w:tcPr>
            <w:tcW w:w="7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D6E">
            <w:pPr>
              <w:pStyle w:val="Heading4"/>
              <w:rPr>
                <w:lang w:val="en-NZ"/>
              </w:rPr>
            </w:pPr>
            <w:r w:rsidRPr="004A4D6E">
              <w:t>Comments</w:t>
            </w:r>
          </w:p>
        </w:tc>
      </w:tr>
      <w:tr w:rsidTr="00D77E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D6E">
            <w:pPr>
              <w:pStyle w:val="BodyText"/>
              <w:rPr>
                <w:lang w:val="en-NZ"/>
              </w:rPr>
            </w:pPr>
            <w:r w:rsidRPr="004A4D6E">
              <w:t>1</w:t>
            </w:r>
          </w:p>
        </w:tc>
        <w:tc>
          <w:tcPr>
            <w:tcW w:w="7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D6E">
            <w:pPr>
              <w:pStyle w:val="BodyText"/>
              <w:rPr>
                <w:lang w:val="en-NZ"/>
              </w:rPr>
            </w:pPr>
            <w:r w:rsidRPr="004A4D6E">
              <w:t>This unit replaces RIICBM302A Install pre-cast girders</w:t>
            </w:r>
          </w:p>
        </w:tc>
      </w:tr>
      <w:tr w:rsidTr="00D77E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D6E">
            <w:pPr>
              <w:pStyle w:val="BodyText"/>
              <w:rPr>
                <w:lang w:val="en-NZ"/>
              </w:rPr>
            </w:pPr>
            <w:r w:rsidRPr="004A4D6E">
              <w:t>2</w:t>
            </w:r>
          </w:p>
        </w:tc>
        <w:tc>
          <w:tcPr>
            <w:tcW w:w="7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4D6E" w:rsidP="004A4D6E">
            <w:pPr>
              <w:pStyle w:val="BodyText"/>
            </w:pPr>
            <w:r w:rsidRPr="004A4D6E">
              <w:t>Required frequency and volume of evidence amended in Performance evidence.</w:t>
            </w:r>
          </w:p>
          <w:p w:rsidR="00000000" w:rsidRPr="004A4D6E" w:rsidP="004A4D6E">
            <w:pPr>
              <w:pStyle w:val="BodyText"/>
            </w:pPr>
            <w:r w:rsidRPr="004A4D6E">
              <w:t xml:space="preserve">Substantial amendments made in Assessment Conditions field, including: references </w:t>
            </w:r>
            <w:r w:rsidRPr="004A4D6E">
              <w:t>to Industry Sectors, assessor and subject matter expert experience requirements, how assessment should be conducted and what it should confirm.</w:t>
            </w:r>
          </w:p>
        </w:tc>
      </w:tr>
    </w:tbl>
    <w:p w:rsidR="00000000" w:rsidRPr="004A4D6E" w:rsidP="004A4D6E">
      <w:pPr>
        <w:pStyle w:val="BodyText"/>
      </w:pPr>
    </w:p>
    <w:p w:rsidR="00000000" w:rsidRPr="004A4D6E" w:rsidP="004A4D6E">
      <w:pPr>
        <w:pStyle w:val="AllowPageBreak"/>
      </w:pPr>
    </w:p>
    <w:p w:rsidR="00000000" w:rsidRPr="004A4D6E" w:rsidP="004A4D6E">
      <w:pPr>
        <w:pStyle w:val="Heading1"/>
      </w:pPr>
      <w:bookmarkStart w:id="2" w:name="O_674161"/>
      <w:bookmarkEnd w:id="2"/>
      <w:r w:rsidRPr="004A4D6E">
        <w:t>Application</w:t>
      </w:r>
    </w:p>
    <w:p w:rsidR="00000000" w:rsidRPr="004A4D6E" w:rsidP="00D77E47">
      <w:pPr>
        <w:pStyle w:val="BodyText"/>
      </w:pPr>
      <w:r w:rsidRPr="004A4D6E">
        <w:t>This unit describes a participant’s skills and knowledge required to apply instal</w:t>
      </w:r>
      <w:r w:rsidRPr="004A4D6E">
        <w:t>l pre-cast girders in Civil Construction.</w:t>
      </w:r>
    </w:p>
    <w:p w:rsidR="00000000" w:rsidRPr="004A4D6E" w:rsidP="00D77E47">
      <w:pPr>
        <w:pStyle w:val="BodyText"/>
      </w:pPr>
      <w:r w:rsidRPr="004A4D6E">
        <w:t xml:space="preserve">This unit is appropriate for those working in operational roles. </w:t>
      </w:r>
    </w:p>
    <w:p w:rsidR="00D77E47" w:rsidP="00D77E47">
      <w:pPr>
        <w:pStyle w:val="BodyText"/>
      </w:pPr>
      <w:r w:rsidRPr="004A4D6E">
        <w:t>Licensing, legislative, regulatory and certification requirements that apply to this unit can vary between states, territories, and Industry sectors</w:t>
      </w:r>
      <w:r w:rsidRPr="004A4D6E">
        <w:t>. Relevant information must be sourced prior to application of the unit.</w:t>
      </w:r>
    </w:p>
    <w:p w:rsidR="00000000" w:rsidRPr="004A4D6E" w:rsidP="004A4D6E">
      <w:pPr>
        <w:pStyle w:val="Heading1"/>
      </w:pPr>
      <w:bookmarkStart w:id="3" w:name="O_674160"/>
      <w:bookmarkEnd w:id="3"/>
      <w:r w:rsidRPr="004A4D6E">
        <w:t>Unit Sector</w:t>
      </w:r>
    </w:p>
    <w:p w:rsidR="00000000" w:rsidRPr="004A4D6E" w:rsidP="00D77E47">
      <w:pPr>
        <w:pStyle w:val="BodyText"/>
      </w:pPr>
      <w:r w:rsidRPr="004A4D6E">
        <w:t>Civil construction</w:t>
      </w:r>
    </w:p>
    <w:p w:rsidR="00000000" w:rsidRPr="004A4D6E" w:rsidP="004A4D6E">
      <w:pPr>
        <w:pStyle w:val="Heading1"/>
      </w:pPr>
      <w:bookmarkStart w:id="4" w:name="O_674159"/>
      <w:bookmarkEnd w:id="4"/>
      <w:r w:rsidRPr="004A4D6E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4A4D6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D6E">
            <w:pPr>
              <w:pStyle w:val="BodyText"/>
              <w:rPr>
                <w:lang w:val="en-NZ"/>
              </w:rPr>
            </w:pPr>
            <w:r w:rsidRPr="004A4D6E">
              <w:t>1.</w:t>
            </w:r>
            <w:r w:rsidRPr="004A4D6E">
              <w:tab/>
              <w:t>Plan and prepare to install pre-cast girders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4D6E" w:rsidP="004A4D6E">
            <w:pPr>
              <w:pStyle w:val="BodyText"/>
            </w:pPr>
            <w:r w:rsidRPr="004A4D6E">
              <w:t>1.1</w:t>
            </w:r>
            <w:r w:rsidRPr="004A4D6E">
              <w:tab/>
            </w:r>
            <w:r w:rsidRPr="004A4D6E">
              <w:t xml:space="preserve">Access, interpret and apply pre-cast girder installation documentation and ensure the work activity is compliant </w:t>
            </w:r>
          </w:p>
          <w:p w:rsidR="00000000" w:rsidRPr="004A4D6E" w:rsidP="004A4D6E">
            <w:pPr>
              <w:pStyle w:val="BodyText"/>
            </w:pPr>
            <w:r w:rsidRPr="004A4D6E">
              <w:t>1.2</w:t>
            </w:r>
            <w:r w:rsidRPr="004A4D6E">
              <w:tab/>
              <w:t>Obtain, interpret, clarify and confirm work instructions before proceeding</w:t>
            </w:r>
          </w:p>
          <w:p w:rsidR="00000000" w:rsidRPr="004A4D6E" w:rsidP="004A4D6E">
            <w:pPr>
              <w:pStyle w:val="BodyText"/>
            </w:pPr>
            <w:r w:rsidRPr="004A4D6E">
              <w:t>1.3</w:t>
            </w:r>
            <w:r w:rsidRPr="004A4D6E">
              <w:tab/>
              <w:t>Confirm and apply environmental protection and safety requi</w:t>
            </w:r>
            <w:r w:rsidRPr="004A4D6E">
              <w:t xml:space="preserve">rements </w:t>
            </w:r>
          </w:p>
          <w:p w:rsidR="00000000" w:rsidRPr="004A4D6E" w:rsidP="004A4D6E">
            <w:pPr>
              <w:pStyle w:val="BodyText"/>
            </w:pPr>
            <w:r w:rsidRPr="004A4D6E">
              <w:t>1.4</w:t>
            </w:r>
            <w:r w:rsidRPr="004A4D6E">
              <w:tab/>
              <w:t xml:space="preserve">Obtain, interpret and implement traffic management signage </w:t>
            </w:r>
          </w:p>
          <w:p w:rsidR="00000000" w:rsidRPr="004A4D6E" w:rsidP="004A4D6E">
            <w:pPr>
              <w:pStyle w:val="BodyText"/>
            </w:pPr>
            <w:r w:rsidRPr="004A4D6E">
              <w:t>1.5</w:t>
            </w:r>
            <w:r w:rsidRPr="004A4D6E">
              <w:tab/>
              <w:t xml:space="preserve">Select and check for faults plant, tools and equipment to carry </w:t>
            </w:r>
            <w:r w:rsidRPr="004A4D6E">
              <w:t xml:space="preserve">out tasks </w:t>
            </w:r>
          </w:p>
          <w:p w:rsidR="00000000" w:rsidRPr="004A4D6E" w:rsidP="004A4D6E">
            <w:pPr>
              <w:pStyle w:val="BodyText"/>
            </w:pPr>
            <w:r w:rsidRPr="004A4D6E">
              <w:t>1.6</w:t>
            </w:r>
            <w:r w:rsidRPr="004A4D6E">
              <w:tab/>
              <w:t>Identify, address and report environmental issues, potential hazards and risks</w:t>
            </w:r>
          </w:p>
          <w:p w:rsidR="00000000" w:rsidP="004A4D6E">
            <w:pPr>
              <w:pStyle w:val="BodyText"/>
              <w:rPr>
                <w:lang w:val="en-NZ"/>
              </w:rPr>
            </w:pPr>
            <w:r w:rsidRPr="004A4D6E">
              <w:t>1.7</w:t>
            </w:r>
            <w:r w:rsidRPr="004A4D6E">
              <w:tab/>
              <w:t>Obtain and interp</w:t>
            </w:r>
            <w:r w:rsidRPr="004A4D6E">
              <w:t>ret emergency procedures, and be prepared for fire/accident/emergency</w:t>
            </w:r>
          </w:p>
        </w:tc>
      </w:tr>
      <w:tr w:rsidTr="004A4D6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D6E">
            <w:pPr>
              <w:pStyle w:val="BodyText"/>
              <w:rPr>
                <w:lang w:val="en-NZ"/>
              </w:rPr>
            </w:pPr>
            <w:r w:rsidRPr="004A4D6E">
              <w:t>2.</w:t>
            </w:r>
            <w:r w:rsidRPr="004A4D6E">
              <w:tab/>
              <w:t>Install bearings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4D6E" w:rsidP="004A4D6E">
            <w:pPr>
              <w:pStyle w:val="BodyText"/>
            </w:pPr>
            <w:r w:rsidRPr="004A4D6E">
              <w:t>2.1</w:t>
            </w:r>
            <w:r w:rsidRPr="004A4D6E">
              <w:tab/>
              <w:t>Determine bearing types and position</w:t>
            </w:r>
          </w:p>
          <w:p w:rsidR="00000000" w:rsidRPr="004A4D6E" w:rsidP="004A4D6E">
            <w:pPr>
              <w:pStyle w:val="BodyText"/>
            </w:pPr>
            <w:r w:rsidRPr="004A4D6E">
              <w:t>2.2</w:t>
            </w:r>
            <w:r w:rsidRPr="004A4D6E">
              <w:tab/>
              <w:t>Check bearing dimensions and materials for quality</w:t>
            </w:r>
          </w:p>
          <w:p w:rsidR="00000000" w:rsidRPr="004A4D6E" w:rsidP="004A4D6E">
            <w:pPr>
              <w:pStyle w:val="BodyText"/>
            </w:pPr>
            <w:r w:rsidRPr="004A4D6E">
              <w:t>2.3</w:t>
            </w:r>
            <w:r w:rsidRPr="004A4D6E">
              <w:tab/>
              <w:t>Install bearings</w:t>
            </w:r>
          </w:p>
          <w:p w:rsidR="00000000" w:rsidP="004A4D6E">
            <w:pPr>
              <w:pStyle w:val="BodyText"/>
              <w:rPr>
                <w:lang w:val="en-NZ"/>
              </w:rPr>
            </w:pPr>
            <w:r w:rsidRPr="004A4D6E">
              <w:t>2.4</w:t>
            </w:r>
            <w:r w:rsidRPr="004A4D6E">
              <w:tab/>
              <w:t>Identify and install locating brackets/bolts</w:t>
            </w:r>
            <w:r w:rsidRPr="004A4D6E">
              <w:t xml:space="preserve"> in preparation for the placement of girders</w:t>
            </w:r>
          </w:p>
        </w:tc>
      </w:tr>
      <w:tr w:rsidTr="004A4D6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D6E">
            <w:pPr>
              <w:pStyle w:val="BodyText"/>
              <w:rPr>
                <w:lang w:val="en-NZ"/>
              </w:rPr>
            </w:pPr>
            <w:r w:rsidRPr="004A4D6E">
              <w:t>3.</w:t>
            </w:r>
            <w:r w:rsidRPr="004A4D6E">
              <w:tab/>
              <w:t>Install girders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4D6E" w:rsidP="004A4D6E">
            <w:pPr>
              <w:pStyle w:val="BodyText"/>
            </w:pPr>
            <w:r w:rsidRPr="004A4D6E">
              <w:t>3.1</w:t>
            </w:r>
            <w:r w:rsidRPr="004A4D6E">
              <w:tab/>
              <w:t xml:space="preserve">Determine individual girder location </w:t>
            </w:r>
          </w:p>
          <w:p w:rsidR="00000000" w:rsidRPr="004A4D6E" w:rsidP="004A4D6E">
            <w:pPr>
              <w:pStyle w:val="BodyText"/>
            </w:pPr>
            <w:r w:rsidRPr="004A4D6E">
              <w:t>3.2</w:t>
            </w:r>
            <w:r w:rsidRPr="004A4D6E">
              <w:tab/>
              <w:t>Determine fitting sequence to install girders and advise the crane operator</w:t>
            </w:r>
          </w:p>
          <w:p w:rsidR="00000000" w:rsidRPr="004A4D6E" w:rsidP="004A4D6E">
            <w:pPr>
              <w:pStyle w:val="BodyText"/>
            </w:pPr>
            <w:r w:rsidRPr="004A4D6E">
              <w:t>3.3</w:t>
            </w:r>
            <w:r w:rsidRPr="004A4D6E">
              <w:tab/>
              <w:t>Check girders for conformity to design prior to lifting</w:t>
            </w:r>
          </w:p>
          <w:p w:rsidR="00000000" w:rsidRPr="004A4D6E" w:rsidP="004A4D6E">
            <w:pPr>
              <w:pStyle w:val="BodyText"/>
            </w:pPr>
            <w:r w:rsidRPr="004A4D6E">
              <w:t>3.4</w:t>
            </w:r>
            <w:r w:rsidRPr="004A4D6E">
              <w:tab/>
            </w:r>
            <w:r w:rsidRPr="004A4D6E">
              <w:t>Check lifting points on girders for serviceability and attach and use tag lines to guide girder to position</w:t>
            </w:r>
          </w:p>
          <w:p w:rsidR="00000000" w:rsidRPr="004A4D6E" w:rsidP="004A4D6E">
            <w:pPr>
              <w:pStyle w:val="BodyText"/>
            </w:pPr>
            <w:r w:rsidRPr="004A4D6E">
              <w:t>3.5</w:t>
            </w:r>
            <w:r w:rsidRPr="004A4D6E">
              <w:tab/>
              <w:t>Place timber packing to support girder load</w:t>
            </w:r>
          </w:p>
          <w:p w:rsidR="00000000" w:rsidRPr="004A4D6E" w:rsidP="004A4D6E">
            <w:pPr>
              <w:pStyle w:val="BodyText"/>
            </w:pPr>
            <w:r w:rsidRPr="004A4D6E">
              <w:t>3.6</w:t>
            </w:r>
            <w:r w:rsidRPr="004A4D6E">
              <w:tab/>
              <w:t>Use drift to align holes and insert and tension locating bolts</w:t>
            </w:r>
          </w:p>
          <w:p w:rsidR="00000000" w:rsidRPr="004A4D6E" w:rsidP="004A4D6E">
            <w:pPr>
              <w:pStyle w:val="BodyText"/>
            </w:pPr>
            <w:r w:rsidRPr="004A4D6E">
              <w:t>3.7</w:t>
            </w:r>
            <w:r w:rsidRPr="004A4D6E">
              <w:tab/>
              <w:t>Adjust bearings to provide su</w:t>
            </w:r>
            <w:r w:rsidRPr="004A4D6E">
              <w:t>pport across the full face of the bearing to the girder</w:t>
            </w:r>
          </w:p>
          <w:p w:rsidR="00000000" w:rsidRPr="004A4D6E" w:rsidP="004A4D6E">
            <w:pPr>
              <w:pStyle w:val="BodyText"/>
            </w:pPr>
            <w:r w:rsidRPr="004A4D6E">
              <w:t>3.8</w:t>
            </w:r>
            <w:r w:rsidRPr="004A4D6E">
              <w:tab/>
              <w:t>Brace girder to prevent lateral movement or rolling</w:t>
            </w:r>
          </w:p>
          <w:p w:rsidR="00000000" w:rsidRPr="004A4D6E" w:rsidP="004A4D6E">
            <w:pPr>
              <w:pStyle w:val="BodyText"/>
            </w:pPr>
            <w:r w:rsidRPr="004A4D6E">
              <w:t>3.9</w:t>
            </w:r>
            <w:r w:rsidRPr="004A4D6E">
              <w:tab/>
              <w:t>Remove, roll and store tag lines</w:t>
            </w:r>
          </w:p>
          <w:p w:rsidR="00000000" w:rsidRPr="004A4D6E" w:rsidP="004A4D6E">
            <w:pPr>
              <w:pStyle w:val="BodyText"/>
            </w:pPr>
            <w:r w:rsidRPr="004A4D6E">
              <w:t>3.10</w:t>
            </w:r>
            <w:r w:rsidRPr="004A4D6E">
              <w:tab/>
              <w:t>Remove excess epoxy putty or mortar</w:t>
            </w:r>
          </w:p>
          <w:p w:rsidR="00000000" w:rsidP="004A4D6E">
            <w:pPr>
              <w:pStyle w:val="BodyText"/>
              <w:rPr>
                <w:lang w:val="en-NZ"/>
              </w:rPr>
            </w:pPr>
            <w:r w:rsidRPr="004A4D6E">
              <w:t>3.11</w:t>
            </w:r>
            <w:r w:rsidRPr="004A4D6E">
              <w:tab/>
              <w:t>Remove timber packing at specified time</w:t>
            </w:r>
          </w:p>
        </w:tc>
      </w:tr>
      <w:tr w:rsidTr="004A4D6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D6E">
            <w:pPr>
              <w:pStyle w:val="BodyText"/>
              <w:rPr>
                <w:lang w:val="en-NZ"/>
              </w:rPr>
            </w:pPr>
            <w:r w:rsidRPr="004A4D6E">
              <w:t>4.</w:t>
            </w:r>
            <w:r w:rsidRPr="004A4D6E">
              <w:tab/>
              <w:t>Clean up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4D6E" w:rsidP="004A4D6E">
            <w:pPr>
              <w:pStyle w:val="BodyText"/>
            </w:pPr>
            <w:r w:rsidRPr="004A4D6E">
              <w:t>4.1</w:t>
            </w:r>
            <w:r w:rsidRPr="004A4D6E">
              <w:tab/>
              <w:t>Clea</w:t>
            </w:r>
            <w:r w:rsidRPr="004A4D6E">
              <w:t xml:space="preserve">r work area and dispose of or recycle materials </w:t>
            </w:r>
          </w:p>
          <w:p w:rsidR="00000000" w:rsidRPr="004A4D6E" w:rsidP="004A4D6E">
            <w:pPr>
              <w:pStyle w:val="BodyText"/>
            </w:pPr>
            <w:r w:rsidRPr="004A4D6E">
              <w:t>4.2</w:t>
            </w:r>
            <w:r w:rsidRPr="004A4D6E">
              <w:tab/>
              <w:t>Clean, check, maintain and store plant, tools and equipment</w:t>
            </w:r>
          </w:p>
        </w:tc>
      </w:tr>
    </w:tbl>
    <w:p w:rsidR="00D77E47" w:rsidP="004A4D6E">
      <w:pPr>
        <w:pStyle w:val="BodyText"/>
      </w:pPr>
    </w:p>
    <w:p w:rsidR="00D77E47" w:rsidP="004A4D6E">
      <w:pPr>
        <w:pStyle w:val="BodyText"/>
      </w:pPr>
    </w:p>
    <w:p w:rsidR="00000000" w:rsidRPr="004A4D6E" w:rsidP="004A4D6E">
      <w:pPr>
        <w:pStyle w:val="Heading1"/>
      </w:pPr>
      <w:bookmarkStart w:id="5" w:name="O_674158"/>
      <w:bookmarkEnd w:id="5"/>
      <w:r w:rsidRPr="004A4D6E">
        <w:t>Foundation Skills</w:t>
      </w:r>
    </w:p>
    <w:p w:rsidR="00000000" w:rsidRPr="004A4D6E" w:rsidP="00D77E47">
      <w:pPr>
        <w:pStyle w:val="BodyText"/>
      </w:pPr>
      <w:r w:rsidRPr="004A4D6E">
        <w:t>Foundation skills essential to performance are explicit in the performance criteria of this unit. Further</w:t>
      </w:r>
      <w:r w:rsidRPr="004A4D6E">
        <w:t xml:space="preserve"> information is available in the Resources and Infrastructure Industry Training Package Companion Volume.</w:t>
      </w:r>
    </w:p>
    <w:p w:rsidR="00000000" w:rsidRPr="004A4D6E" w:rsidP="004A4D6E">
      <w:pPr>
        <w:pStyle w:val="Heading1"/>
      </w:pPr>
      <w:bookmarkStart w:id="6" w:name="O_674157"/>
      <w:bookmarkEnd w:id="6"/>
      <w:r w:rsidRPr="004A4D6E">
        <w:t>Unit Mapping Information</w:t>
      </w:r>
    </w:p>
    <w:p w:rsidR="00000000" w:rsidRPr="004A4D6E" w:rsidP="00D77E47">
      <w:pPr>
        <w:pStyle w:val="BodyText"/>
      </w:pPr>
      <w:r w:rsidRPr="004A4D6E">
        <w:t>RIICBM302A Install pre-cast girders</w:t>
      </w:r>
    </w:p>
    <w:p w:rsidR="00000000" w:rsidRPr="004A4D6E" w:rsidP="004A4D6E">
      <w:pPr>
        <w:pStyle w:val="Heading1"/>
      </w:pPr>
      <w:bookmarkStart w:id="7" w:name="O_674163"/>
      <w:bookmarkEnd w:id="7"/>
      <w:r w:rsidRPr="004A4D6E">
        <w:t>Links</w:t>
      </w:r>
    </w:p>
    <w:p w:rsidR="00000000" w:rsidRPr="004A4D6E" w:rsidP="00D77E47">
      <w:pPr>
        <w:pStyle w:val="BodyText"/>
      </w:pPr>
      <w:r w:rsidRPr="004A4D6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265CB9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4A4D6E" w:rsidP="004A4D6E"/>
    <w:sectPr w:rsidSect="004A4D6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D6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D6E" w:rsidRPr="00D77E47" w:rsidP="00D77E4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D6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E47" w:rsidP="004A4D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77E47" w:rsidP="004A4D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77E47" w:rsidP="004A4D6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D6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E4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A4D6E" w:rsidRPr="00D77E47" w:rsidP="00D77E4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D6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E47" w:rsidRPr="002D2AF8" w:rsidP="004A4D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RIICBM302D Install pre-cast girders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September 2020</w:t>
    </w:r>
    <w:r>
      <w:fldChar w:fldCharType="end"/>
    </w:r>
  </w:p>
  <w:p w:rsidR="00D77E47" w:rsidP="004A4D6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4D6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A4D6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4D6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4D6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4D6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4D6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4D6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4D6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4D6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4D6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4D6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4D6E"/>
  </w:style>
  <w:style w:type="character" w:customStyle="1" w:styleId="Heading1Char">
    <w:name w:val="Heading 1 Char"/>
    <w:basedOn w:val="DefaultParagraphFont"/>
    <w:link w:val="Heading1"/>
    <w:rsid w:val="004A4D6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4D6E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4A4D6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4D6E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4A4D6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A4D6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A4D6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4D6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4D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4D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4D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A4D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A4D6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A4D6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4D6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4D6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4D6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4D6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A4D6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4D6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A4D6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4D6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4D6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A4D6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A4D6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A4D6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A4D6E"/>
    <w:rPr>
      <w:b/>
      <w:spacing w:val="0"/>
    </w:rPr>
  </w:style>
  <w:style w:type="paragraph" w:customStyle="1" w:styleId="SuperTitle">
    <w:name w:val="SuperTitle"/>
    <w:basedOn w:val="Title"/>
    <w:rsid w:val="004A4D6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4D6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4D6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A4D6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A4D6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4D6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A4D6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4D6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A4D6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4D6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4D6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4D6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4D6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A4D6E"/>
    <w:rPr>
      <w:i/>
    </w:rPr>
  </w:style>
  <w:style w:type="paragraph" w:styleId="Caption">
    <w:name w:val="caption"/>
    <w:basedOn w:val="BodyText"/>
    <w:next w:val="Normal"/>
    <w:qFormat/>
    <w:rsid w:val="004A4D6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4D6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4D6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4D6E"/>
  </w:style>
  <w:style w:type="paragraph" w:styleId="TableofFigures">
    <w:name w:val="table of figures"/>
    <w:basedOn w:val="Normal"/>
    <w:next w:val="Normal"/>
    <w:semiHidden/>
    <w:rsid w:val="004A4D6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4D6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A4D6E"/>
    <w:rPr>
      <w:rFonts w:ascii="Wingdings" w:hAnsi="Wingdings"/>
    </w:rPr>
  </w:style>
  <w:style w:type="paragraph" w:customStyle="1" w:styleId="TableHeading">
    <w:name w:val="Table Heading"/>
    <w:basedOn w:val="HeadingBase"/>
    <w:rsid w:val="004A4D6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A4D6E"/>
    <w:rPr>
      <w:color w:val="0033CC"/>
      <w:u w:val="none"/>
    </w:rPr>
  </w:style>
  <w:style w:type="paragraph" w:customStyle="1" w:styleId="BodyTextRight">
    <w:name w:val="Body Text Right"/>
    <w:basedOn w:val="BodyText"/>
    <w:rsid w:val="004A4D6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4D6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4D6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4D6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4D6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4D6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A4D6E"/>
    <w:rPr>
      <w:sz w:val="32"/>
    </w:rPr>
  </w:style>
  <w:style w:type="paragraph" w:customStyle="1" w:styleId="HeadingProcedure">
    <w:name w:val="Heading Procedure"/>
    <w:basedOn w:val="HeadingBase"/>
    <w:next w:val="Normal"/>
    <w:rsid w:val="004A4D6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4D6E"/>
    <w:pPr>
      <w:spacing w:before="60" w:after="60"/>
    </w:pPr>
  </w:style>
  <w:style w:type="paragraph" w:styleId="ListContinue">
    <w:name w:val="List Continue"/>
    <w:basedOn w:val="List"/>
    <w:rsid w:val="004A4D6E"/>
    <w:pPr>
      <w:ind w:firstLine="0"/>
    </w:pPr>
  </w:style>
  <w:style w:type="paragraph" w:customStyle="1" w:styleId="ListNote">
    <w:name w:val="List Note"/>
    <w:basedOn w:val="List"/>
    <w:rsid w:val="004A4D6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4D6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4D6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4D6E"/>
    <w:rPr>
      <w:rFonts w:ascii="Courier New" w:hAnsi="Courier New"/>
    </w:rPr>
  </w:style>
  <w:style w:type="paragraph" w:customStyle="1" w:styleId="NoteBullet">
    <w:name w:val="Note Bullet"/>
    <w:basedOn w:val="Note"/>
    <w:rsid w:val="004A4D6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4D6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4D6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4D6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4D6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A4D6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4D6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A4D6E"/>
    <w:rPr>
      <w:b/>
      <w:smallCaps/>
    </w:rPr>
  </w:style>
  <w:style w:type="paragraph" w:customStyle="1" w:styleId="TableListNumber">
    <w:name w:val="Table List Number"/>
    <w:basedOn w:val="ListNumber"/>
    <w:rsid w:val="004A4D6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4D6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4D6E"/>
    <w:pPr>
      <w:numPr>
        <w:numId w:val="7"/>
      </w:numPr>
    </w:pPr>
  </w:style>
  <w:style w:type="paragraph" w:customStyle="1" w:styleId="ListAlpha2">
    <w:name w:val="List Alpha 2"/>
    <w:basedOn w:val="List2"/>
    <w:rsid w:val="004A4D6E"/>
    <w:pPr>
      <w:numPr>
        <w:numId w:val="6"/>
      </w:numPr>
    </w:pPr>
  </w:style>
  <w:style w:type="paragraph" w:styleId="List2">
    <w:name w:val="List 2"/>
    <w:basedOn w:val="BodyText"/>
    <w:rsid w:val="004A4D6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A4D6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4D6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4D6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A4D6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A4D6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A4D6E"/>
    <w:pPr>
      <w:numPr>
        <w:numId w:val="2"/>
      </w:numPr>
    </w:pPr>
  </w:style>
  <w:style w:type="paragraph" w:styleId="ListContinue2">
    <w:name w:val="List Continue 2"/>
    <w:basedOn w:val="List2"/>
    <w:rsid w:val="004A4D6E"/>
    <w:pPr>
      <w:ind w:firstLine="0"/>
    </w:pPr>
  </w:style>
  <w:style w:type="paragraph" w:styleId="ListContinue3">
    <w:name w:val="List Continue 3"/>
    <w:basedOn w:val="List3"/>
    <w:rsid w:val="004A4D6E"/>
    <w:pPr>
      <w:ind w:left="1021" w:firstLine="0"/>
    </w:pPr>
  </w:style>
  <w:style w:type="paragraph" w:styleId="ListContinue4">
    <w:name w:val="List Continue 4"/>
    <w:basedOn w:val="List4"/>
    <w:rsid w:val="004A4D6E"/>
    <w:pPr>
      <w:ind w:firstLine="0"/>
    </w:pPr>
  </w:style>
  <w:style w:type="paragraph" w:styleId="ListContinue5">
    <w:name w:val="List Continue 5"/>
    <w:basedOn w:val="List5"/>
    <w:rsid w:val="004A4D6E"/>
    <w:pPr>
      <w:ind w:firstLine="0"/>
    </w:pPr>
  </w:style>
  <w:style w:type="paragraph" w:styleId="ListNumber3">
    <w:name w:val="List Number 3"/>
    <w:basedOn w:val="List3"/>
    <w:rsid w:val="004A4D6E"/>
    <w:pPr>
      <w:numPr>
        <w:numId w:val="3"/>
      </w:numPr>
    </w:pPr>
  </w:style>
  <w:style w:type="paragraph" w:styleId="ListNumber4">
    <w:name w:val="List Number 4"/>
    <w:basedOn w:val="List4"/>
    <w:rsid w:val="004A4D6E"/>
    <w:pPr>
      <w:numPr>
        <w:numId w:val="4"/>
      </w:numPr>
    </w:pPr>
  </w:style>
  <w:style w:type="paragraph" w:styleId="ListNumber5">
    <w:name w:val="List Number 5"/>
    <w:basedOn w:val="List5"/>
    <w:rsid w:val="004A4D6E"/>
    <w:pPr>
      <w:numPr>
        <w:numId w:val="5"/>
      </w:numPr>
    </w:pPr>
  </w:style>
  <w:style w:type="paragraph" w:styleId="BlockText">
    <w:name w:val="Block Text"/>
    <w:basedOn w:val="Normal"/>
    <w:rsid w:val="004A4D6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4D6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4D6E"/>
    <w:rPr>
      <w:sz w:val="16"/>
      <w:vertAlign w:val="superscript"/>
    </w:rPr>
  </w:style>
  <w:style w:type="character" w:customStyle="1" w:styleId="Symbols">
    <w:name w:val="Symbols"/>
    <w:basedOn w:val="DefaultParagraphFont"/>
    <w:rsid w:val="004A4D6E"/>
    <w:rPr>
      <w:rFonts w:ascii="Symbol" w:hAnsi="Symbol"/>
    </w:rPr>
  </w:style>
  <w:style w:type="character" w:customStyle="1" w:styleId="MenuOptions">
    <w:name w:val="Menu Options"/>
    <w:basedOn w:val="DefaultParagraphFont"/>
    <w:rsid w:val="004A4D6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4D6E"/>
    <w:rPr>
      <w:b/>
    </w:rPr>
  </w:style>
  <w:style w:type="character" w:customStyle="1" w:styleId="Underlined">
    <w:name w:val="Underlined"/>
    <w:basedOn w:val="DefaultParagraphFont"/>
    <w:rsid w:val="004A4D6E"/>
    <w:rPr>
      <w:u w:val="single"/>
    </w:rPr>
  </w:style>
  <w:style w:type="paragraph" w:customStyle="1" w:styleId="TableBodyTextRight">
    <w:name w:val="Table Body Text Right"/>
    <w:basedOn w:val="TableBodyText"/>
    <w:rsid w:val="004A4D6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4D6E"/>
    <w:rPr>
      <w:sz w:val="18"/>
    </w:rPr>
  </w:style>
  <w:style w:type="paragraph" w:customStyle="1" w:styleId="BodySmallRight">
    <w:name w:val="Body Small Right"/>
    <w:basedOn w:val="BodyTextRight"/>
    <w:rsid w:val="004A4D6E"/>
    <w:rPr>
      <w:sz w:val="18"/>
      <w:szCs w:val="18"/>
    </w:rPr>
  </w:style>
  <w:style w:type="paragraph" w:customStyle="1" w:styleId="MarginEdition">
    <w:name w:val="Margin Edition"/>
    <w:basedOn w:val="MarginNote"/>
    <w:rsid w:val="004A4D6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4D6E"/>
    <w:rPr>
      <w:sz w:val="2"/>
      <w:szCs w:val="2"/>
    </w:rPr>
  </w:style>
  <w:style w:type="character" w:customStyle="1" w:styleId="Small">
    <w:name w:val="Small"/>
    <w:basedOn w:val="DefaultParagraphFont"/>
    <w:rsid w:val="004A4D6E"/>
    <w:rPr>
      <w:sz w:val="16"/>
    </w:rPr>
  </w:style>
  <w:style w:type="paragraph" w:customStyle="1" w:styleId="WideTable">
    <w:name w:val="Wide Table"/>
    <w:basedOn w:val="Normal"/>
    <w:rsid w:val="004A4D6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4D6E"/>
  </w:style>
  <w:style w:type="paragraph" w:styleId="Quote">
    <w:name w:val="Quote"/>
    <w:basedOn w:val="Heading1"/>
    <w:link w:val="QuoteChar"/>
    <w:qFormat/>
    <w:rsid w:val="004A4D6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4D6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4D6E"/>
    <w:pPr>
      <w:pageBreakBefore/>
    </w:pPr>
  </w:style>
  <w:style w:type="paragraph" w:customStyle="1" w:styleId="Border">
    <w:name w:val="Border"/>
    <w:basedOn w:val="Normal"/>
    <w:qFormat/>
    <w:rsid w:val="004A4D6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4D6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4D6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4D6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A4D6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4D6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4D6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4D6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4D6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4D6E"/>
    <w:rPr>
      <w:u w:val="single"/>
    </w:rPr>
  </w:style>
  <w:style w:type="character" w:customStyle="1" w:styleId="BoldandItalics">
    <w:name w:val="Bold and Italics"/>
    <w:qFormat/>
    <w:rsid w:val="004A4D6E"/>
    <w:rPr>
      <w:b/>
      <w:i/>
      <w:u w:val="none"/>
    </w:rPr>
  </w:style>
  <w:style w:type="paragraph" w:styleId="BalloonText">
    <w:name w:val="Balloon Text"/>
    <w:basedOn w:val="Normal"/>
    <w:link w:val="BalloonTextChar"/>
    <w:rsid w:val="004A4D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4D6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A4D6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4D6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A4D6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A4D6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A4D6E"/>
    <w:pPr>
      <w:spacing w:before="0" w:after="0"/>
    </w:pPr>
  </w:style>
  <w:style w:type="paragraph" w:customStyle="1" w:styleId="BodyTextBold">
    <w:name w:val="Body Text Bold"/>
    <w:basedOn w:val="BodyText"/>
    <w:qFormat/>
    <w:rsid w:val="004A4D6E"/>
    <w:rPr>
      <w:b/>
    </w:rPr>
  </w:style>
  <w:style w:type="character" w:styleId="Hyperlink">
    <w:name w:val="Hyperlink"/>
    <w:basedOn w:val="DefaultParagraphFont"/>
    <w:uiPriority w:val="99"/>
    <w:unhideWhenUsed/>
    <w:rsid w:val="00D77E4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460</Words>
  <Characters>2825</Characters>
  <Application>Microsoft Office Word</Application>
  <DocSecurity>0</DocSecurity>
  <Lines>88</Lines>
  <Paragraphs>63</Paragraphs>
  <ScaleCrop>false</ScaleCrop>
  <Company>Author-it Software Corporation Ltd.</Company>
  <LinksUpToDate>false</LinksUpToDate>
  <CharactersWithSpaces>3222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RIICBM302D Install pre-cast girders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2020-09-23T08:36:00Z</dcterms:created>
  <dcterms:modified xsi:type="dcterms:W3CDTF">2020-09-23T08:36:00Z</dcterms:modified>
</cp:coreProperties>
</file>