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E40" w:rsidP="00134E40">
      <w:pPr>
        <w:pStyle w:val="Title"/>
      </w:pPr>
      <w:r>
        <w:fldChar w:fldCharType="begin"/>
      </w:r>
      <w:r>
        <w:instrText xml:space="preserve"> TITLE   \* MERGEFORMAT </w:instrText>
      </w:r>
      <w:r>
        <w:fldChar w:fldCharType="separate"/>
      </w:r>
      <w:r>
        <w:t>RIICAM406 Conduct a condition assessment of water and sewerage mains</w:t>
      </w:r>
      <w:r>
        <w:fldChar w:fldCharType="end"/>
      </w:r>
    </w:p>
    <w:p w:rsidR="00134E40" w:rsidP="00134E40">
      <w:pPr>
        <w:pStyle w:val="Version"/>
        <w:sectPr w:rsidSect="00436C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CC0" w:rsidP="00436CC0">
      <w:pPr>
        <w:pStyle w:val="SuperHeading"/>
      </w:pPr>
      <w:r w:rsidRPr="00436CC0">
        <w:t>RIICAM406 Conduct a condition assessment of water and sewerage mains</w:t>
      </w:r>
    </w:p>
    <w:p w:rsidR="00000000" w:rsidRPr="00436CC0" w:rsidP="00436CC0">
      <w:pPr>
        <w:pStyle w:val="Heading1"/>
      </w:pPr>
      <w:bookmarkStart w:id="1" w:name="O_1226098"/>
      <w:bookmarkEnd w:id="1"/>
      <w:r w:rsidRPr="00436CC0">
        <w:t>Modification History</w:t>
      </w:r>
    </w:p>
    <w:tbl>
      <w:tblPr>
        <w:tblW w:w="0" w:type="auto"/>
        <w:tblLayout w:type="fixed"/>
        <w:tblCellMar>
          <w:left w:w="62" w:type="dxa"/>
          <w:right w:w="62" w:type="dxa"/>
        </w:tblCellMar>
        <w:tblLook w:val="0000"/>
      </w:tblPr>
      <w:tblGrid>
        <w:gridCol w:w="2616"/>
        <w:gridCol w:w="6456"/>
      </w:tblGrid>
      <w:tr w:rsidTr="00436CC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rPr>
                <w:rStyle w:val="SpecialBold"/>
              </w:rPr>
              <w:t>Comments</w:t>
            </w:r>
          </w:p>
        </w:tc>
      </w:tr>
      <w:tr w:rsidTr="00436CC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t>This version first released with the RII Resources and Infrastructure Industry Training Package Version 8.0.</w:t>
            </w:r>
          </w:p>
          <w:p w:rsidR="00000000" w:rsidRPr="00436CC0" w:rsidP="00436CC0">
            <w:pPr>
              <w:pStyle w:val="BodyText"/>
            </w:pPr>
            <w:r w:rsidRPr="00436CC0">
              <w:t>Newly created unit.</w:t>
            </w:r>
          </w:p>
        </w:tc>
      </w:tr>
    </w:tbl>
    <w:p w:rsidR="00000000" w:rsidRPr="00436CC0" w:rsidP="00436CC0">
      <w:pPr>
        <w:pStyle w:val="BodyText"/>
      </w:pPr>
    </w:p>
    <w:p w:rsidR="00000000" w:rsidRPr="00436CC0" w:rsidP="00436CC0">
      <w:pPr>
        <w:pStyle w:val="AllowPageBreak"/>
      </w:pPr>
    </w:p>
    <w:p w:rsidR="00000000" w:rsidRPr="00436CC0" w:rsidP="00436CC0">
      <w:pPr>
        <w:pStyle w:val="Heading1"/>
      </w:pPr>
      <w:bookmarkStart w:id="2" w:name="O_1226099"/>
      <w:bookmarkEnd w:id="2"/>
      <w:r w:rsidRPr="00436CC0">
        <w:t>Application</w:t>
      </w:r>
    </w:p>
    <w:p w:rsidR="00000000" w:rsidRPr="00436CC0" w:rsidP="00134E40">
      <w:pPr>
        <w:pStyle w:val="BodyText"/>
      </w:pPr>
      <w:r w:rsidRPr="00436CC0">
        <w:t>This unit describes the skills and knowledge required to plan, conduct and document water supply and sewerage (WS&amp;S) condition assessments. This includes an understanding of WS&amp;S functions and features.</w:t>
      </w:r>
    </w:p>
    <w:p w:rsidR="00000000" w:rsidRPr="00436CC0" w:rsidP="00134E40">
      <w:pPr>
        <w:pStyle w:val="BodyText"/>
      </w:pPr>
      <w:r w:rsidRPr="00436CC0">
        <w:t>It applies to those working in a supervisory or paraplanning role. They generally perform a broad range of operational activities in their area of responsibility and are responsible for monitoring a safe work environment.</w:t>
      </w:r>
    </w:p>
    <w:p w:rsidR="00000000" w:rsidRPr="00436CC0" w:rsidP="00134E40">
      <w:pPr>
        <w:pStyle w:val="BodyText"/>
      </w:pPr>
      <w:r w:rsidRPr="00436CC0">
        <w:t>No licensing, legislative or certi</w:t>
      </w:r>
      <w:r w:rsidRPr="00436CC0">
        <w:t>fication requirements apply to this unit at the time of publication.</w:t>
      </w:r>
    </w:p>
    <w:p w:rsidR="00000000" w:rsidRPr="00436CC0" w:rsidP="00436CC0">
      <w:pPr>
        <w:pStyle w:val="Heading1"/>
      </w:pPr>
      <w:bookmarkStart w:id="3" w:name="O_1226102"/>
      <w:bookmarkEnd w:id="3"/>
      <w:r w:rsidRPr="00436CC0">
        <w:t>Unit Sector</w:t>
      </w:r>
    </w:p>
    <w:p w:rsidR="00000000" w:rsidRPr="00436CC0" w:rsidP="00134E40">
      <w:pPr>
        <w:pStyle w:val="BodyText"/>
      </w:pPr>
      <w:r w:rsidRPr="00436CC0">
        <w:t>Civil Infrastructure Asset Management</w:t>
      </w:r>
    </w:p>
    <w:p w:rsidR="00000000" w:rsidRPr="00436CC0" w:rsidP="00436CC0">
      <w:pPr>
        <w:pStyle w:val="Heading1"/>
      </w:pPr>
      <w:bookmarkStart w:id="4" w:name="O_1226103"/>
      <w:bookmarkEnd w:id="4"/>
      <w:r w:rsidRPr="00436CC0">
        <w:t>Elements and Performance Criteria</w:t>
      </w:r>
    </w:p>
    <w:tbl>
      <w:tblPr>
        <w:tblW w:w="0" w:type="auto"/>
        <w:tblCellMar>
          <w:left w:w="62" w:type="dxa"/>
          <w:right w:w="62" w:type="dxa"/>
        </w:tblCellMar>
        <w:tblLook w:val="0000"/>
      </w:tblPr>
      <w:tblGrid>
        <w:gridCol w:w="2683"/>
        <w:gridCol w:w="6513"/>
      </w:tblGrid>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6CC0" w:rsidP="00436CC0">
            <w:pPr>
              <w:pStyle w:val="BodyText"/>
            </w:pPr>
            <w:r w:rsidRPr="00436CC0">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6CC0">
            <w:pPr>
              <w:pStyle w:val="BodyText"/>
              <w:rPr>
                <w:lang w:val="en-NZ"/>
              </w:rPr>
            </w:pPr>
            <w:r w:rsidRPr="00436CC0">
              <w:rPr>
                <w:rStyle w:val="SpecialBold"/>
              </w:rPr>
              <w:t>PERFORMANCE CRITERIA</w:t>
            </w:r>
          </w:p>
        </w:tc>
      </w:tr>
      <w:tr w:rsidTr="00134E40">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rPr>
                <w:rStyle w:val="Emphasis"/>
              </w:rPr>
              <w:t>Performance criteria describe the performance needed to demonstrate achievement of the element.</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1. Determine the level of service required for the water supply and sewerage (WS&amp;S) assets condition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t>1.1 O</w:t>
            </w:r>
            <w:r w:rsidRPr="00436CC0">
              <w:t>btain, interpret, clarify and confirm work requirements</w:t>
            </w:r>
          </w:p>
          <w:p w:rsidR="00000000" w:rsidRPr="00436CC0" w:rsidP="00436CC0">
            <w:pPr>
              <w:pStyle w:val="BodyText"/>
            </w:pPr>
            <w:r w:rsidRPr="00436CC0">
              <w:t>1.2 Identify and comply with duty of care requirements according to legislation, standards, regulations, codes, guidelines and manuals</w:t>
            </w:r>
          </w:p>
          <w:p w:rsidR="00000000" w:rsidRPr="00436CC0" w:rsidP="00436CC0">
            <w:pPr>
              <w:pStyle w:val="BodyText"/>
            </w:pPr>
            <w:r w:rsidRPr="00436CC0">
              <w:t>1.3 Evaluate community expectations of WS&amp;S asset condition</w:t>
            </w:r>
          </w:p>
          <w:p w:rsidR="00000000" w:rsidRPr="00436CC0" w:rsidP="00436CC0">
            <w:pPr>
              <w:pStyle w:val="BodyText"/>
            </w:pPr>
            <w:r w:rsidRPr="00436CC0">
              <w:t>1.4 D</w:t>
            </w:r>
            <w:r w:rsidRPr="00436CC0">
              <w:t>etermine the organisational budget and resources available to manage the WS&amp;S asset</w:t>
            </w:r>
          </w:p>
          <w:p w:rsidR="00000000" w:rsidP="00436CC0">
            <w:pPr>
              <w:pStyle w:val="BodyText"/>
              <w:rPr>
                <w:lang w:val="en-NZ"/>
              </w:rPr>
            </w:pPr>
            <w:r w:rsidRPr="00436CC0">
              <w:t>1.5 Identify key risk management strategies for WS&amp;S asset</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2. Plan for WS&amp;S data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t>2.1 Identify key functions and features of WS&amp;S assets</w:t>
            </w:r>
          </w:p>
          <w:p w:rsidR="00000000" w:rsidRPr="00436CC0" w:rsidP="00436CC0">
            <w:pPr>
              <w:pStyle w:val="BodyText"/>
            </w:pPr>
            <w:r w:rsidRPr="00436CC0">
              <w:t>2.2 Plan and document types of WS&amp;S data intended for collection according to organisational need</w:t>
            </w:r>
          </w:p>
          <w:p w:rsidR="00000000" w:rsidRPr="00436CC0" w:rsidP="00436CC0">
            <w:pPr>
              <w:pStyle w:val="BodyText"/>
            </w:pPr>
            <w:r w:rsidRPr="00436CC0">
              <w:t>2.3 Develop WS&amp;S data collection plan according to organisational policies and procedures</w:t>
            </w:r>
          </w:p>
          <w:p w:rsidR="00000000" w:rsidRPr="00436CC0" w:rsidP="00436CC0">
            <w:pPr>
              <w:pStyle w:val="BodyText"/>
            </w:pPr>
            <w:r w:rsidRPr="00436CC0">
              <w:t>2.4 Communicate data collection activities to required personnel</w:t>
            </w:r>
          </w:p>
          <w:p w:rsidR="00000000" w:rsidP="00436CC0">
            <w:pPr>
              <w:pStyle w:val="BodyText"/>
              <w:rPr>
                <w:lang w:val="en-NZ"/>
              </w:rPr>
            </w:pPr>
            <w:r w:rsidRPr="00436CC0">
              <w:t>2.5</w:t>
            </w:r>
            <w:r w:rsidRPr="00436CC0">
              <w:t xml:space="preserve"> Prepare and complete pre-inspection processes</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3. Assess WS&amp;S and gather data 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t>3.1 Assess the WS&amp;S features to determine the different grades of asset component condition</w:t>
            </w:r>
          </w:p>
          <w:p w:rsidR="00000000" w:rsidRPr="00436CC0" w:rsidP="00436CC0">
            <w:pPr>
              <w:pStyle w:val="BodyText"/>
            </w:pPr>
            <w:r w:rsidRPr="00436CC0">
              <w:t>3.2 Determine asset condition rating and risk score according to task requirem</w:t>
            </w:r>
            <w:r w:rsidRPr="00436CC0">
              <w:t>ents</w:t>
            </w:r>
          </w:p>
          <w:p w:rsidR="00000000" w:rsidRPr="00436CC0" w:rsidP="00436CC0">
            <w:pPr>
              <w:pStyle w:val="BodyText"/>
            </w:pPr>
            <w:r w:rsidRPr="00436CC0">
              <w:t xml:space="preserve">3.3 Gather water and sewerage main data points according to organisational and task requirements </w:t>
            </w:r>
          </w:p>
          <w:p w:rsidR="00000000" w:rsidRPr="00436CC0" w:rsidP="00436CC0">
            <w:pPr>
              <w:pStyle w:val="BodyText"/>
            </w:pPr>
            <w:r w:rsidRPr="00436CC0">
              <w:t>3.4 Report immediate service deficiencies and identified faults to required personnel</w:t>
            </w:r>
          </w:p>
          <w:p w:rsidR="00000000" w:rsidP="00436CC0">
            <w:pPr>
              <w:pStyle w:val="BodyText"/>
              <w:rPr>
                <w:lang w:val="en-NZ"/>
              </w:rPr>
            </w:pPr>
            <w:r w:rsidRPr="00436CC0">
              <w:t>3.5 Identify and document potential risks, hazards and environmenta</w:t>
            </w:r>
            <w:r w:rsidRPr="00436CC0">
              <w:t>l issues according to organisational policies and procedures</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4. Finalise reporting activities and undertake data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t>4.1 Document condition assessment findings according to organisational policies and procedures</w:t>
            </w:r>
          </w:p>
          <w:p w:rsidR="00000000" w:rsidRPr="00436CC0" w:rsidP="00436CC0">
            <w:pPr>
              <w:pStyle w:val="BodyText"/>
            </w:pPr>
            <w:r w:rsidRPr="00436CC0">
              <w:t>4.2 Determine completeness of data c</w:t>
            </w:r>
            <w:r w:rsidRPr="00436CC0">
              <w:t>ollection according to task requirements</w:t>
            </w:r>
          </w:p>
          <w:p w:rsidR="00000000" w:rsidRPr="00436CC0" w:rsidP="00436CC0">
            <w:pPr>
              <w:pStyle w:val="BodyText"/>
            </w:pPr>
            <w:r w:rsidRPr="00436CC0">
              <w:t>4.3 Validate data according to organisational and task requirements</w:t>
            </w:r>
          </w:p>
          <w:p w:rsidR="00000000" w:rsidRPr="00436CC0" w:rsidP="00436CC0">
            <w:pPr>
              <w:pStyle w:val="BodyText"/>
            </w:pPr>
            <w:r w:rsidRPr="00436CC0">
              <w:t>4.4 Organise data collected in a retrievable format according to organisational policies and procedures</w:t>
            </w:r>
          </w:p>
          <w:p w:rsidR="00000000" w:rsidRPr="00436CC0" w:rsidP="00436CC0">
            <w:pPr>
              <w:pStyle w:val="BodyText"/>
            </w:pPr>
            <w:r w:rsidRPr="00436CC0">
              <w:t>4.5 Securely store data collected according</w:t>
            </w:r>
            <w:r w:rsidRPr="00436CC0">
              <w:t xml:space="preserve"> to organisational procedures, legislative requirements, and industry practices</w:t>
            </w:r>
          </w:p>
          <w:p w:rsidR="00000000" w:rsidRPr="00436CC0" w:rsidP="00436CC0">
            <w:pPr>
              <w:pStyle w:val="BodyText"/>
            </w:pPr>
            <w:r w:rsidRPr="00436CC0">
              <w:t>4.6 Submit report to required personnel on data collection activities and results according to task requirements</w:t>
            </w:r>
          </w:p>
          <w:p w:rsidR="00000000" w:rsidRPr="00436CC0" w:rsidP="00436CC0">
            <w:pPr>
              <w:pStyle w:val="BodyText"/>
            </w:pPr>
            <w:r w:rsidRPr="00436CC0">
              <w:t xml:space="preserve">4.7 Seek and respond to feedback </w:t>
            </w:r>
          </w:p>
        </w:tc>
      </w:tr>
    </w:tbl>
    <w:p w:rsidR="00000000" w:rsidRPr="00436CC0" w:rsidP="00436CC0">
      <w:pPr>
        <w:pStyle w:val="BodyText"/>
      </w:pPr>
    </w:p>
    <w:p w:rsidR="00000000" w:rsidRPr="00436CC0" w:rsidP="00436CC0">
      <w:pPr>
        <w:pStyle w:val="AllowPageBreak"/>
      </w:pPr>
    </w:p>
    <w:p w:rsidR="00000000" w:rsidRPr="00436CC0" w:rsidP="00436CC0">
      <w:pPr>
        <w:pStyle w:val="Heading1"/>
      </w:pPr>
      <w:bookmarkStart w:id="5" w:name="O_1226104"/>
      <w:bookmarkEnd w:id="5"/>
      <w:r w:rsidRPr="00436CC0">
        <w:t>Foundation Skills</w:t>
      </w:r>
    </w:p>
    <w:p w:rsidR="00000000" w:rsidRPr="00134E40" w:rsidP="00134E40">
      <w:pPr>
        <w:pStyle w:val="BodyText"/>
        <w:rPr>
          <w:i/>
        </w:rPr>
      </w:pPr>
      <w:r w:rsidRPr="00134E4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rPr>
                <w:rStyle w:val="SpecialBold"/>
              </w:rPr>
              <w:t>Description</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ListBullet"/>
              <w:rPr>
                <w:lang w:val="en-NZ"/>
              </w:rPr>
            </w:pPr>
            <w:r w:rsidRPr="00436CC0">
              <w:t>Calculates resourcing and budget requirements and</w:t>
            </w:r>
            <w:r w:rsidRPr="00436CC0">
              <w:t xml:space="preserve"> performs mathematical calculations</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ListBullet"/>
              <w:rPr>
                <w:lang w:val="en-NZ"/>
              </w:rPr>
            </w:pPr>
            <w:r w:rsidRPr="00436CC0">
              <w:t>Conveys information and requirements clearly and listens actively</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ListBullet"/>
            </w:pPr>
            <w:r w:rsidRPr="00436CC0">
              <w:t>Plans, organises and completes work according to defined requirements and schedules</w:t>
            </w:r>
          </w:p>
          <w:p w:rsidR="00000000" w:rsidP="00436CC0">
            <w:pPr>
              <w:pStyle w:val="ListBullet"/>
              <w:rPr>
                <w:lang w:val="en-NZ"/>
              </w:rPr>
            </w:pPr>
            <w:r w:rsidRPr="00436CC0">
              <w:t>Prioritises tasks and own workload for required outcomes</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ListBullet"/>
              <w:rPr>
                <w:lang w:val="en-NZ"/>
              </w:rPr>
            </w:pPr>
            <w:r w:rsidRPr="00436CC0">
              <w:t>Uses required technological tools and software in collecting and documenting data</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ListBullet"/>
            </w:pPr>
            <w:r w:rsidRPr="00436CC0">
              <w:t>Prepares information that complies with requirements, using sector-specific vocabulary, gramma</w:t>
            </w:r>
            <w:r w:rsidRPr="00436CC0">
              <w:t>tical structures and conventions</w:t>
            </w:r>
          </w:p>
        </w:tc>
      </w:tr>
    </w:tbl>
    <w:p w:rsidR="00000000" w:rsidRPr="00436CC0" w:rsidP="00436CC0">
      <w:pPr>
        <w:pStyle w:val="BodyText"/>
      </w:pPr>
    </w:p>
    <w:p w:rsidR="00000000" w:rsidRPr="00436CC0" w:rsidP="00436CC0">
      <w:pPr>
        <w:pStyle w:val="AllowPageBreak"/>
      </w:pPr>
    </w:p>
    <w:p w:rsidR="00000000" w:rsidRPr="00436CC0" w:rsidP="00436CC0">
      <w:pPr>
        <w:pStyle w:val="Heading1"/>
      </w:pPr>
      <w:bookmarkStart w:id="6" w:name="O_1226106"/>
      <w:bookmarkEnd w:id="6"/>
      <w:r w:rsidRPr="00436CC0">
        <w:t>Unit Mapping Information</w:t>
      </w:r>
    </w:p>
    <w:p w:rsidR="00000000" w:rsidRPr="00436CC0" w:rsidP="00134E40">
      <w:pPr>
        <w:pStyle w:val="BodyText"/>
      </w:pPr>
      <w:r w:rsidRPr="00436CC0">
        <w:t>New unit.</w:t>
      </w:r>
    </w:p>
    <w:p w:rsidR="00000000" w:rsidRPr="00436CC0" w:rsidP="00436CC0">
      <w:pPr>
        <w:pStyle w:val="Heading1"/>
      </w:pPr>
      <w:bookmarkStart w:id="7" w:name="O_1226113"/>
      <w:bookmarkEnd w:id="7"/>
      <w:r w:rsidRPr="00436CC0">
        <w:t>Links</w:t>
      </w:r>
    </w:p>
    <w:p w:rsidR="00000000" w:rsidRPr="00436CC0" w:rsidP="00134E40">
      <w:pPr>
        <w:pStyle w:val="BodyText"/>
      </w:pPr>
      <w:r w:rsidRPr="00436CC0">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AA3EF0">
        <w:rPr>
          <w:rStyle w:val="Hyperlink"/>
        </w:rPr>
        <w:t>https://vetnet.gov.au/Pages/TrainingDocs.aspx?q=88a61002-9a21-4386-aaf8-69c76e675272</w:t>
      </w:r>
      <w:r>
        <w:fldChar w:fldCharType="end"/>
      </w:r>
    </w:p>
    <w:p w:rsidR="00000000" w:rsidRPr="00436CC0" w:rsidP="00134E40">
      <w:pPr>
        <w:pStyle w:val="BodyText"/>
        <w:sectPr w:rsidSect="00436CC0">
          <w:headerReference w:type="default" r:id="rId10"/>
          <w:footerReference w:type="default" r:id="rId11"/>
          <w:pgSz w:w="11908" w:h="16833"/>
          <w:pgMar w:top="1702" w:right="1418" w:bottom="1702" w:left="1418" w:header="992" w:footer="992" w:gutter="0"/>
          <w:cols w:space="720"/>
          <w:noEndnote/>
          <w:docGrid w:linePitch="299"/>
        </w:sectPr>
      </w:pPr>
    </w:p>
    <w:p w:rsidR="00000000" w:rsidRPr="00436CC0" w:rsidP="00436CC0">
      <w:pPr>
        <w:pStyle w:val="SuperHeading"/>
      </w:pPr>
      <w:r w:rsidRPr="00436CC0">
        <w:t>Assessment Requirements for RIICAM406 Conduct a condition asses</w:t>
      </w:r>
      <w:r w:rsidRPr="00436CC0">
        <w:t>sment of water and sewerage mains</w:t>
      </w:r>
    </w:p>
    <w:p w:rsidR="00000000" w:rsidRPr="00436CC0" w:rsidP="00436CC0">
      <w:pPr>
        <w:pStyle w:val="Heading1"/>
      </w:pPr>
      <w:bookmarkStart w:id="8" w:name="O_1226108"/>
      <w:bookmarkEnd w:id="8"/>
      <w:r w:rsidRPr="00436CC0">
        <w:t>Modification History</w:t>
      </w:r>
    </w:p>
    <w:tbl>
      <w:tblPr>
        <w:tblW w:w="0" w:type="auto"/>
        <w:tblLayout w:type="fixed"/>
        <w:tblCellMar>
          <w:left w:w="62" w:type="dxa"/>
          <w:right w:w="62" w:type="dxa"/>
        </w:tblCellMar>
        <w:tblLook w:val="0000"/>
      </w:tblPr>
      <w:tblGrid>
        <w:gridCol w:w="2616"/>
        <w:gridCol w:w="6456"/>
      </w:tblGrid>
      <w:tr w:rsidTr="00436CC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rPr>
                <w:rStyle w:val="SpecialBold"/>
              </w:rPr>
              <w:t>Comments</w:t>
            </w:r>
          </w:p>
        </w:tc>
      </w:tr>
      <w:tr w:rsidTr="00436CC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C0">
            <w:pPr>
              <w:pStyle w:val="BodyText"/>
              <w:rPr>
                <w:lang w:val="en-NZ"/>
              </w:rPr>
            </w:pPr>
            <w:r w:rsidRPr="00436CC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C0" w:rsidP="00436CC0">
            <w:pPr>
              <w:pStyle w:val="BodyText"/>
            </w:pPr>
            <w:r w:rsidRPr="00436CC0">
              <w:t>This version first released with the RII Resources and Infrastructure Industry Training Package Version 8.0.</w:t>
            </w:r>
          </w:p>
          <w:p w:rsidR="00000000" w:rsidRPr="00436CC0" w:rsidP="00436CC0">
            <w:pPr>
              <w:pStyle w:val="BodyText"/>
            </w:pPr>
            <w:r w:rsidRPr="00436CC0">
              <w:t>Newly created unit.</w:t>
            </w:r>
          </w:p>
        </w:tc>
      </w:tr>
    </w:tbl>
    <w:p w:rsidR="00000000" w:rsidRPr="00436CC0" w:rsidP="00436CC0">
      <w:pPr>
        <w:pStyle w:val="BodyText"/>
      </w:pPr>
    </w:p>
    <w:p w:rsidR="00000000" w:rsidRPr="00436CC0" w:rsidP="00436CC0">
      <w:pPr>
        <w:pStyle w:val="AllowPageBreak"/>
      </w:pPr>
    </w:p>
    <w:p w:rsidR="00000000" w:rsidRPr="00436CC0" w:rsidP="00436CC0">
      <w:pPr>
        <w:pStyle w:val="Heading1"/>
      </w:pPr>
      <w:bookmarkStart w:id="9" w:name="O_1226109"/>
      <w:bookmarkEnd w:id="9"/>
      <w:r w:rsidRPr="00436CC0">
        <w:t>Performance Evidence</w:t>
      </w:r>
    </w:p>
    <w:p w:rsidR="00000000" w:rsidRPr="00436CC0" w:rsidP="00134E40">
      <w:pPr>
        <w:pStyle w:val="BodyText"/>
      </w:pPr>
      <w:r w:rsidRPr="00436CC0">
        <w:t>The candidate must demonstrate the ability to complete the tasks outlined in the elements, performance criteria and foundation skills of this unit, including evidence of the ability to:</w:t>
      </w:r>
    </w:p>
    <w:p w:rsidR="00000000" w:rsidRPr="00436CC0" w:rsidP="00436CC0">
      <w:pPr>
        <w:pStyle w:val="ListBullet"/>
      </w:pPr>
      <w:r w:rsidRPr="00436CC0">
        <w:t xml:space="preserve">conduct a condition assessment for at least one </w:t>
      </w:r>
      <w:r w:rsidRPr="00436CC0">
        <w:t>water main and at least one sewerage main.</w:t>
      </w:r>
    </w:p>
    <w:p w:rsidR="00000000" w:rsidRPr="00436CC0" w:rsidP="00436CC0">
      <w:pPr>
        <w:pStyle w:val="BodyText"/>
      </w:pPr>
    </w:p>
    <w:p w:rsidR="00000000" w:rsidRPr="00436CC0" w:rsidP="00134E40">
      <w:pPr>
        <w:pStyle w:val="BodyText"/>
      </w:pPr>
      <w:r w:rsidRPr="00436CC0">
        <w:t xml:space="preserve">In the course of the above, the candidate must: </w:t>
      </w:r>
    </w:p>
    <w:p w:rsidR="00000000" w:rsidRPr="00436CC0" w:rsidP="00436CC0">
      <w:pPr>
        <w:pStyle w:val="ListBullet"/>
      </w:pPr>
      <w:r w:rsidRPr="00436CC0">
        <w:t>locate and apply required documentation, policies and procedures and confirm that the work activity is compliant</w:t>
      </w:r>
    </w:p>
    <w:p w:rsidR="00000000" w:rsidRPr="00436CC0" w:rsidP="00436CC0">
      <w:pPr>
        <w:pStyle w:val="ListBullet"/>
      </w:pPr>
      <w:r w:rsidRPr="00436CC0">
        <w:t>organise work tasks, determine requirements and u</w:t>
      </w:r>
      <w:r w:rsidRPr="00436CC0">
        <w:t>ndertake appropriate measures to mitigate risks</w:t>
      </w:r>
    </w:p>
    <w:p w:rsidR="00000000" w:rsidRPr="00436CC0" w:rsidP="00436CC0">
      <w:pPr>
        <w:pStyle w:val="ListBullet"/>
      </w:pPr>
      <w:r w:rsidRPr="00436CC0">
        <w:t>communicate clearly and concisely with others to receive and clarify work instructions.</w:t>
      </w:r>
    </w:p>
    <w:p w:rsidR="00000000" w:rsidRPr="00436CC0" w:rsidP="00436CC0">
      <w:pPr>
        <w:pStyle w:val="AllowPageBreak"/>
      </w:pPr>
    </w:p>
    <w:p w:rsidR="00000000" w:rsidRPr="00436CC0" w:rsidP="00436CC0">
      <w:pPr>
        <w:pStyle w:val="Heading1"/>
      </w:pPr>
      <w:bookmarkStart w:id="10" w:name="O_1226110"/>
      <w:bookmarkEnd w:id="10"/>
      <w:r w:rsidRPr="00436CC0">
        <w:t>Knowledge Evidence</w:t>
      </w:r>
    </w:p>
    <w:p w:rsidR="00000000" w:rsidRPr="00436CC0" w:rsidP="00134E40">
      <w:pPr>
        <w:pStyle w:val="BodyText"/>
      </w:pPr>
      <w:r w:rsidRPr="00436CC0">
        <w:t>The candidate must be able to demonstrate knowledge to complete the tasks outlined in the elements, performance criteria and foundation skills of this unit, including knowledge of:</w:t>
      </w:r>
    </w:p>
    <w:p w:rsidR="00000000" w:rsidRPr="00436CC0" w:rsidP="00436CC0">
      <w:pPr>
        <w:pStyle w:val="ListBullet"/>
      </w:pPr>
      <w:r w:rsidRPr="00436CC0">
        <w:t>key requirements of legislation, codes, regulations, standards and securit</w:t>
      </w:r>
      <w:r w:rsidRPr="00436CC0">
        <w:t>y arrangements relating to collecting and analysing data for WS&amp;S</w:t>
      </w:r>
    </w:p>
    <w:p w:rsidR="00000000" w:rsidRPr="00436CC0" w:rsidP="00436CC0">
      <w:pPr>
        <w:pStyle w:val="ListBullet"/>
      </w:pPr>
      <w:r w:rsidRPr="00436CC0">
        <w:t>organisational policies and procedures applicable to collecting and analysing data for WS&amp;S, including:</w:t>
      </w:r>
    </w:p>
    <w:p w:rsidR="00000000" w:rsidRPr="00436CC0" w:rsidP="00436CC0">
      <w:pPr>
        <w:pStyle w:val="ListBullet2"/>
      </w:pPr>
      <w:r w:rsidRPr="00436CC0">
        <w:t>financial plans</w:t>
      </w:r>
    </w:p>
    <w:p w:rsidR="00000000" w:rsidRPr="00436CC0" w:rsidP="00436CC0">
      <w:pPr>
        <w:pStyle w:val="ListBullet2"/>
      </w:pPr>
      <w:r w:rsidRPr="00436CC0">
        <w:t>gap analysis</w:t>
      </w:r>
    </w:p>
    <w:p w:rsidR="00000000" w:rsidRPr="00436CC0" w:rsidP="00436CC0">
      <w:pPr>
        <w:pStyle w:val="ListBullet2"/>
      </w:pPr>
      <w:r w:rsidRPr="00436CC0">
        <w:t>levels of service</w:t>
      </w:r>
    </w:p>
    <w:p w:rsidR="00000000" w:rsidRPr="00436CC0" w:rsidP="00436CC0">
      <w:pPr>
        <w:pStyle w:val="ListBullet2"/>
      </w:pPr>
      <w:r w:rsidRPr="00436CC0">
        <w:t>pre-inspection survey packs</w:t>
      </w:r>
    </w:p>
    <w:p w:rsidR="00000000" w:rsidRPr="00436CC0" w:rsidP="00436CC0">
      <w:pPr>
        <w:pStyle w:val="ListBullet2"/>
      </w:pPr>
      <w:r w:rsidRPr="00436CC0">
        <w:t>renewals</w:t>
      </w:r>
    </w:p>
    <w:p w:rsidR="00000000" w:rsidRPr="00436CC0" w:rsidP="00436CC0">
      <w:pPr>
        <w:pStyle w:val="ListBullet2"/>
      </w:pPr>
      <w:r w:rsidRPr="00436CC0">
        <w:t>s</w:t>
      </w:r>
      <w:r w:rsidRPr="00436CC0">
        <w:t>ummary reports</w:t>
      </w:r>
    </w:p>
    <w:p w:rsidR="00000000" w:rsidRPr="00436CC0" w:rsidP="00436CC0">
      <w:pPr>
        <w:pStyle w:val="ListBullet2"/>
      </w:pPr>
      <w:r w:rsidRPr="00436CC0">
        <w:t>work orders</w:t>
      </w:r>
    </w:p>
    <w:p w:rsidR="00000000" w:rsidRPr="00436CC0" w:rsidP="00436CC0">
      <w:pPr>
        <w:pStyle w:val="ListBullet2"/>
      </w:pPr>
      <w:r w:rsidRPr="00436CC0">
        <w:t>work schedules</w:t>
      </w:r>
    </w:p>
    <w:p w:rsidR="00000000" w:rsidRPr="00436CC0" w:rsidP="00436CC0">
      <w:pPr>
        <w:pStyle w:val="ListBullet2"/>
      </w:pPr>
      <w:r w:rsidRPr="00436CC0">
        <w:t>records and documentation formats</w:t>
      </w:r>
    </w:p>
    <w:p w:rsidR="00000000" w:rsidRPr="00436CC0" w:rsidP="00436CC0">
      <w:pPr>
        <w:pStyle w:val="ListBullet"/>
      </w:pPr>
      <w:r w:rsidRPr="00436CC0">
        <w:t>key water supply components, including:</w:t>
      </w:r>
    </w:p>
    <w:p w:rsidR="00000000" w:rsidRPr="00436CC0" w:rsidP="00436CC0">
      <w:pPr>
        <w:pStyle w:val="ListBullet2"/>
      </w:pPr>
      <w:r w:rsidRPr="00436CC0">
        <w:t>dams and weirs</w:t>
      </w:r>
    </w:p>
    <w:p w:rsidR="00000000" w:rsidRPr="00436CC0" w:rsidP="00436CC0">
      <w:pPr>
        <w:pStyle w:val="ListBullet2"/>
      </w:pPr>
      <w:r w:rsidRPr="00436CC0">
        <w:t>pump stations</w:t>
      </w:r>
    </w:p>
    <w:p w:rsidR="00000000" w:rsidRPr="00436CC0" w:rsidP="00436CC0">
      <w:pPr>
        <w:pStyle w:val="ListBullet2"/>
      </w:pPr>
      <w:r w:rsidRPr="00436CC0">
        <w:t>reticulation mains</w:t>
      </w:r>
    </w:p>
    <w:p w:rsidR="00000000" w:rsidRPr="00436CC0" w:rsidP="00436CC0">
      <w:pPr>
        <w:pStyle w:val="ListBullet2"/>
      </w:pPr>
      <w:r w:rsidRPr="00436CC0">
        <w:t>rising mains</w:t>
      </w:r>
    </w:p>
    <w:p w:rsidR="00000000" w:rsidRPr="00436CC0" w:rsidP="00436CC0">
      <w:pPr>
        <w:pStyle w:val="ListBullet2"/>
      </w:pPr>
      <w:r w:rsidRPr="00436CC0">
        <w:t>storage reservoirs</w:t>
      </w:r>
    </w:p>
    <w:p w:rsidR="00000000" w:rsidRPr="00436CC0" w:rsidP="00436CC0">
      <w:pPr>
        <w:pStyle w:val="ListBullet2"/>
      </w:pPr>
      <w:r w:rsidRPr="00436CC0">
        <w:t>trunk mains</w:t>
      </w:r>
    </w:p>
    <w:p w:rsidR="00000000" w:rsidRPr="00436CC0" w:rsidP="00436CC0">
      <w:pPr>
        <w:pStyle w:val="ListBullet2"/>
      </w:pPr>
      <w:r w:rsidRPr="00436CC0">
        <w:t>water supply systems</w:t>
      </w:r>
    </w:p>
    <w:p w:rsidR="00000000" w:rsidRPr="00436CC0" w:rsidP="00436CC0">
      <w:pPr>
        <w:pStyle w:val="ListBullet"/>
      </w:pPr>
      <w:r w:rsidRPr="00436CC0">
        <w:t>key sewerage components, including:</w:t>
      </w:r>
    </w:p>
    <w:p w:rsidR="00000000" w:rsidRPr="00436CC0" w:rsidP="00436CC0">
      <w:pPr>
        <w:pStyle w:val="ListBullet2"/>
      </w:pPr>
      <w:r w:rsidRPr="00436CC0">
        <w:t>access chambers (maintenance holes)</w:t>
      </w:r>
    </w:p>
    <w:p w:rsidR="00000000" w:rsidRPr="00436CC0" w:rsidP="00436CC0">
      <w:pPr>
        <w:pStyle w:val="ListBullet2"/>
      </w:pPr>
      <w:r w:rsidRPr="00436CC0">
        <w:t>gravity sewers</w:t>
      </w:r>
    </w:p>
    <w:p w:rsidR="00000000" w:rsidRPr="00436CC0" w:rsidP="00436CC0">
      <w:pPr>
        <w:pStyle w:val="ListBullet2"/>
      </w:pPr>
      <w:r w:rsidRPr="00436CC0">
        <w:t>pump stations</w:t>
      </w:r>
    </w:p>
    <w:p w:rsidR="00000000" w:rsidRPr="00436CC0" w:rsidP="00436CC0">
      <w:pPr>
        <w:pStyle w:val="ListBullet2"/>
      </w:pPr>
      <w:r w:rsidRPr="00436CC0">
        <w:t>sewerage systems</w:t>
      </w:r>
    </w:p>
    <w:p w:rsidR="00000000" w:rsidRPr="00436CC0" w:rsidP="00436CC0">
      <w:pPr>
        <w:pStyle w:val="ListBullet2"/>
      </w:pPr>
      <w:r w:rsidRPr="00436CC0">
        <w:t>storage reservoirs</w:t>
      </w:r>
    </w:p>
    <w:p w:rsidR="00000000" w:rsidRPr="00436CC0" w:rsidP="00436CC0">
      <w:pPr>
        <w:pStyle w:val="ListBullet2"/>
      </w:pPr>
      <w:r w:rsidRPr="00436CC0">
        <w:t>treatment plants</w:t>
      </w:r>
    </w:p>
    <w:p w:rsidR="00000000" w:rsidRPr="00436CC0" w:rsidP="00436CC0">
      <w:pPr>
        <w:pStyle w:val="ListBullet2"/>
      </w:pPr>
      <w:r w:rsidRPr="00436CC0">
        <w:t>trunk sewers</w:t>
      </w:r>
    </w:p>
    <w:p w:rsidR="00000000" w:rsidRPr="00436CC0" w:rsidP="00436CC0">
      <w:pPr>
        <w:pStyle w:val="ListBullet"/>
      </w:pPr>
      <w:r w:rsidRPr="00436CC0">
        <w:t>key functions and features of water supply assets, including:</w:t>
      </w:r>
    </w:p>
    <w:p w:rsidR="00000000" w:rsidRPr="00436CC0" w:rsidP="00436CC0">
      <w:pPr>
        <w:pStyle w:val="ListBullet2"/>
      </w:pPr>
      <w:r w:rsidRPr="00436CC0">
        <w:t>water potability</w:t>
      </w:r>
    </w:p>
    <w:p w:rsidR="00000000" w:rsidRPr="00436CC0" w:rsidP="00436CC0">
      <w:pPr>
        <w:pStyle w:val="ListBullet2"/>
      </w:pPr>
      <w:r w:rsidRPr="00436CC0">
        <w:t>water sourcing</w:t>
      </w:r>
    </w:p>
    <w:p w:rsidR="00000000" w:rsidRPr="00436CC0" w:rsidP="00436CC0">
      <w:pPr>
        <w:pStyle w:val="ListBullet2"/>
      </w:pPr>
      <w:r w:rsidRPr="00436CC0">
        <w:t>water storage</w:t>
      </w:r>
    </w:p>
    <w:p w:rsidR="00000000" w:rsidRPr="00436CC0" w:rsidP="00436CC0">
      <w:pPr>
        <w:pStyle w:val="ListBullet2"/>
      </w:pPr>
      <w:r w:rsidRPr="00436CC0">
        <w:t>water transport</w:t>
      </w:r>
    </w:p>
    <w:p w:rsidR="00000000" w:rsidRPr="00436CC0" w:rsidP="00436CC0">
      <w:pPr>
        <w:pStyle w:val="ListBullet2"/>
      </w:pPr>
      <w:r w:rsidRPr="00436CC0">
        <w:t>water treatment</w:t>
      </w:r>
    </w:p>
    <w:p w:rsidR="00000000" w:rsidRPr="00436CC0" w:rsidP="00436CC0">
      <w:pPr>
        <w:pStyle w:val="ListBullet"/>
      </w:pPr>
      <w:r w:rsidRPr="00436CC0">
        <w:t>key functions and features of sewerage assets</w:t>
      </w:r>
    </w:p>
    <w:p w:rsidR="00000000" w:rsidRPr="00436CC0" w:rsidP="00436CC0">
      <w:pPr>
        <w:pStyle w:val="ListBullet"/>
      </w:pPr>
      <w:r w:rsidRPr="00436CC0">
        <w:t>key data collection methods, and their benefits and limitations, including:</w:t>
      </w:r>
    </w:p>
    <w:p w:rsidR="00000000" w:rsidRPr="00436CC0" w:rsidP="00436CC0">
      <w:pPr>
        <w:pStyle w:val="ListBullet2"/>
      </w:pPr>
      <w:r w:rsidRPr="00436CC0">
        <w:t>aerial photo measurement</w:t>
      </w:r>
    </w:p>
    <w:p w:rsidR="00000000" w:rsidRPr="00436CC0" w:rsidP="00436CC0">
      <w:pPr>
        <w:pStyle w:val="ListBullet2"/>
      </w:pPr>
      <w:r w:rsidRPr="00436CC0">
        <w:t>complaints systems</w:t>
      </w:r>
    </w:p>
    <w:p w:rsidR="00000000" w:rsidRPr="00436CC0" w:rsidP="00436CC0">
      <w:pPr>
        <w:pStyle w:val="ListBullet2"/>
      </w:pPr>
      <w:r w:rsidRPr="00436CC0">
        <w:t>desktop surveys</w:t>
      </w:r>
    </w:p>
    <w:p w:rsidR="00000000" w:rsidRPr="00436CC0" w:rsidP="00436CC0">
      <w:pPr>
        <w:pStyle w:val="ListBullet2"/>
      </w:pPr>
      <w:r w:rsidRPr="00436CC0">
        <w:t>formal visual inspections</w:t>
      </w:r>
    </w:p>
    <w:p w:rsidR="00000000" w:rsidRPr="00436CC0" w:rsidP="00436CC0">
      <w:pPr>
        <w:pStyle w:val="ListBullet2"/>
      </w:pPr>
      <w:r w:rsidRPr="00436CC0">
        <w:t>global positioning system (GPS)</w:t>
      </w:r>
    </w:p>
    <w:p w:rsidR="00000000" w:rsidRPr="00436CC0" w:rsidP="00436CC0">
      <w:pPr>
        <w:pStyle w:val="ListBullet2"/>
      </w:pPr>
      <w:r w:rsidRPr="00436CC0">
        <w:t>physical inspections</w:t>
      </w:r>
    </w:p>
    <w:p w:rsidR="00000000" w:rsidRPr="00436CC0" w:rsidP="00436CC0">
      <w:pPr>
        <w:pStyle w:val="ListBullet2"/>
      </w:pPr>
      <w:r w:rsidRPr="00436CC0">
        <w:t>roughness testing</w:t>
      </w:r>
    </w:p>
    <w:p w:rsidR="00000000" w:rsidRPr="00436CC0" w:rsidP="00436CC0">
      <w:pPr>
        <w:pStyle w:val="ListBullet2"/>
      </w:pPr>
      <w:r w:rsidRPr="00436CC0">
        <w:t>safety audits</w:t>
      </w:r>
    </w:p>
    <w:p w:rsidR="00000000" w:rsidRPr="00436CC0" w:rsidP="00436CC0">
      <w:pPr>
        <w:pStyle w:val="ListBullet2"/>
      </w:pPr>
      <w:r w:rsidRPr="00436CC0">
        <w:t>surveyed</w:t>
      </w:r>
    </w:p>
    <w:p w:rsidR="00000000" w:rsidRPr="00436CC0" w:rsidP="00436CC0">
      <w:pPr>
        <w:pStyle w:val="ListBullet2"/>
      </w:pPr>
      <w:r w:rsidRPr="00436CC0">
        <w:t>taped</w:t>
      </w:r>
    </w:p>
    <w:p w:rsidR="00000000" w:rsidRPr="00436CC0" w:rsidP="00436CC0">
      <w:pPr>
        <w:pStyle w:val="ListBullet2"/>
      </w:pPr>
      <w:r w:rsidRPr="00436CC0">
        <w:t>visual and selection loading testing</w:t>
      </w:r>
    </w:p>
    <w:p w:rsidR="00000000" w:rsidRPr="00436CC0" w:rsidP="00436CC0">
      <w:pPr>
        <w:pStyle w:val="ListBullet"/>
      </w:pPr>
      <w:r w:rsidRPr="00436CC0">
        <w:t>organisational information management strategies</w:t>
      </w:r>
    </w:p>
    <w:p w:rsidR="00000000" w:rsidRPr="00436CC0" w:rsidP="00436CC0">
      <w:pPr>
        <w:pStyle w:val="ListBullet"/>
      </w:pPr>
      <w:r w:rsidRPr="00436CC0">
        <w:t>process for determining asset condition rating and risk score</w:t>
      </w:r>
    </w:p>
    <w:p w:rsidR="00000000" w:rsidRPr="00436CC0" w:rsidP="00436CC0">
      <w:pPr>
        <w:pStyle w:val="ListBullet"/>
      </w:pPr>
      <w:r w:rsidRPr="00436CC0">
        <w:t>process for evaluating community expectations of assets, including:</w:t>
      </w:r>
    </w:p>
    <w:p w:rsidR="00000000" w:rsidRPr="00436CC0" w:rsidP="00436CC0">
      <w:pPr>
        <w:pStyle w:val="ListBullet2"/>
      </w:pPr>
      <w:r w:rsidRPr="00436CC0">
        <w:t>environmental standards</w:t>
      </w:r>
    </w:p>
    <w:p w:rsidR="00000000" w:rsidRPr="00436CC0" w:rsidP="00436CC0">
      <w:pPr>
        <w:pStyle w:val="ListBullet2"/>
      </w:pPr>
      <w:r w:rsidRPr="00436CC0">
        <w:t>legislative requirements</w:t>
      </w:r>
    </w:p>
    <w:p w:rsidR="00000000" w:rsidRPr="00436CC0" w:rsidP="00436CC0">
      <w:pPr>
        <w:pStyle w:val="ListBullet2"/>
      </w:pPr>
      <w:r w:rsidRPr="00436CC0">
        <w:t>safety standards</w:t>
      </w:r>
    </w:p>
    <w:p w:rsidR="00000000" w:rsidRPr="00436CC0" w:rsidP="00436CC0">
      <w:pPr>
        <w:pStyle w:val="ListBullet"/>
      </w:pPr>
      <w:r w:rsidRPr="00436CC0">
        <w:t>key data collection tools, and procedures for their use, i</w:t>
      </w:r>
      <w:r w:rsidRPr="00436CC0">
        <w:t>ncluding:</w:t>
      </w:r>
    </w:p>
    <w:p w:rsidR="00000000" w:rsidRPr="00436CC0" w:rsidP="00436CC0">
      <w:pPr>
        <w:pStyle w:val="ListBullet2"/>
      </w:pPr>
      <w:r w:rsidRPr="00436CC0">
        <w:t>asset inventory</w:t>
      </w:r>
    </w:p>
    <w:p w:rsidR="00000000" w:rsidRPr="00436CC0" w:rsidP="00436CC0">
      <w:pPr>
        <w:pStyle w:val="ListBullet2"/>
      </w:pPr>
      <w:r w:rsidRPr="00436CC0">
        <w:t>asset management systems</w:t>
      </w:r>
    </w:p>
    <w:p w:rsidR="00000000" w:rsidRPr="00436CC0" w:rsidP="00436CC0">
      <w:pPr>
        <w:pStyle w:val="ListBullet2"/>
      </w:pPr>
      <w:r w:rsidRPr="00436CC0">
        <w:t>asset register</w:t>
      </w:r>
    </w:p>
    <w:p w:rsidR="00000000" w:rsidRPr="00436CC0" w:rsidP="00436CC0">
      <w:pPr>
        <w:pStyle w:val="ListBullet2"/>
      </w:pPr>
      <w:r w:rsidRPr="00436CC0">
        <w:t>geographic information systems</w:t>
      </w:r>
    </w:p>
    <w:p w:rsidR="00000000" w:rsidRPr="00436CC0" w:rsidP="00436CC0">
      <w:pPr>
        <w:pStyle w:val="ListBullet2"/>
      </w:pPr>
      <w:r w:rsidRPr="00436CC0">
        <w:t>spreadsheets</w:t>
      </w:r>
    </w:p>
    <w:p w:rsidR="00000000" w:rsidRPr="00436CC0" w:rsidP="00436CC0">
      <w:pPr>
        <w:pStyle w:val="ListBullet"/>
      </w:pPr>
      <w:r w:rsidRPr="00436CC0">
        <w:t>types of maintenance, including:</w:t>
      </w:r>
    </w:p>
    <w:p w:rsidR="00000000" w:rsidRPr="00436CC0" w:rsidP="00436CC0">
      <w:pPr>
        <w:pStyle w:val="ListBullet2"/>
      </w:pPr>
      <w:r w:rsidRPr="00436CC0">
        <w:t>maintenance works</w:t>
      </w:r>
    </w:p>
    <w:p w:rsidR="00000000" w:rsidRPr="00436CC0" w:rsidP="00436CC0">
      <w:pPr>
        <w:pStyle w:val="ListBullet2"/>
      </w:pPr>
      <w:r w:rsidRPr="00436CC0">
        <w:t>pipe vibration analysis</w:t>
      </w:r>
    </w:p>
    <w:p w:rsidR="00000000" w:rsidRPr="00436CC0" w:rsidP="00436CC0">
      <w:pPr>
        <w:pStyle w:val="ListBullet2"/>
      </w:pPr>
      <w:r w:rsidRPr="00436CC0">
        <w:t>refurbishments</w:t>
      </w:r>
    </w:p>
    <w:p w:rsidR="00000000" w:rsidRPr="00436CC0" w:rsidP="00436CC0">
      <w:pPr>
        <w:pStyle w:val="ListBullet2"/>
      </w:pPr>
      <w:r w:rsidRPr="00436CC0">
        <w:t>renewals</w:t>
      </w:r>
    </w:p>
    <w:p w:rsidR="00000000" w:rsidRPr="00436CC0" w:rsidP="00436CC0">
      <w:pPr>
        <w:pStyle w:val="ListBullet"/>
      </w:pPr>
      <w:r w:rsidRPr="00436CC0">
        <w:t>rating system for WS&amp;S condition assessment</w:t>
      </w:r>
    </w:p>
    <w:p w:rsidR="00000000" w:rsidRPr="00436CC0" w:rsidP="00436CC0">
      <w:pPr>
        <w:pStyle w:val="ListBullet"/>
      </w:pPr>
      <w:r w:rsidRPr="00436CC0">
        <w:t>key risks and hazards considerations for managing WS&amp;S assets, including:</w:t>
      </w:r>
    </w:p>
    <w:p w:rsidR="00000000" w:rsidRPr="00436CC0" w:rsidP="00436CC0">
      <w:pPr>
        <w:pStyle w:val="ListBullet2"/>
      </w:pPr>
      <w:r w:rsidRPr="00436CC0">
        <w:t>environmental</w:t>
      </w:r>
    </w:p>
    <w:p w:rsidR="00000000" w:rsidRPr="00436CC0" w:rsidP="00436CC0">
      <w:pPr>
        <w:pStyle w:val="ListBullet2"/>
      </w:pPr>
      <w:r w:rsidRPr="00436CC0">
        <w:t>financial</w:t>
      </w:r>
    </w:p>
    <w:p w:rsidR="00000000" w:rsidRPr="00436CC0" w:rsidP="00436CC0">
      <w:pPr>
        <w:pStyle w:val="ListBullet2"/>
      </w:pPr>
      <w:r w:rsidRPr="00436CC0">
        <w:t>litigious</w:t>
      </w:r>
    </w:p>
    <w:p w:rsidR="00000000" w:rsidRPr="00436CC0" w:rsidP="00436CC0">
      <w:pPr>
        <w:pStyle w:val="ListBullet2"/>
      </w:pPr>
      <w:r w:rsidRPr="00436CC0">
        <w:t>personal injury / death</w:t>
      </w:r>
    </w:p>
    <w:p w:rsidR="00000000" w:rsidRPr="00436CC0" w:rsidP="00436CC0">
      <w:pPr>
        <w:pStyle w:val="ListBullet2"/>
      </w:pPr>
      <w:r w:rsidRPr="00436CC0">
        <w:t>reputation.</w:t>
      </w:r>
    </w:p>
    <w:p w:rsidR="00000000" w:rsidRPr="00436CC0" w:rsidP="00436CC0">
      <w:pPr>
        <w:pStyle w:val="AllowPageBreak"/>
      </w:pPr>
    </w:p>
    <w:p w:rsidR="00000000" w:rsidRPr="00436CC0" w:rsidP="00436CC0">
      <w:pPr>
        <w:pStyle w:val="Heading1"/>
      </w:pPr>
      <w:bookmarkStart w:id="11" w:name="O_1226111"/>
      <w:bookmarkEnd w:id="11"/>
      <w:r w:rsidRPr="00436CC0">
        <w:t>Assessment Conditions</w:t>
      </w:r>
    </w:p>
    <w:p w:rsidR="00000000" w:rsidRPr="00436CC0" w:rsidP="00134E40">
      <w:pPr>
        <w:pStyle w:val="BodyText"/>
      </w:pPr>
      <w:r w:rsidRPr="00436CC0">
        <w:t>Mandatory conditions for assessment of this unit are stipulated below</w:t>
      </w:r>
      <w:r w:rsidRPr="00436CC0">
        <w:t>. The assessment must:</w:t>
      </w:r>
    </w:p>
    <w:p w:rsidR="00000000" w:rsidRPr="00436CC0" w:rsidP="00436CC0">
      <w:pPr>
        <w:pStyle w:val="ListBullet"/>
      </w:pPr>
      <w:r w:rsidRPr="00436CC0">
        <w:t>include access to:</w:t>
      </w:r>
    </w:p>
    <w:p w:rsidR="00000000" w:rsidRPr="00436CC0" w:rsidP="00436CC0">
      <w:pPr>
        <w:pStyle w:val="ListBullet2"/>
      </w:pPr>
      <w:r w:rsidRPr="00436CC0">
        <w:t>water and sewerage mains</w:t>
      </w:r>
    </w:p>
    <w:p w:rsidR="00000000" w:rsidRPr="00436CC0" w:rsidP="00436CC0">
      <w:pPr>
        <w:pStyle w:val="ListBullet2"/>
      </w:pPr>
      <w:r w:rsidRPr="00436CC0">
        <w:t>personal protective equipment</w:t>
      </w:r>
    </w:p>
    <w:p w:rsidR="00000000" w:rsidRPr="00436CC0" w:rsidP="00436CC0">
      <w:pPr>
        <w:pStyle w:val="ListBullet2"/>
      </w:pPr>
      <w:r w:rsidRPr="00436CC0">
        <w:t>equipment required for collecting data for WS&amp;S</w:t>
      </w:r>
    </w:p>
    <w:p w:rsidR="00000000" w:rsidRPr="00436CC0" w:rsidP="00436CC0">
      <w:pPr>
        <w:pStyle w:val="ListBullet"/>
      </w:pPr>
      <w:r w:rsidRPr="00436CC0">
        <w:t>be conducted in a safe environment; and,</w:t>
      </w:r>
    </w:p>
    <w:p w:rsidR="00000000" w:rsidRPr="00436CC0" w:rsidP="00436CC0">
      <w:pPr>
        <w:pStyle w:val="ListBullet"/>
      </w:pPr>
      <w:r w:rsidRPr="00436CC0">
        <w:t>be assessed in the context of this sector</w:t>
      </w:r>
      <w:r>
        <w:t>’</w:t>
      </w:r>
      <w:r w:rsidRPr="00436CC0">
        <w:t>s work environment; and,</w:t>
      </w:r>
    </w:p>
    <w:p w:rsidR="00000000" w:rsidRPr="00436CC0" w:rsidP="00436CC0">
      <w:pPr>
        <w:pStyle w:val="ListBullet"/>
      </w:pPr>
      <w:r w:rsidRPr="00436CC0">
        <w:t>be assessed in compliance with relevant legislation/regulation and using policies, procedures and processes directly related to the industry sector for which it is being assessed; and,</w:t>
      </w:r>
    </w:p>
    <w:p w:rsidR="00000000" w:rsidRPr="00436CC0" w:rsidP="00436CC0">
      <w:pPr>
        <w:pStyle w:val="ListBullet"/>
      </w:pPr>
      <w:r w:rsidRPr="00436CC0">
        <w:t>confirm consistent performance can be applied in a range of relevant wo</w:t>
      </w:r>
      <w:r w:rsidRPr="00436CC0">
        <w:t>rkplace circumstances.</w:t>
      </w:r>
    </w:p>
    <w:p w:rsidR="00000000" w:rsidRPr="00436CC0" w:rsidP="00134E40">
      <w:pPr>
        <w:pStyle w:val="BodyText"/>
      </w:pPr>
      <w:r w:rsidRPr="00436CC0">
        <w:t>Where personal safety or environmental damage are limiting factors, assessment may occur in a simulated work environment* provided it is realistic and sufficiently rigorous to cover all aspects of this sector’s workplace performance,</w:t>
      </w:r>
      <w:r w:rsidRPr="00436CC0">
        <w:t xml:space="preserve"> including environment, task skills, task management skills, contingency management skills and job role environment skills.</w:t>
      </w:r>
    </w:p>
    <w:p w:rsidR="00000000" w:rsidRPr="00436CC0" w:rsidP="00134E40">
      <w:pPr>
        <w:pStyle w:val="Heading3"/>
      </w:pPr>
      <w:r w:rsidRPr="00436CC0">
        <w:rPr>
          <w:rStyle w:val="SpecialBold"/>
        </w:rPr>
        <w:t>Assessor requirements</w:t>
      </w:r>
      <w:r w:rsidRPr="00436CC0">
        <w:t> </w:t>
      </w:r>
    </w:p>
    <w:p w:rsidR="00000000" w:rsidRPr="00436CC0" w:rsidP="00134E40">
      <w:pPr>
        <w:pStyle w:val="BodyText"/>
      </w:pPr>
      <w:r w:rsidRPr="00436CC0">
        <w:t>Assessors must be able to clearly demonstrate current and relevant industry knowledge and experience to satis</w:t>
      </w:r>
      <w:r w:rsidRPr="00436CC0">
        <w:t>fy the mandatory regulatory standards as set out in the Standards for Registered Training Organisations 2015/Australian Quality Training Framework mandatory requirements for assessors current at the time of assessment and any relevant licensing and certifi</w:t>
      </w:r>
      <w:r w:rsidRPr="00436CC0">
        <w:t>cation requirements. This includes:</w:t>
      </w:r>
    </w:p>
    <w:p w:rsidR="00000000" w:rsidRPr="00436CC0" w:rsidP="00436CC0">
      <w:pPr>
        <w:pStyle w:val="ListBullet"/>
      </w:pPr>
      <w:r w:rsidRPr="00436CC0">
        <w:t>vocational competencies at least to the level being delivered and assessed</w:t>
      </w:r>
    </w:p>
    <w:p w:rsidR="00000000" w:rsidRPr="00436CC0" w:rsidP="00436CC0">
      <w:pPr>
        <w:pStyle w:val="ListBullet"/>
      </w:pPr>
      <w:r w:rsidRPr="00436CC0">
        <w:t>current industry skills directly relevant to the training and assessment being provided</w:t>
      </w:r>
    </w:p>
    <w:p w:rsidR="00000000" w:rsidRPr="00436CC0" w:rsidP="00436CC0">
      <w:pPr>
        <w:pStyle w:val="ListBullet"/>
      </w:pPr>
      <w:r w:rsidRPr="00436CC0">
        <w:t>current knowledge and skills in vocational training and learning that informs their training and assessment</w:t>
      </w:r>
    </w:p>
    <w:p w:rsidR="00000000" w:rsidRPr="00436CC0" w:rsidP="00436CC0">
      <w:pPr>
        <w:pStyle w:val="ListBullet"/>
      </w:pPr>
      <w:r w:rsidRPr="00436CC0">
        <w:t>formal relevant qualifications in training and assessment</w:t>
      </w:r>
    </w:p>
    <w:p w:rsidR="00000000" w:rsidRPr="00436CC0" w:rsidP="00436CC0">
      <w:pPr>
        <w:pStyle w:val="ListBullet"/>
      </w:pPr>
      <w:r w:rsidRPr="00436CC0">
        <w:t>having knowledge of and/or experience using the latest techniques and processes</w:t>
      </w:r>
    </w:p>
    <w:p w:rsidR="00000000" w:rsidRPr="00436CC0" w:rsidP="00436CC0">
      <w:pPr>
        <w:pStyle w:val="ListBullet"/>
      </w:pPr>
      <w:r w:rsidRPr="00436CC0">
        <w:t>possessing</w:t>
      </w:r>
      <w:r w:rsidRPr="00436CC0">
        <w:t xml:space="preserve"> the required level of RII training product knowledge</w:t>
      </w:r>
    </w:p>
    <w:p w:rsidR="00000000" w:rsidRPr="00436CC0" w:rsidP="00436CC0">
      <w:pPr>
        <w:pStyle w:val="ListBullet"/>
      </w:pPr>
      <w:r w:rsidRPr="00436CC0">
        <w:t>having an understanding and knowledge of legislation and regulations relevant to the industry and to employment and workplaces</w:t>
      </w:r>
    </w:p>
    <w:p w:rsidR="00000000" w:rsidRPr="00436CC0" w:rsidP="00436CC0">
      <w:pPr>
        <w:pStyle w:val="ListBullet"/>
      </w:pPr>
      <w:r w:rsidRPr="00436CC0">
        <w:t xml:space="preserve">demonstrating the performance evidence, and knowledge evidence outlined in </w:t>
      </w:r>
      <w:r w:rsidRPr="00436CC0">
        <w:t>this unit of competency, and</w:t>
      </w:r>
    </w:p>
    <w:p w:rsidR="00000000" w:rsidRPr="00436CC0" w:rsidP="00436CC0">
      <w:pPr>
        <w:pStyle w:val="ListBullet"/>
      </w:pPr>
      <w:r w:rsidRPr="00436CC0">
        <w:t>the minimum years of current** work experience after competency has been obtained as specified below in an industry sector relevant to the outcomes of the unit.</w:t>
      </w:r>
    </w:p>
    <w:p w:rsidR="00000000" w:rsidRPr="00436CC0" w:rsidP="00134E40">
      <w:pPr>
        <w:pStyle w:val="BodyText"/>
      </w:pPr>
      <w:r w:rsidRPr="00436CC0">
        <w:t xml:space="preserve">It is also acceptable for the appropriately qualified assessor to </w:t>
      </w:r>
      <w:r w:rsidRPr="00436CC0">
        <w:t xml:space="preserve">work with an industry expert to conduct assessment together and for the industry expert to be involved in the assessment judgement. The industry expert must have current industry skills directly relevant to the training and assessment being provided. This </w:t>
      </w:r>
      <w:r w:rsidRPr="00436CC0">
        <w:t>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Heading4"/>
              <w:rPr>
                <w:lang w:val="en-NZ"/>
              </w:rPr>
            </w:pPr>
            <w:r w:rsidRPr="00436CC0">
              <w:t>Indust</w:t>
            </w:r>
            <w:r w:rsidRPr="00436CC0">
              <w: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Heading4"/>
              <w:rPr>
                <w:lang w:val="en-NZ"/>
              </w:rPr>
            </w:pPr>
            <w:r w:rsidRPr="00436CC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Heading4"/>
              <w:rPr>
                <w:lang w:val="en-NZ"/>
              </w:rPr>
            </w:pPr>
            <w:r w:rsidRPr="00436CC0">
              <w:t>Required assessor or industry subject matter expert experience</w:t>
            </w:r>
          </w:p>
        </w:tc>
      </w:tr>
      <w:tr w:rsidTr="00134E4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1 year</w:t>
            </w:r>
          </w:p>
        </w:tc>
      </w:tr>
      <w:tr w:rsidTr="00134E4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2 years</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3 years</w:t>
            </w:r>
          </w:p>
        </w:tc>
      </w:tr>
      <w:tr w:rsidTr="00134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C0">
            <w:pPr>
              <w:pStyle w:val="BodyText"/>
              <w:rPr>
                <w:lang w:val="en-NZ"/>
              </w:rPr>
            </w:pPr>
            <w:r w:rsidRPr="00436CC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6CC0" w:rsidP="00436CC0">
            <w:pPr>
              <w:pStyle w:val="BodyText"/>
            </w:pPr>
            <w:r w:rsidRPr="00436CC0">
              <w:t>Where this unit is being assessed outside of the resources and infrastructure sectors assessor and/or industry subjec</w:t>
            </w:r>
            <w:r w:rsidRPr="00436CC0">
              <w:t>t matter expert experience should be in-line with industry standards for the sector in which it is being assessed and where no industry standard is specified should comply with any relevant regulation.</w:t>
            </w:r>
          </w:p>
        </w:tc>
      </w:tr>
    </w:tbl>
    <w:p w:rsidR="00000000" w:rsidRPr="00436CC0" w:rsidP="00436CC0">
      <w:pPr>
        <w:pStyle w:val="BodyText"/>
      </w:pPr>
    </w:p>
    <w:p w:rsidR="00000000" w:rsidRPr="00436CC0" w:rsidP="00134E40">
      <w:pPr>
        <w:pStyle w:val="BodyText"/>
      </w:pPr>
      <w:r w:rsidRPr="00436CC0">
        <w:t>*Guidance on simulated environments has been stipul</w:t>
      </w:r>
      <w:r w:rsidRPr="00436CC0">
        <w:t>ated in the Companion Volume Implementation Guide located on VETNet.</w:t>
      </w:r>
    </w:p>
    <w:p w:rsidR="00000000" w:rsidRPr="00436CC0" w:rsidP="00134E40">
      <w:pPr>
        <w:pStyle w:val="BodyText"/>
      </w:pPr>
      <w:r w:rsidRPr="00436CC0">
        <w:t xml:space="preserve">**Assessors can demonstrate current work experience through employment within industry in a role relevant to the outcomes of the unit; or, for external assessors this can be demonstrated </w:t>
      </w:r>
      <w:r w:rsidRPr="00436CC0">
        <w:t>through exposure to industry by conducting a minimum number of site assessments as determined by the relevant industry sector, across various locations.</w:t>
      </w:r>
    </w:p>
    <w:p w:rsidR="00000000" w:rsidRPr="00436CC0" w:rsidP="00134E40">
      <w:pPr>
        <w:pStyle w:val="BodyText"/>
      </w:pPr>
      <w:r w:rsidRPr="00436CC0">
        <w:t xml:space="preserve">***While a unit of competency does not have an AQF level, where a unit is being delivered outside of a </w:t>
      </w:r>
      <w:r w:rsidRPr="00436CC0">
        <w:t>qualification the first numeric character in the unit code should be considered as the AQF indicator level for assessment purposes.</w:t>
      </w:r>
    </w:p>
    <w:p w:rsidR="00000000" w:rsidRPr="00436CC0" w:rsidP="00436CC0">
      <w:pPr>
        <w:pStyle w:val="Heading1"/>
      </w:pPr>
      <w:bookmarkStart w:id="12" w:name="O_1226114"/>
      <w:bookmarkEnd w:id="12"/>
      <w:r w:rsidRPr="00436CC0">
        <w:t>Links</w:t>
      </w:r>
    </w:p>
    <w:p w:rsidR="00000000" w:rsidRPr="00436CC0" w:rsidP="00134E40">
      <w:pPr>
        <w:pStyle w:val="BodyText"/>
      </w:pPr>
      <w:r w:rsidRPr="00436CC0">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AA3EF0">
        <w:rPr>
          <w:rStyle w:val="Hyperlink"/>
        </w:rPr>
        <w:t>https://vetnet.gov.au/Pages/TrainingDocs.aspx?q=88a61002-9a21-4386-aaf8-69c76e675272</w:t>
      </w:r>
      <w:r>
        <w:fldChar w:fldCharType="end"/>
      </w:r>
    </w:p>
    <w:p w:rsidR="00000000" w:rsidRPr="00436CC0" w:rsidP="00436CC0"/>
    <w:sectPr w:rsidSect="00436C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C0" w:rsidRPr="00134E40" w:rsidP="00134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40" w:rsidP="00436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4E40" w:rsidP="00436C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4E40" w:rsidP="00436C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C0" w:rsidP="00436CC0">
    <w:pPr>
      <w:pStyle w:val="Footer"/>
      <w:framePr w:wrap="around"/>
    </w:pPr>
    <w:r>
      <w:fldChar w:fldCharType="begin"/>
    </w:r>
    <w:r>
      <w:instrText xml:space="preserve"> DOCPROPERTY  Subject  \* MERGEFORMAT </w:instrText>
    </w:r>
    <w:r>
      <w:fldChar w:fldCharType="separate"/>
    </w:r>
    <w:r w:rsidR="00134E40">
      <w:t>Approved</w:t>
    </w:r>
    <w:r w:rsidR="00134E40">
      <w:fldChar w:fldCharType="end"/>
    </w:r>
    <w:r>
      <w:tab/>
      <w:t xml:space="preserve">Page </w:t>
    </w:r>
    <w:r>
      <w:fldChar w:fldCharType="begin"/>
    </w:r>
    <w:r>
      <w:instrText xml:space="preserve"> PAGE  \* Arabic  \* MERGEFORMAT </w:instrText>
    </w:r>
    <w:r>
      <w:fldChar w:fldCharType="separate"/>
    </w:r>
    <w:r w:rsidR="00134E4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4E40">
      <w:rPr>
        <w:noProof/>
      </w:rPr>
      <w:t>6</w:t>
    </w:r>
    <w:r>
      <w:rPr>
        <w:noProof/>
      </w:rPr>
      <w:fldChar w:fldCharType="end"/>
    </w:r>
  </w:p>
  <w:p w:rsidR="00436CC0" w:rsidP="00436CC0">
    <w:pPr>
      <w:pStyle w:val="Footer"/>
      <w:framePr w:wrap="around"/>
    </w:pPr>
    <w:r>
      <w:t xml:space="preserve">© Commonwealth of Australia, </w:t>
    </w:r>
    <w:r>
      <w:fldChar w:fldCharType="begin"/>
    </w:r>
    <w:r>
      <w:instrText xml:space="preserve"> DATE  \@ "yyyy"  \* MERGEFORMAT </w:instrText>
    </w:r>
    <w:r>
      <w:fldChar w:fldCharType="separate"/>
    </w:r>
    <w:r w:rsidR="00134E40">
      <w:rPr>
        <w:noProof/>
      </w:rPr>
      <w:t>2025</w:t>
    </w:r>
    <w:r>
      <w:fldChar w:fldCharType="end"/>
    </w:r>
    <w:r>
      <w:tab/>
    </w:r>
    <w:r>
      <w:fldChar w:fldCharType="begin"/>
    </w:r>
    <w:r>
      <w:instrText xml:space="preserve"> DOCPROPERTY  Author  \* MERGEFORMAT </w:instrText>
    </w:r>
    <w:r>
      <w:fldChar w:fldCharType="separate"/>
    </w:r>
    <w:r w:rsidR="00134E40">
      <w:t>Mining and Automotive Skills Alliance</w:t>
    </w:r>
    <w:r w:rsidR="00134E40">
      <w:fldChar w:fldCharType="end"/>
    </w:r>
  </w:p>
  <w:p w:rsidR="00436CC0" w:rsidP="00436C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CC0" w:rsidRPr="00134E40" w:rsidP="00134E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40" w:rsidRPr="002D2AF8" w:rsidP="00436CC0">
    <w:pPr>
      <w:pStyle w:val="Header"/>
      <w:framePr w:wrap="around"/>
    </w:pPr>
    <w:r>
      <w:fldChar w:fldCharType="begin"/>
    </w:r>
    <w:r>
      <w:instrText xml:space="preserve"> TITLE   \* MERGEFORMAT </w:instrText>
    </w:r>
    <w:r>
      <w:fldChar w:fldCharType="separate"/>
    </w:r>
    <w:r>
      <w:t>RIICAM406 Conduct a condition assessment of water and sewerage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4E40" w:rsidP="00436C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C0" w:rsidRPr="002D2AF8" w:rsidP="00436CC0">
    <w:pPr>
      <w:pStyle w:val="Header"/>
      <w:framePr w:wrap="around"/>
    </w:pPr>
    <w:r>
      <w:fldChar w:fldCharType="begin"/>
    </w:r>
    <w:r>
      <w:instrText xml:space="preserve"> TITLE   \* MERGEFORMAT </w:instrText>
    </w:r>
    <w:r>
      <w:fldChar w:fldCharType="separate"/>
    </w:r>
    <w:r w:rsidR="00134E40">
      <w:t>RIICAM406 Conduct a condition assessment of water and sewerage mains</w:t>
    </w:r>
    <w:r w:rsidR="00134E40">
      <w:fldChar w:fldCharType="end"/>
    </w:r>
    <w:r>
      <w:tab/>
      <w:t xml:space="preserve">Date this document was generated: </w:t>
    </w:r>
    <w:r>
      <w:fldChar w:fldCharType="begin"/>
    </w:r>
    <w:r>
      <w:instrText xml:space="preserve"> CREATEDATE  \@ "d MMMM yyyy"  \* MERGEFORMAT </w:instrText>
    </w:r>
    <w:r>
      <w:fldChar w:fldCharType="separate"/>
    </w:r>
    <w:r w:rsidR="00134E40">
      <w:rPr>
        <w:noProof/>
      </w:rPr>
      <w:t>2 March 2025</w:t>
    </w:r>
    <w:r>
      <w:fldChar w:fldCharType="end"/>
    </w:r>
  </w:p>
  <w:p w:rsidR="00436CC0" w:rsidP="00436C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0A2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34F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C2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CC0"/>
    <w:pPr>
      <w:spacing w:before="360" w:after="60"/>
      <w:outlineLvl w:val="0"/>
    </w:pPr>
    <w:rPr>
      <w:sz w:val="32"/>
    </w:rPr>
  </w:style>
  <w:style w:type="paragraph" w:styleId="Heading2">
    <w:name w:val="heading 2"/>
    <w:basedOn w:val="HeadingBase"/>
    <w:next w:val="BodyText"/>
    <w:link w:val="Heading2Char"/>
    <w:qFormat/>
    <w:rsid w:val="00436CC0"/>
    <w:pPr>
      <w:keepLines/>
      <w:spacing w:before="240" w:after="120"/>
      <w:outlineLvl w:val="1"/>
    </w:pPr>
    <w:rPr>
      <w:sz w:val="28"/>
      <w:szCs w:val="40"/>
    </w:rPr>
  </w:style>
  <w:style w:type="paragraph" w:styleId="Heading3">
    <w:name w:val="heading 3"/>
    <w:basedOn w:val="HeadingBase"/>
    <w:next w:val="BodyText"/>
    <w:link w:val="Heading3Char"/>
    <w:qFormat/>
    <w:rsid w:val="00436CC0"/>
    <w:pPr>
      <w:spacing w:before="180" w:after="120"/>
      <w:outlineLvl w:val="2"/>
    </w:pPr>
    <w:rPr>
      <w:spacing w:val="-10"/>
      <w:kern w:val="32"/>
    </w:rPr>
  </w:style>
  <w:style w:type="paragraph" w:styleId="Heading4">
    <w:name w:val="heading 4"/>
    <w:basedOn w:val="HeadingBase"/>
    <w:next w:val="BodyText"/>
    <w:link w:val="Heading4Char"/>
    <w:qFormat/>
    <w:rsid w:val="00436CC0"/>
    <w:pPr>
      <w:spacing w:before="160" w:after="120"/>
      <w:outlineLvl w:val="3"/>
    </w:pPr>
    <w:rPr>
      <w:sz w:val="22"/>
    </w:rPr>
  </w:style>
  <w:style w:type="paragraph" w:styleId="Heading5">
    <w:name w:val="heading 5"/>
    <w:basedOn w:val="HeadingBase"/>
    <w:next w:val="Normal"/>
    <w:link w:val="Heading5Char"/>
    <w:qFormat/>
    <w:rsid w:val="00436CC0"/>
    <w:pPr>
      <w:spacing w:before="80"/>
      <w:outlineLvl w:val="4"/>
    </w:pPr>
    <w:rPr>
      <w:color w:val="918585"/>
      <w:sz w:val="20"/>
    </w:rPr>
  </w:style>
  <w:style w:type="paragraph" w:styleId="Heading6">
    <w:name w:val="heading 6"/>
    <w:basedOn w:val="HeadingBase"/>
    <w:next w:val="Normal"/>
    <w:link w:val="Heading6Char"/>
    <w:qFormat/>
    <w:rsid w:val="00436CC0"/>
    <w:pPr>
      <w:spacing w:before="60"/>
      <w:outlineLvl w:val="5"/>
    </w:pPr>
    <w:rPr>
      <w:color w:val="918585"/>
      <w:sz w:val="20"/>
    </w:rPr>
  </w:style>
  <w:style w:type="paragraph" w:styleId="Heading7">
    <w:name w:val="heading 7"/>
    <w:basedOn w:val="Normal"/>
    <w:next w:val="Normal"/>
    <w:link w:val="Heading7Char"/>
    <w:qFormat/>
    <w:rsid w:val="00436CC0"/>
    <w:pPr>
      <w:ind w:left="720"/>
      <w:outlineLvl w:val="6"/>
    </w:pPr>
    <w:rPr>
      <w:i/>
    </w:rPr>
  </w:style>
  <w:style w:type="paragraph" w:styleId="Heading8">
    <w:name w:val="heading 8"/>
    <w:basedOn w:val="Normal"/>
    <w:next w:val="Normal"/>
    <w:link w:val="Heading8Char"/>
    <w:qFormat/>
    <w:rsid w:val="00436CC0"/>
    <w:pPr>
      <w:ind w:left="720"/>
      <w:outlineLvl w:val="7"/>
    </w:pPr>
    <w:rPr>
      <w:i/>
    </w:rPr>
  </w:style>
  <w:style w:type="paragraph" w:styleId="Heading9">
    <w:name w:val="heading 9"/>
    <w:basedOn w:val="Normal"/>
    <w:next w:val="Normal"/>
    <w:link w:val="Heading9Char"/>
    <w:qFormat/>
    <w:rsid w:val="00436CC0"/>
    <w:pPr>
      <w:ind w:left="720"/>
      <w:outlineLvl w:val="8"/>
    </w:pPr>
    <w:rPr>
      <w:i/>
    </w:rPr>
  </w:style>
  <w:style w:type="character" w:default="1" w:styleId="DefaultParagraphFont">
    <w:name w:val="Default Paragraph Font"/>
    <w:uiPriority w:val="1"/>
    <w:unhideWhenUsed/>
    <w:rsid w:val="00436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CC0"/>
  </w:style>
  <w:style w:type="character" w:customStyle="1" w:styleId="Heading1Char">
    <w:name w:val="Heading 1 Char"/>
    <w:basedOn w:val="DefaultParagraphFont"/>
    <w:link w:val="Heading1"/>
    <w:rsid w:val="00436CC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36CC0"/>
    <w:rPr>
      <w:rFonts w:ascii="Times New Roman" w:eastAsia="Times New Roman" w:hAnsi="Times New Roman" w:cs="Times New Roman"/>
      <w:b/>
      <w:szCs w:val="20"/>
      <w:lang w:eastAsia="en-US"/>
    </w:rPr>
  </w:style>
  <w:style w:type="paragraph" w:styleId="BodyText">
    <w:name w:val="Body Text"/>
    <w:basedOn w:val="Normal"/>
    <w:link w:val="BodyTextChar"/>
    <w:rsid w:val="00436C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CC0"/>
    <w:rPr>
      <w:rFonts w:ascii="Times New Roman" w:eastAsia="Times New Roman" w:hAnsi="Times New Roman" w:cs="Times New Roman"/>
      <w:sz w:val="24"/>
      <w:lang w:eastAsia="en-US"/>
    </w:rPr>
  </w:style>
  <w:style w:type="paragraph" w:styleId="ListBullet">
    <w:name w:val="List Bullet"/>
    <w:basedOn w:val="List"/>
    <w:rsid w:val="00436CC0"/>
    <w:pPr>
      <w:numPr>
        <w:numId w:val="12"/>
      </w:numPr>
      <w:tabs>
        <w:tab w:val="clear" w:pos="340"/>
      </w:tabs>
      <w:spacing w:before="40" w:after="40"/>
    </w:pPr>
  </w:style>
  <w:style w:type="character" w:customStyle="1" w:styleId="SpecialBold">
    <w:name w:val="Special Bold"/>
    <w:basedOn w:val="DefaultParagraphFont"/>
    <w:rsid w:val="00436CC0"/>
    <w:rPr>
      <w:b/>
      <w:spacing w:val="0"/>
    </w:rPr>
  </w:style>
  <w:style w:type="paragraph" w:styleId="ListBullet2">
    <w:name w:val="List Bullet 2"/>
    <w:basedOn w:val="List2"/>
    <w:rsid w:val="00436CC0"/>
    <w:pPr>
      <w:numPr>
        <w:numId w:val="13"/>
      </w:numPr>
      <w:tabs>
        <w:tab w:val="clear" w:pos="680"/>
      </w:tabs>
    </w:pPr>
  </w:style>
  <w:style w:type="character" w:styleId="Emphasis">
    <w:name w:val="Emphasis"/>
    <w:basedOn w:val="DefaultParagraphFont"/>
    <w:qFormat/>
    <w:rsid w:val="00436CC0"/>
    <w:rPr>
      <w:i/>
    </w:rPr>
  </w:style>
  <w:style w:type="paragraph" w:customStyle="1" w:styleId="SuperHeading">
    <w:name w:val="SuperHeading"/>
    <w:basedOn w:val="Normal"/>
    <w:rsid w:val="00436CC0"/>
    <w:pPr>
      <w:spacing w:before="240" w:after="120"/>
      <w:outlineLvl w:val="0"/>
    </w:pPr>
    <w:rPr>
      <w:rFonts w:ascii="Times New Roman" w:hAnsi="Times New Roman"/>
      <w:b/>
      <w:sz w:val="32"/>
    </w:rPr>
  </w:style>
  <w:style w:type="paragraph" w:customStyle="1" w:styleId="AllowPageBreak">
    <w:name w:val="AllowPageBreak"/>
    <w:rsid w:val="00436C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CC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36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CC0"/>
    <w:rPr>
      <w:rFonts w:ascii="Courier New" w:eastAsia="Times New Roman" w:hAnsi="Courier New" w:cs="Times New Roman"/>
      <w:i/>
      <w:szCs w:val="20"/>
      <w:lang w:eastAsia="en-US"/>
    </w:rPr>
  </w:style>
  <w:style w:type="paragraph" w:customStyle="1" w:styleId="HeadingBase">
    <w:name w:val="Heading Base"/>
    <w:rsid w:val="00436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CC0"/>
    <w:pPr>
      <w:tabs>
        <w:tab w:val="right" w:leader="dot" w:pos="9072"/>
      </w:tabs>
      <w:ind w:left="567"/>
    </w:pPr>
    <w:rPr>
      <w:szCs w:val="22"/>
    </w:rPr>
  </w:style>
  <w:style w:type="paragraph" w:customStyle="1" w:styleId="TOCBase">
    <w:name w:val="TOC Base"/>
    <w:rsid w:val="00436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CC0"/>
    <w:pPr>
      <w:tabs>
        <w:tab w:val="right" w:leader="dot" w:pos="9072"/>
      </w:tabs>
      <w:spacing w:before="40" w:after="40"/>
      <w:ind w:left="284"/>
    </w:pPr>
    <w:rPr>
      <w:rFonts w:ascii="Times New Roman" w:hAnsi="Times New Roman"/>
    </w:rPr>
  </w:style>
  <w:style w:type="paragraph" w:styleId="TOC1">
    <w:name w:val="toc 1"/>
    <w:basedOn w:val="TOCBase"/>
    <w:next w:val="Normal"/>
    <w:rsid w:val="00436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CC0"/>
    <w:rPr>
      <w:rFonts w:ascii="Times New Roman" w:eastAsia="Times New Roman" w:hAnsi="Times New Roman" w:cs="Times New Roman"/>
      <w:sz w:val="16"/>
      <w:lang w:eastAsia="en-US"/>
    </w:rPr>
  </w:style>
  <w:style w:type="paragraph" w:styleId="Title">
    <w:name w:val="Title"/>
    <w:basedOn w:val="HeadingBase"/>
    <w:link w:val="TitleChar"/>
    <w:qFormat/>
    <w:rsid w:val="00436CC0"/>
    <w:pPr>
      <w:spacing w:before="5040"/>
      <w:jc w:val="center"/>
    </w:pPr>
    <w:rPr>
      <w:sz w:val="48"/>
      <w:szCs w:val="72"/>
      <w:lang w:val="en-US"/>
    </w:rPr>
  </w:style>
  <w:style w:type="character" w:customStyle="1" w:styleId="TitleChar">
    <w:name w:val="Title Char"/>
    <w:basedOn w:val="DefaultParagraphFont"/>
    <w:link w:val="Title"/>
    <w:rsid w:val="00436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CC0"/>
    <w:pPr>
      <w:tabs>
        <w:tab w:val="left" w:pos="3600"/>
        <w:tab w:val="left" w:pos="3958"/>
      </w:tabs>
    </w:pPr>
  </w:style>
  <w:style w:type="paragraph" w:styleId="List">
    <w:name w:val="List"/>
    <w:basedOn w:val="BodyText"/>
    <w:next w:val="BodyText"/>
    <w:rsid w:val="00436CC0"/>
    <w:pPr>
      <w:tabs>
        <w:tab w:val="left" w:pos="340"/>
      </w:tabs>
      <w:spacing w:before="60" w:after="60"/>
      <w:ind w:left="340" w:hanging="340"/>
    </w:pPr>
  </w:style>
  <w:style w:type="paragraph" w:customStyle="1" w:styleId="Note">
    <w:name w:val="Note"/>
    <w:basedOn w:val="BodyText"/>
    <w:rsid w:val="00436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CC0"/>
    <w:pPr>
      <w:framePr w:wrap="auto" w:hAnchor="text" w:y="6049"/>
    </w:pPr>
    <w:rPr>
      <w:color w:val="000000"/>
      <w:sz w:val="40"/>
    </w:rPr>
  </w:style>
  <w:style w:type="paragraph" w:customStyle="1" w:styleId="TOCTitle">
    <w:name w:val="TOCTitle"/>
    <w:basedOn w:val="Heading1"/>
    <w:rsid w:val="00436CC0"/>
    <w:pPr>
      <w:spacing w:after="240"/>
      <w:jc w:val="center"/>
      <w:outlineLvl w:val="9"/>
    </w:pPr>
    <w:rPr>
      <w:caps/>
    </w:rPr>
  </w:style>
  <w:style w:type="paragraph" w:customStyle="1" w:styleId="Version">
    <w:name w:val="Version"/>
    <w:rsid w:val="00436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CC0"/>
    <w:pPr>
      <w:keepNext w:val="0"/>
      <w:tabs>
        <w:tab w:val="right" w:pos="4176"/>
      </w:tabs>
      <w:ind w:left="198" w:hanging="198"/>
    </w:pPr>
    <w:rPr>
      <w:rFonts w:ascii="Garamond" w:hAnsi="Garamond"/>
    </w:rPr>
  </w:style>
  <w:style w:type="paragraph" w:styleId="IndexHeading">
    <w:name w:val="index heading"/>
    <w:basedOn w:val="Normal"/>
    <w:next w:val="Index1"/>
    <w:semiHidden/>
    <w:rsid w:val="00436CC0"/>
    <w:pPr>
      <w:spacing w:before="120" w:after="120"/>
    </w:pPr>
    <w:rPr>
      <w:rFonts w:ascii="Arial" w:hAnsi="Arial"/>
      <w:b/>
      <w:color w:val="918585"/>
      <w:sz w:val="24"/>
    </w:rPr>
  </w:style>
  <w:style w:type="paragraph" w:styleId="Header">
    <w:name w:val="header"/>
    <w:basedOn w:val="Normal"/>
    <w:link w:val="HeaderChar"/>
    <w:rsid w:val="00436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CC0"/>
    <w:rPr>
      <w:rFonts w:ascii="Times New Roman" w:eastAsia="Times New Roman" w:hAnsi="Times New Roman" w:cs="Times New Roman"/>
      <w:sz w:val="16"/>
      <w:szCs w:val="20"/>
      <w:lang w:val="en-GB" w:eastAsia="en-US"/>
    </w:rPr>
  </w:style>
  <w:style w:type="paragraph" w:customStyle="1" w:styleId="Chapter">
    <w:name w:val="Chapter"/>
    <w:basedOn w:val="Normal"/>
    <w:rsid w:val="00436CC0"/>
    <w:pPr>
      <w:spacing w:before="240"/>
    </w:pPr>
    <w:rPr>
      <w:rFonts w:ascii="Times New Roman" w:hAnsi="Times New Roman"/>
      <w:smallCaps/>
      <w:spacing w:val="80"/>
      <w:sz w:val="28"/>
    </w:rPr>
  </w:style>
  <w:style w:type="paragraph" w:customStyle="1" w:styleId="InChapter">
    <w:name w:val="InChapter"/>
    <w:basedOn w:val="Heading3"/>
    <w:rsid w:val="00436CC0"/>
    <w:pPr>
      <w:spacing w:after="240"/>
      <w:outlineLvl w:val="9"/>
    </w:pPr>
    <w:rPr>
      <w:noProof/>
    </w:rPr>
  </w:style>
  <w:style w:type="paragraph" w:styleId="Index2">
    <w:name w:val="index 2"/>
    <w:basedOn w:val="Normal"/>
    <w:next w:val="Normal"/>
    <w:semiHidden/>
    <w:rsid w:val="00436CC0"/>
    <w:pPr>
      <w:tabs>
        <w:tab w:val="right" w:pos="4176"/>
      </w:tabs>
      <w:ind w:left="568" w:hanging="284"/>
    </w:pPr>
    <w:rPr>
      <w:rFonts w:ascii="Garamond" w:hAnsi="Garamond"/>
    </w:rPr>
  </w:style>
  <w:style w:type="paragraph" w:customStyle="1" w:styleId="Byline">
    <w:name w:val="Byline"/>
    <w:rsid w:val="00436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CC0"/>
    <w:pPr>
      <w:tabs>
        <w:tab w:val="clear" w:pos="3600"/>
        <w:tab w:val="clear" w:pos="3958"/>
      </w:tabs>
      <w:jc w:val="right"/>
    </w:pPr>
  </w:style>
  <w:style w:type="paragraph" w:styleId="Caption">
    <w:name w:val="caption"/>
    <w:basedOn w:val="BodyText"/>
    <w:next w:val="Normal"/>
    <w:qFormat/>
    <w:rsid w:val="00436CC0"/>
    <w:pPr>
      <w:framePr w:w="2268" w:hSpace="181" w:vSpace="181" w:wrap="around" w:vAnchor="text" w:hAnchor="page" w:x="1135" w:y="285" w:anchorLock="1"/>
    </w:pPr>
    <w:rPr>
      <w:i/>
    </w:rPr>
  </w:style>
  <w:style w:type="paragraph" w:customStyle="1" w:styleId="MiniTOCTitle">
    <w:name w:val="MiniTOCTitle"/>
    <w:basedOn w:val="Heading4"/>
    <w:rsid w:val="00436CC0"/>
    <w:pPr>
      <w:spacing w:before="240"/>
      <w:outlineLvl w:val="9"/>
    </w:pPr>
    <w:rPr>
      <w:noProof/>
      <w:sz w:val="24"/>
    </w:rPr>
  </w:style>
  <w:style w:type="paragraph" w:customStyle="1" w:styleId="MiniTOCItem">
    <w:name w:val="MiniTOCItem"/>
    <w:basedOn w:val="ListBullet"/>
    <w:rsid w:val="00436CC0"/>
    <w:pPr>
      <w:numPr>
        <w:numId w:val="0"/>
      </w:numPr>
      <w:tabs>
        <w:tab w:val="right" w:leader="dot" w:pos="6521"/>
      </w:tabs>
      <w:spacing w:before="0" w:after="0"/>
    </w:pPr>
  </w:style>
  <w:style w:type="paragraph" w:customStyle="1" w:styleId="TOFTitle">
    <w:name w:val="TOFTitle"/>
    <w:basedOn w:val="TOCTitle"/>
    <w:rsid w:val="00436CC0"/>
  </w:style>
  <w:style w:type="paragraph" w:styleId="TableofFigures">
    <w:name w:val="table of figures"/>
    <w:basedOn w:val="Normal"/>
    <w:next w:val="Normal"/>
    <w:semiHidden/>
    <w:rsid w:val="00436CC0"/>
    <w:pPr>
      <w:tabs>
        <w:tab w:val="right" w:leader="dot" w:pos="9072"/>
      </w:tabs>
      <w:ind w:left="970" w:hanging="403"/>
    </w:pPr>
    <w:rPr>
      <w:rFonts w:ascii="Times New Roman" w:hAnsi="Times New Roman"/>
      <w:b/>
    </w:rPr>
  </w:style>
  <w:style w:type="paragraph" w:styleId="ListNumber">
    <w:name w:val="List Number"/>
    <w:basedOn w:val="List"/>
    <w:rsid w:val="00436CC0"/>
    <w:pPr>
      <w:numPr>
        <w:numId w:val="15"/>
      </w:numPr>
      <w:tabs>
        <w:tab w:val="clear" w:pos="340"/>
      </w:tabs>
    </w:pPr>
  </w:style>
  <w:style w:type="character" w:customStyle="1" w:styleId="WingdingSymbols">
    <w:name w:val="Wingding Symbols"/>
    <w:rsid w:val="00436CC0"/>
    <w:rPr>
      <w:rFonts w:ascii="Wingdings" w:hAnsi="Wingdings"/>
    </w:rPr>
  </w:style>
  <w:style w:type="paragraph" w:customStyle="1" w:styleId="TableHeading">
    <w:name w:val="Table Heading"/>
    <w:basedOn w:val="HeadingBase"/>
    <w:rsid w:val="00436CC0"/>
    <w:pPr>
      <w:keepLines/>
      <w:pBdr>
        <w:bottom w:val="single" w:sz="6" w:space="1" w:color="918585"/>
      </w:pBdr>
      <w:spacing w:before="240"/>
    </w:pPr>
  </w:style>
  <w:style w:type="character" w:customStyle="1" w:styleId="HotSpot">
    <w:name w:val="HotSpot"/>
    <w:rsid w:val="00436CC0"/>
    <w:rPr>
      <w:color w:val="0033CC"/>
      <w:u w:val="none"/>
    </w:rPr>
  </w:style>
  <w:style w:type="paragraph" w:customStyle="1" w:styleId="BodyTextRight">
    <w:name w:val="Body Text Right"/>
    <w:basedOn w:val="BodyText"/>
    <w:rsid w:val="00436CC0"/>
    <w:pPr>
      <w:spacing w:before="0" w:after="0"/>
      <w:jc w:val="right"/>
    </w:pPr>
  </w:style>
  <w:style w:type="paragraph" w:styleId="Index3">
    <w:name w:val="index 3"/>
    <w:basedOn w:val="ListNumber2"/>
    <w:next w:val="Normal"/>
    <w:semiHidden/>
    <w:rsid w:val="00436CC0"/>
    <w:pPr>
      <w:numPr>
        <w:numId w:val="0"/>
      </w:numPr>
      <w:tabs>
        <w:tab w:val="right" w:leader="dot" w:pos="4176"/>
      </w:tabs>
    </w:pPr>
  </w:style>
  <w:style w:type="paragraph" w:styleId="ListNumber2">
    <w:name w:val="List Number 2"/>
    <w:basedOn w:val="List2"/>
    <w:rsid w:val="00436CC0"/>
    <w:pPr>
      <w:numPr>
        <w:numId w:val="10"/>
      </w:numPr>
      <w:tabs>
        <w:tab w:val="clear" w:pos="1060"/>
      </w:tabs>
    </w:pPr>
  </w:style>
  <w:style w:type="paragraph" w:customStyle="1" w:styleId="MarginNote">
    <w:name w:val="Margin Note"/>
    <w:basedOn w:val="BodyText"/>
    <w:rsid w:val="00436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CC0"/>
    <w:rPr>
      <w:sz w:val="32"/>
    </w:rPr>
  </w:style>
  <w:style w:type="paragraph" w:customStyle="1" w:styleId="HeadingProcedure">
    <w:name w:val="Heading Procedure"/>
    <w:basedOn w:val="HeadingBase"/>
    <w:next w:val="Normal"/>
    <w:rsid w:val="00436CC0"/>
    <w:pPr>
      <w:tabs>
        <w:tab w:val="left" w:pos="0"/>
      </w:tabs>
      <w:spacing w:before="120" w:after="60"/>
    </w:pPr>
    <w:rPr>
      <w:i/>
      <w:color w:val="918585"/>
      <w:sz w:val="22"/>
    </w:rPr>
  </w:style>
  <w:style w:type="paragraph" w:customStyle="1" w:styleId="TableBodyText">
    <w:name w:val="Table Body Text"/>
    <w:basedOn w:val="BodyText"/>
    <w:rsid w:val="00436CC0"/>
    <w:pPr>
      <w:spacing w:before="60" w:after="60"/>
    </w:pPr>
  </w:style>
  <w:style w:type="paragraph" w:styleId="ListContinue">
    <w:name w:val="List Continue"/>
    <w:basedOn w:val="List"/>
    <w:rsid w:val="00436CC0"/>
    <w:pPr>
      <w:ind w:firstLine="0"/>
    </w:pPr>
  </w:style>
  <w:style w:type="paragraph" w:customStyle="1" w:styleId="ListNote">
    <w:name w:val="List Note"/>
    <w:basedOn w:val="List"/>
    <w:rsid w:val="00436CC0"/>
    <w:pPr>
      <w:pBdr>
        <w:top w:val="single" w:sz="6" w:space="2" w:color="918585"/>
        <w:bottom w:val="single" w:sz="6" w:space="2" w:color="918585"/>
      </w:pBdr>
      <w:tabs>
        <w:tab w:val="left" w:pos="1021"/>
      </w:tabs>
      <w:ind w:firstLine="0"/>
    </w:pPr>
  </w:style>
  <w:style w:type="paragraph" w:customStyle="1" w:styleId="Warning">
    <w:name w:val="Warning"/>
    <w:basedOn w:val="BodyText"/>
    <w:rsid w:val="00436CC0"/>
    <w:pPr>
      <w:shd w:val="clear" w:color="auto" w:fill="D9D9D9"/>
      <w:tabs>
        <w:tab w:val="left" w:pos="992"/>
      </w:tabs>
      <w:ind w:left="119" w:right="119"/>
    </w:pPr>
    <w:rPr>
      <w:sz w:val="20"/>
    </w:rPr>
  </w:style>
  <w:style w:type="paragraph" w:customStyle="1" w:styleId="MarginIcons">
    <w:name w:val="Margin Icons"/>
    <w:basedOn w:val="BodyText"/>
    <w:rsid w:val="00436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CC0"/>
    <w:rPr>
      <w:rFonts w:ascii="Courier New" w:hAnsi="Courier New"/>
    </w:rPr>
  </w:style>
  <w:style w:type="paragraph" w:customStyle="1" w:styleId="NoteBullet">
    <w:name w:val="Note Bullet"/>
    <w:basedOn w:val="Note"/>
    <w:rsid w:val="00436CC0"/>
    <w:pPr>
      <w:tabs>
        <w:tab w:val="clear" w:pos="680"/>
      </w:tabs>
      <w:spacing w:before="60" w:after="60"/>
    </w:pPr>
  </w:style>
  <w:style w:type="paragraph" w:customStyle="1" w:styleId="SubHeading2">
    <w:name w:val="SubHeading2"/>
    <w:basedOn w:val="HeadingBase"/>
    <w:rsid w:val="00436CC0"/>
    <w:pPr>
      <w:spacing w:before="240" w:after="60"/>
    </w:pPr>
    <w:rPr>
      <w:sz w:val="20"/>
    </w:rPr>
  </w:style>
  <w:style w:type="paragraph" w:customStyle="1" w:styleId="SubHeading1">
    <w:name w:val="SubHeading1"/>
    <w:basedOn w:val="HeadingBase"/>
    <w:rsid w:val="00436CC0"/>
    <w:pPr>
      <w:spacing w:before="240" w:after="60"/>
    </w:pPr>
    <w:rPr>
      <w:color w:val="918585"/>
      <w:sz w:val="22"/>
    </w:rPr>
  </w:style>
  <w:style w:type="paragraph" w:customStyle="1" w:styleId="SideHeading">
    <w:name w:val="Side Heading"/>
    <w:basedOn w:val="HeadingBase"/>
    <w:rsid w:val="00436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CC0"/>
    <w:pPr>
      <w:tabs>
        <w:tab w:val="num" w:pos="360"/>
      </w:tabs>
    </w:pPr>
  </w:style>
  <w:style w:type="paragraph" w:styleId="PlainText">
    <w:name w:val="Plain Text"/>
    <w:basedOn w:val="Normal"/>
    <w:link w:val="PlainTextChar"/>
    <w:rsid w:val="00436CC0"/>
    <w:rPr>
      <w:sz w:val="20"/>
    </w:rPr>
  </w:style>
  <w:style w:type="character" w:customStyle="1" w:styleId="PlainTextChar">
    <w:name w:val="Plain Text Char"/>
    <w:basedOn w:val="DefaultParagraphFont"/>
    <w:link w:val="PlainText"/>
    <w:rsid w:val="00436CC0"/>
    <w:rPr>
      <w:rFonts w:ascii="Courier New" w:eastAsia="Times New Roman" w:hAnsi="Courier New" w:cs="Times New Roman"/>
      <w:sz w:val="20"/>
      <w:szCs w:val="20"/>
      <w:lang w:eastAsia="en-US"/>
    </w:rPr>
  </w:style>
  <w:style w:type="character" w:customStyle="1" w:styleId="MenuOption">
    <w:name w:val="Menu Option"/>
    <w:basedOn w:val="DefaultParagraphFont"/>
    <w:rsid w:val="00436CC0"/>
    <w:rPr>
      <w:b/>
      <w:smallCaps/>
    </w:rPr>
  </w:style>
  <w:style w:type="paragraph" w:customStyle="1" w:styleId="TableListNumber">
    <w:name w:val="Table List Number"/>
    <w:basedOn w:val="ListNumber"/>
    <w:rsid w:val="00436CC0"/>
    <w:pPr>
      <w:numPr>
        <w:numId w:val="0"/>
      </w:numPr>
    </w:pPr>
  </w:style>
  <w:style w:type="paragraph" w:styleId="TOC4">
    <w:name w:val="toc 4"/>
    <w:basedOn w:val="TOCBase"/>
    <w:next w:val="Normal"/>
    <w:semiHidden/>
    <w:rsid w:val="00436CC0"/>
    <w:pPr>
      <w:tabs>
        <w:tab w:val="right" w:leader="dot" w:pos="9071"/>
      </w:tabs>
      <w:ind w:left="1701"/>
    </w:pPr>
  </w:style>
  <w:style w:type="paragraph" w:customStyle="1" w:styleId="ListAlpha">
    <w:name w:val="List Alpha"/>
    <w:basedOn w:val="List"/>
    <w:rsid w:val="00436CC0"/>
    <w:pPr>
      <w:numPr>
        <w:numId w:val="9"/>
      </w:numPr>
    </w:pPr>
  </w:style>
  <w:style w:type="paragraph" w:customStyle="1" w:styleId="ListAlpha2">
    <w:name w:val="List Alpha 2"/>
    <w:basedOn w:val="List2"/>
    <w:rsid w:val="00436CC0"/>
    <w:pPr>
      <w:numPr>
        <w:numId w:val="8"/>
      </w:numPr>
    </w:pPr>
  </w:style>
  <w:style w:type="paragraph" w:styleId="List2">
    <w:name w:val="List 2"/>
    <w:basedOn w:val="BodyText"/>
    <w:rsid w:val="00436CC0"/>
    <w:pPr>
      <w:tabs>
        <w:tab w:val="left" w:pos="680"/>
      </w:tabs>
      <w:spacing w:before="60" w:after="60"/>
      <w:ind w:left="680" w:hanging="340"/>
    </w:pPr>
  </w:style>
  <w:style w:type="paragraph" w:styleId="List3">
    <w:name w:val="List 3"/>
    <w:basedOn w:val="BodyText"/>
    <w:rsid w:val="00436CC0"/>
    <w:pPr>
      <w:tabs>
        <w:tab w:val="left" w:pos="1021"/>
      </w:tabs>
      <w:spacing w:before="60" w:after="60"/>
      <w:ind w:left="1020" w:hanging="340"/>
    </w:pPr>
  </w:style>
  <w:style w:type="paragraph" w:styleId="List4">
    <w:name w:val="List 4"/>
    <w:basedOn w:val="BodyText"/>
    <w:rsid w:val="00436CC0"/>
    <w:pPr>
      <w:tabs>
        <w:tab w:val="left" w:pos="1361"/>
      </w:tabs>
      <w:spacing w:before="60" w:after="60"/>
      <w:ind w:left="1361" w:hanging="340"/>
    </w:pPr>
  </w:style>
  <w:style w:type="paragraph" w:styleId="List5">
    <w:name w:val="List 5"/>
    <w:basedOn w:val="BodyText"/>
    <w:rsid w:val="00436CC0"/>
    <w:pPr>
      <w:tabs>
        <w:tab w:val="left" w:pos="1701"/>
      </w:tabs>
      <w:spacing w:before="60" w:after="60"/>
      <w:ind w:left="1701" w:hanging="340"/>
    </w:pPr>
  </w:style>
  <w:style w:type="paragraph" w:styleId="ListBullet3">
    <w:name w:val="List Bullet 3"/>
    <w:basedOn w:val="List3"/>
    <w:rsid w:val="00436CC0"/>
    <w:pPr>
      <w:numPr>
        <w:numId w:val="14"/>
      </w:numPr>
      <w:tabs>
        <w:tab w:val="clear" w:pos="1021"/>
      </w:tabs>
      <w:ind w:left="1037" w:hanging="357"/>
    </w:pPr>
  </w:style>
  <w:style w:type="paragraph" w:styleId="ListBullet4">
    <w:name w:val="List Bullet 4"/>
    <w:basedOn w:val="List4"/>
    <w:rsid w:val="00436CC0"/>
    <w:pPr>
      <w:numPr>
        <w:numId w:val="3"/>
      </w:numPr>
      <w:tabs>
        <w:tab w:val="clear" w:pos="1361"/>
      </w:tabs>
    </w:pPr>
  </w:style>
  <w:style w:type="paragraph" w:styleId="ListBullet5">
    <w:name w:val="List Bullet 5"/>
    <w:basedOn w:val="List5"/>
    <w:rsid w:val="00436CC0"/>
    <w:pPr>
      <w:numPr>
        <w:numId w:val="4"/>
      </w:numPr>
    </w:pPr>
  </w:style>
  <w:style w:type="paragraph" w:styleId="ListContinue2">
    <w:name w:val="List Continue 2"/>
    <w:basedOn w:val="List2"/>
    <w:rsid w:val="00436CC0"/>
    <w:pPr>
      <w:ind w:firstLine="0"/>
    </w:pPr>
  </w:style>
  <w:style w:type="paragraph" w:styleId="ListContinue3">
    <w:name w:val="List Continue 3"/>
    <w:basedOn w:val="List3"/>
    <w:rsid w:val="00436CC0"/>
    <w:pPr>
      <w:ind w:left="1021" w:firstLine="0"/>
    </w:pPr>
  </w:style>
  <w:style w:type="paragraph" w:styleId="ListContinue4">
    <w:name w:val="List Continue 4"/>
    <w:basedOn w:val="List4"/>
    <w:rsid w:val="00436CC0"/>
    <w:pPr>
      <w:ind w:firstLine="0"/>
    </w:pPr>
  </w:style>
  <w:style w:type="paragraph" w:styleId="ListContinue5">
    <w:name w:val="List Continue 5"/>
    <w:basedOn w:val="List5"/>
    <w:rsid w:val="00436CC0"/>
    <w:pPr>
      <w:ind w:firstLine="0"/>
    </w:pPr>
  </w:style>
  <w:style w:type="paragraph" w:styleId="ListNumber3">
    <w:name w:val="List Number 3"/>
    <w:basedOn w:val="List3"/>
    <w:rsid w:val="00436CC0"/>
    <w:pPr>
      <w:numPr>
        <w:numId w:val="5"/>
      </w:numPr>
    </w:pPr>
  </w:style>
  <w:style w:type="paragraph" w:styleId="ListNumber4">
    <w:name w:val="List Number 4"/>
    <w:basedOn w:val="List4"/>
    <w:rsid w:val="00436CC0"/>
    <w:pPr>
      <w:numPr>
        <w:numId w:val="6"/>
      </w:numPr>
    </w:pPr>
  </w:style>
  <w:style w:type="paragraph" w:styleId="ListNumber5">
    <w:name w:val="List Number 5"/>
    <w:basedOn w:val="List5"/>
    <w:rsid w:val="00436CC0"/>
    <w:pPr>
      <w:numPr>
        <w:numId w:val="7"/>
      </w:numPr>
    </w:pPr>
  </w:style>
  <w:style w:type="paragraph" w:styleId="BlockText">
    <w:name w:val="Block Text"/>
    <w:basedOn w:val="Normal"/>
    <w:rsid w:val="00436CC0"/>
    <w:pPr>
      <w:spacing w:after="120"/>
      <w:ind w:left="1440" w:right="1440"/>
    </w:pPr>
  </w:style>
  <w:style w:type="character" w:customStyle="1" w:styleId="Subscript">
    <w:name w:val="Subscript"/>
    <w:basedOn w:val="DefaultParagraphFont"/>
    <w:rsid w:val="00436CC0"/>
    <w:rPr>
      <w:sz w:val="16"/>
      <w:vertAlign w:val="subscript"/>
    </w:rPr>
  </w:style>
  <w:style w:type="character" w:customStyle="1" w:styleId="Superscript">
    <w:name w:val="Superscript"/>
    <w:basedOn w:val="DefaultParagraphFont"/>
    <w:rsid w:val="00436CC0"/>
    <w:rPr>
      <w:sz w:val="16"/>
      <w:vertAlign w:val="superscript"/>
    </w:rPr>
  </w:style>
  <w:style w:type="character" w:customStyle="1" w:styleId="Symbols">
    <w:name w:val="Symbols"/>
    <w:basedOn w:val="DefaultParagraphFont"/>
    <w:rsid w:val="00436CC0"/>
    <w:rPr>
      <w:rFonts w:ascii="Symbol" w:hAnsi="Symbol"/>
    </w:rPr>
  </w:style>
  <w:style w:type="character" w:customStyle="1" w:styleId="MenuOptions">
    <w:name w:val="Menu Options"/>
    <w:basedOn w:val="DefaultParagraphFont"/>
    <w:rsid w:val="00436CC0"/>
    <w:rPr>
      <w:rFonts w:ascii="Arial Narrow" w:hAnsi="Arial Narrow"/>
      <w:smallCaps/>
    </w:rPr>
  </w:style>
  <w:style w:type="character" w:customStyle="1" w:styleId="Buttons">
    <w:name w:val="Buttons"/>
    <w:basedOn w:val="DefaultParagraphFont"/>
    <w:rsid w:val="00436CC0"/>
    <w:rPr>
      <w:b/>
    </w:rPr>
  </w:style>
  <w:style w:type="character" w:customStyle="1" w:styleId="Underlined">
    <w:name w:val="Underlined"/>
    <w:basedOn w:val="DefaultParagraphFont"/>
    <w:rsid w:val="00436CC0"/>
    <w:rPr>
      <w:u w:val="single"/>
    </w:rPr>
  </w:style>
  <w:style w:type="paragraph" w:customStyle="1" w:styleId="TableBodyTextRight">
    <w:name w:val="Table Body Text Right"/>
    <w:basedOn w:val="TableBodyText"/>
    <w:rsid w:val="00436CC0"/>
    <w:pPr>
      <w:widowControl w:val="0"/>
      <w:autoSpaceDE w:val="0"/>
      <w:autoSpaceDN w:val="0"/>
      <w:adjustRightInd w:val="0"/>
      <w:jc w:val="right"/>
    </w:pPr>
    <w:rPr>
      <w:rFonts w:cs="Arial"/>
      <w:szCs w:val="18"/>
    </w:rPr>
  </w:style>
  <w:style w:type="paragraph" w:customStyle="1" w:styleId="CopyrightText">
    <w:name w:val="Copyright Text"/>
    <w:basedOn w:val="BodyText"/>
    <w:rsid w:val="00436CC0"/>
    <w:rPr>
      <w:sz w:val="18"/>
    </w:rPr>
  </w:style>
  <w:style w:type="paragraph" w:customStyle="1" w:styleId="BodySmallRight">
    <w:name w:val="Body Small Right"/>
    <w:basedOn w:val="BodyTextRight"/>
    <w:rsid w:val="00436CC0"/>
    <w:rPr>
      <w:sz w:val="18"/>
      <w:szCs w:val="18"/>
    </w:rPr>
  </w:style>
  <w:style w:type="paragraph" w:customStyle="1" w:styleId="MarginEdition">
    <w:name w:val="Margin Edition"/>
    <w:basedOn w:val="MarginNote"/>
    <w:rsid w:val="00436CC0"/>
    <w:pPr>
      <w:spacing w:before="0" w:after="0"/>
    </w:pPr>
    <w:rPr>
      <w:rFonts w:ascii="Times New Roman" w:hAnsi="Times New Roman"/>
      <w:color w:val="999999"/>
    </w:rPr>
  </w:style>
  <w:style w:type="paragraph" w:customStyle="1" w:styleId="Spacer">
    <w:name w:val="Spacer"/>
    <w:basedOn w:val="Normal"/>
    <w:rsid w:val="00436CC0"/>
    <w:rPr>
      <w:sz w:val="2"/>
      <w:szCs w:val="2"/>
    </w:rPr>
  </w:style>
  <w:style w:type="character" w:customStyle="1" w:styleId="Small">
    <w:name w:val="Small"/>
    <w:basedOn w:val="DefaultParagraphFont"/>
    <w:rsid w:val="00436CC0"/>
    <w:rPr>
      <w:sz w:val="16"/>
    </w:rPr>
  </w:style>
  <w:style w:type="paragraph" w:customStyle="1" w:styleId="WideTable">
    <w:name w:val="Wide Table"/>
    <w:basedOn w:val="Normal"/>
    <w:rsid w:val="00436CC0"/>
    <w:pPr>
      <w:ind w:left="-1418"/>
    </w:pPr>
    <w:rPr>
      <w:sz w:val="2"/>
      <w:szCs w:val="2"/>
    </w:rPr>
  </w:style>
  <w:style w:type="character" w:styleId="PageNumber">
    <w:name w:val="page number"/>
    <w:basedOn w:val="DefaultParagraphFont"/>
    <w:rsid w:val="00436CC0"/>
  </w:style>
  <w:style w:type="paragraph" w:styleId="Quote">
    <w:name w:val="Quote"/>
    <w:basedOn w:val="Heading1"/>
    <w:link w:val="QuoteChar"/>
    <w:qFormat/>
    <w:rsid w:val="00436CC0"/>
    <w:rPr>
      <w:b w:val="0"/>
      <w:sz w:val="72"/>
      <w:szCs w:val="72"/>
      <w:lang w:val="en-NZ"/>
    </w:rPr>
  </w:style>
  <w:style w:type="character" w:customStyle="1" w:styleId="QuoteChar">
    <w:name w:val="Quote Char"/>
    <w:basedOn w:val="DefaultParagraphFont"/>
    <w:link w:val="Quote"/>
    <w:rsid w:val="00436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CC0"/>
    <w:pPr>
      <w:pageBreakBefore/>
    </w:pPr>
  </w:style>
  <w:style w:type="paragraph" w:customStyle="1" w:styleId="Border">
    <w:name w:val="Border"/>
    <w:basedOn w:val="Normal"/>
    <w:qFormat/>
    <w:rsid w:val="00436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CC0"/>
    <w:rPr>
      <w:b/>
      <w:bCs/>
      <w:i/>
      <w:iCs/>
      <w:color w:val="auto"/>
    </w:rPr>
  </w:style>
  <w:style w:type="paragraph" w:styleId="IntenseQuote">
    <w:name w:val="Intense Quote"/>
    <w:basedOn w:val="Normal"/>
    <w:next w:val="Normal"/>
    <w:link w:val="IntenseQuoteChar"/>
    <w:uiPriority w:val="30"/>
    <w:qFormat/>
    <w:rsid w:val="00436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CC0"/>
    <w:rPr>
      <w:smallCaps/>
      <w:color w:val="auto"/>
      <w:u w:val="single"/>
    </w:rPr>
  </w:style>
  <w:style w:type="character" w:styleId="IntenseReference">
    <w:name w:val="Intense Reference"/>
    <w:basedOn w:val="DefaultParagraphFont"/>
    <w:uiPriority w:val="32"/>
    <w:qFormat/>
    <w:rsid w:val="00436CC0"/>
    <w:rPr>
      <w:b/>
      <w:bCs/>
      <w:smallCaps/>
      <w:color w:val="auto"/>
      <w:spacing w:val="5"/>
      <w:u w:val="single"/>
    </w:rPr>
  </w:style>
  <w:style w:type="paragraph" w:customStyle="1" w:styleId="2ColumnHeading">
    <w:name w:val="2Column Heading"/>
    <w:basedOn w:val="BodyText"/>
    <w:qFormat/>
    <w:rsid w:val="00436CC0"/>
    <w:pPr>
      <w:spacing w:after="60"/>
      <w:ind w:left="-2268"/>
    </w:pPr>
    <w:rPr>
      <w:b/>
    </w:rPr>
  </w:style>
  <w:style w:type="paragraph" w:customStyle="1" w:styleId="Heading1TOC">
    <w:name w:val="Heading1 TOC"/>
    <w:basedOn w:val="Normal"/>
    <w:qFormat/>
    <w:rsid w:val="00436CC0"/>
    <w:pPr>
      <w:spacing w:before="240" w:after="120"/>
    </w:pPr>
    <w:rPr>
      <w:rFonts w:ascii="Times New Roman" w:hAnsi="Times New Roman"/>
      <w:b/>
      <w:sz w:val="32"/>
    </w:rPr>
  </w:style>
  <w:style w:type="paragraph" w:customStyle="1" w:styleId="Heading2TOC">
    <w:name w:val="Heading2 TOC"/>
    <w:basedOn w:val="Normal"/>
    <w:qFormat/>
    <w:rsid w:val="00436CC0"/>
    <w:pPr>
      <w:spacing w:before="240" w:after="60"/>
    </w:pPr>
    <w:rPr>
      <w:rFonts w:ascii="Times New Roman" w:hAnsi="Times New Roman"/>
      <w:b/>
      <w:sz w:val="28"/>
    </w:rPr>
  </w:style>
  <w:style w:type="character" w:customStyle="1" w:styleId="Underline">
    <w:name w:val="Underline"/>
    <w:basedOn w:val="DefaultParagraphFont"/>
    <w:qFormat/>
    <w:rsid w:val="00436CC0"/>
    <w:rPr>
      <w:u w:val="single"/>
    </w:rPr>
  </w:style>
  <w:style w:type="character" w:customStyle="1" w:styleId="BoldandItalics">
    <w:name w:val="Bold and Italics"/>
    <w:qFormat/>
    <w:rsid w:val="00436CC0"/>
    <w:rPr>
      <w:b/>
      <w:i/>
      <w:u w:val="none"/>
    </w:rPr>
  </w:style>
  <w:style w:type="paragraph" w:styleId="BalloonText">
    <w:name w:val="Balloon Text"/>
    <w:basedOn w:val="Normal"/>
    <w:link w:val="BalloonTextChar"/>
    <w:rsid w:val="00436CC0"/>
    <w:rPr>
      <w:rFonts w:ascii="Tahoma" w:hAnsi="Tahoma" w:cs="Tahoma"/>
      <w:sz w:val="16"/>
      <w:szCs w:val="16"/>
    </w:rPr>
  </w:style>
  <w:style w:type="character" w:customStyle="1" w:styleId="BalloonTextChar">
    <w:name w:val="Balloon Text Char"/>
    <w:basedOn w:val="DefaultParagraphFont"/>
    <w:link w:val="BalloonText"/>
    <w:rsid w:val="00436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C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CC0"/>
    <w:rPr>
      <w:b/>
      <w:color w:val="660033"/>
      <w:spacing w:val="0"/>
    </w:rPr>
  </w:style>
  <w:style w:type="paragraph" w:customStyle="1" w:styleId="Nameditemlist">
    <w:name w:val="Named item list"/>
    <w:basedOn w:val="BodyText"/>
    <w:qFormat/>
    <w:rsid w:val="00436CC0"/>
    <w:pPr>
      <w:tabs>
        <w:tab w:val="left" w:pos="2835"/>
      </w:tabs>
      <w:ind w:left="2835" w:hanging="2835"/>
    </w:pPr>
  </w:style>
  <w:style w:type="paragraph" w:customStyle="1" w:styleId="BodyTextnopadding">
    <w:name w:val="Body Text no padding"/>
    <w:basedOn w:val="BodyText"/>
    <w:qFormat/>
    <w:rsid w:val="00436CC0"/>
    <w:pPr>
      <w:spacing w:before="0" w:after="0"/>
    </w:pPr>
  </w:style>
  <w:style w:type="paragraph" w:customStyle="1" w:styleId="BodyTextBold">
    <w:name w:val="Body Text Bold"/>
    <w:basedOn w:val="BodyText"/>
    <w:qFormat/>
    <w:rsid w:val="00436CC0"/>
    <w:rPr>
      <w:b/>
    </w:rPr>
  </w:style>
  <w:style w:type="character" w:styleId="Hyperlink">
    <w:name w:val="Hyperlink"/>
    <w:basedOn w:val="DefaultParagraphFont"/>
    <w:uiPriority w:val="99"/>
    <w:unhideWhenUsed/>
    <w:rsid w:val="00134E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1598</Words>
  <Characters>10260</Characters>
  <Application>Microsoft Office Word</Application>
  <DocSecurity>0</DocSecurity>
  <Lines>310</Lines>
  <Paragraphs>223</Paragraphs>
  <ScaleCrop>false</ScaleCrop>
  <Company>Author-it Software Corporation Ltd.</Company>
  <LinksUpToDate>false</LinksUpToDate>
  <CharactersWithSpaces>11635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RIICAM406 Conduct a condition assessment of water and sewerage mains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