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F93" w:rsidP="00FE6F93">
      <w:pPr>
        <w:pStyle w:val="Title"/>
      </w:pPr>
      <w:r>
        <w:fldChar w:fldCharType="begin"/>
      </w:r>
      <w:r>
        <w:instrText xml:space="preserve"> TITLE   \* MERGEFORMAT </w:instrText>
      </w:r>
      <w:r>
        <w:fldChar w:fldCharType="separate"/>
      </w:r>
      <w:r>
        <w:t>Assessment Requirements for RIICAM405 Conduct a condition assessment of civil foundations</w:t>
      </w:r>
      <w:r>
        <w:fldChar w:fldCharType="end"/>
      </w:r>
    </w:p>
    <w:p w:rsidR="00FE6F93" w:rsidP="00FE6F93">
      <w:pPr>
        <w:pStyle w:val="Version"/>
        <w:sectPr w:rsidSect="00C34B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BD1" w:rsidP="00C34BD1">
      <w:pPr>
        <w:pStyle w:val="SuperHeading"/>
      </w:pPr>
      <w:r w:rsidRPr="00C34BD1">
        <w:t>Assessment Requirements for RIICAM405 Conduct a condition assessment of civil foundations</w:t>
      </w:r>
    </w:p>
    <w:p w:rsidR="00000000" w:rsidRPr="00C34BD1" w:rsidP="00C34BD1">
      <w:pPr>
        <w:pStyle w:val="Heading1"/>
      </w:pPr>
      <w:bookmarkStart w:id="1" w:name="O_1226089"/>
      <w:bookmarkEnd w:id="1"/>
      <w:r w:rsidRPr="00C34BD1">
        <w:t>Modification History</w:t>
      </w:r>
    </w:p>
    <w:tbl>
      <w:tblPr>
        <w:tblW w:w="0" w:type="auto"/>
        <w:tblLayout w:type="fixed"/>
        <w:tblCellMar>
          <w:left w:w="62" w:type="dxa"/>
          <w:right w:w="62" w:type="dxa"/>
        </w:tblCellMar>
        <w:tblLook w:val="0000"/>
      </w:tblPr>
      <w:tblGrid>
        <w:gridCol w:w="2616"/>
        <w:gridCol w:w="6456"/>
      </w:tblGrid>
      <w:tr w:rsidTr="00C34BD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BD1" w:rsidP="00C34BD1">
            <w:pPr>
              <w:pStyle w:val="BodyText"/>
            </w:pPr>
            <w:r w:rsidRPr="00C34BD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D1">
            <w:pPr>
              <w:pStyle w:val="BodyText"/>
              <w:rPr>
                <w:lang w:val="en-NZ"/>
              </w:rPr>
            </w:pPr>
            <w:r w:rsidRPr="00C34BD1">
              <w:rPr>
                <w:rStyle w:val="SpecialBold"/>
              </w:rPr>
              <w:t>Comments</w:t>
            </w:r>
          </w:p>
        </w:tc>
      </w:tr>
      <w:tr w:rsidTr="00C34BD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D1">
            <w:pPr>
              <w:pStyle w:val="BodyText"/>
              <w:rPr>
                <w:lang w:val="en-NZ"/>
              </w:rPr>
            </w:pPr>
            <w:r w:rsidRPr="00C34BD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BD1" w:rsidP="00C34BD1">
            <w:pPr>
              <w:pStyle w:val="BodyText"/>
            </w:pPr>
            <w:r w:rsidRPr="00C34BD1">
              <w:t xml:space="preserve">This </w:t>
            </w:r>
            <w:r w:rsidRPr="00C34BD1">
              <w:t>version first released with the RII Resources and Infrastructure Industry Training Package Version 8.0.</w:t>
            </w:r>
          </w:p>
          <w:p w:rsidR="00000000" w:rsidRPr="00C34BD1" w:rsidP="00C34BD1">
            <w:pPr>
              <w:pStyle w:val="BodyText"/>
            </w:pPr>
            <w:r w:rsidRPr="00C34BD1">
              <w:t>Newly created unit.</w:t>
            </w:r>
          </w:p>
        </w:tc>
      </w:tr>
    </w:tbl>
    <w:p w:rsidR="00000000" w:rsidRPr="00C34BD1" w:rsidP="00C34BD1">
      <w:pPr>
        <w:pStyle w:val="BodyText"/>
      </w:pPr>
    </w:p>
    <w:p w:rsidR="00000000" w:rsidRPr="00C34BD1" w:rsidP="00C34BD1">
      <w:pPr>
        <w:pStyle w:val="AllowPageBreak"/>
      </w:pPr>
    </w:p>
    <w:p w:rsidR="00000000" w:rsidRPr="00C34BD1" w:rsidP="00C34BD1">
      <w:pPr>
        <w:pStyle w:val="Heading1"/>
      </w:pPr>
      <w:bookmarkStart w:id="2" w:name="O_1226090"/>
      <w:bookmarkEnd w:id="2"/>
      <w:r w:rsidRPr="00C34BD1">
        <w:t>Performance Evidence</w:t>
      </w:r>
    </w:p>
    <w:p w:rsidR="00000000" w:rsidRPr="00C34BD1" w:rsidP="00FE6F93">
      <w:pPr>
        <w:pStyle w:val="BodyText"/>
      </w:pPr>
      <w:r w:rsidRPr="00C34BD1">
        <w:t>The candidate must demonstrate the ability to complete the tasks outlined in the elements,</w:t>
      </w:r>
      <w:r w:rsidRPr="00C34BD1">
        <w:t xml:space="preserve"> performance criteria and foundation skills of this unit, including evidence of the ability to:</w:t>
      </w:r>
    </w:p>
    <w:p w:rsidR="00000000" w:rsidRPr="00C34BD1" w:rsidP="00C34BD1">
      <w:pPr>
        <w:pStyle w:val="ListBullet"/>
      </w:pPr>
      <w:r w:rsidRPr="00C34BD1">
        <w:t>conduct a condition assessment on at least two different civil foundations.</w:t>
      </w:r>
    </w:p>
    <w:p w:rsidR="00000000" w:rsidRPr="00C34BD1" w:rsidP="00C34BD1">
      <w:pPr>
        <w:pStyle w:val="BodyText"/>
      </w:pPr>
    </w:p>
    <w:p w:rsidR="00000000" w:rsidRPr="00C34BD1" w:rsidP="00FE6F93">
      <w:pPr>
        <w:pStyle w:val="BodyText"/>
      </w:pPr>
      <w:r w:rsidRPr="00C34BD1">
        <w:t xml:space="preserve">In the course above, the candidate must: </w:t>
      </w:r>
    </w:p>
    <w:p w:rsidR="00000000" w:rsidRPr="00C34BD1" w:rsidP="00C34BD1">
      <w:pPr>
        <w:pStyle w:val="ListBullet"/>
      </w:pPr>
      <w:r w:rsidRPr="00C34BD1">
        <w:t>locate and apply required documentation, policies and procedures and confirm that the work activity is compliant</w:t>
      </w:r>
    </w:p>
    <w:p w:rsidR="00000000" w:rsidRPr="00C34BD1" w:rsidP="00C34BD1">
      <w:pPr>
        <w:pStyle w:val="ListBullet"/>
      </w:pPr>
      <w:r w:rsidRPr="00C34BD1">
        <w:t>organise work tasks, determine requirements and undertake appropriate measures to mitigate risks</w:t>
      </w:r>
    </w:p>
    <w:p w:rsidR="00000000" w:rsidRPr="00C34BD1" w:rsidP="00C34BD1">
      <w:pPr>
        <w:pStyle w:val="ListBullet"/>
      </w:pPr>
      <w:r w:rsidRPr="00C34BD1">
        <w:t xml:space="preserve">communicate clearly and concisely with others </w:t>
      </w:r>
      <w:r w:rsidRPr="00C34BD1">
        <w:t>to receive and clarify work instructions.</w:t>
      </w:r>
    </w:p>
    <w:p w:rsidR="00000000" w:rsidRPr="00C34BD1" w:rsidP="00C34BD1">
      <w:pPr>
        <w:pStyle w:val="AllowPageBreak"/>
      </w:pPr>
    </w:p>
    <w:p w:rsidR="00000000" w:rsidRPr="00C34BD1" w:rsidP="00C34BD1">
      <w:pPr>
        <w:pStyle w:val="Heading1"/>
      </w:pPr>
      <w:bookmarkStart w:id="3" w:name="O_1226091"/>
      <w:bookmarkEnd w:id="3"/>
      <w:r w:rsidRPr="00C34BD1">
        <w:t>Knowledge Evidence</w:t>
      </w:r>
    </w:p>
    <w:p w:rsidR="00000000" w:rsidRPr="00C34BD1" w:rsidP="00FE6F93">
      <w:pPr>
        <w:pStyle w:val="BodyText"/>
      </w:pPr>
      <w:r w:rsidRPr="00C34BD1">
        <w:t>The candidate must be able to demonstrate knowledge to complete the tasks outlined in the elements, performance criteria and foundation skills of this unit, including knowledge</w:t>
      </w:r>
      <w:r w:rsidRPr="00C34BD1">
        <w:t xml:space="preserve"> of:</w:t>
      </w:r>
    </w:p>
    <w:p w:rsidR="00000000" w:rsidRPr="00C34BD1" w:rsidP="00C34BD1">
      <w:pPr>
        <w:pStyle w:val="ListBullet"/>
      </w:pPr>
      <w:r w:rsidRPr="00C34BD1">
        <w:t>key requirements of legislation, codes, regulations, standards and security arrangements relating to collecting and analysing data for civil foundations</w:t>
      </w:r>
    </w:p>
    <w:p w:rsidR="00000000" w:rsidRPr="00C34BD1" w:rsidP="00C34BD1">
      <w:pPr>
        <w:pStyle w:val="ListBullet"/>
      </w:pPr>
      <w:r w:rsidRPr="00C34BD1">
        <w:t>organisational policies and procedures applicable to collecting and analysing data for civil foun</w:t>
      </w:r>
      <w:r w:rsidRPr="00C34BD1">
        <w:t>dations, including:</w:t>
      </w:r>
    </w:p>
    <w:p w:rsidR="00000000" w:rsidRPr="00C34BD1" w:rsidP="00C34BD1">
      <w:pPr>
        <w:pStyle w:val="ListBullet2"/>
      </w:pPr>
      <w:r w:rsidRPr="00C34BD1">
        <w:t>financial plans</w:t>
      </w:r>
    </w:p>
    <w:p w:rsidR="00000000" w:rsidRPr="00C34BD1" w:rsidP="00C34BD1">
      <w:pPr>
        <w:pStyle w:val="ListBullet2"/>
      </w:pPr>
      <w:r w:rsidRPr="00C34BD1">
        <w:t>gap analysis</w:t>
      </w:r>
    </w:p>
    <w:p w:rsidR="00000000" w:rsidRPr="00C34BD1" w:rsidP="00C34BD1">
      <w:pPr>
        <w:pStyle w:val="ListBullet2"/>
      </w:pPr>
      <w:r w:rsidRPr="00C34BD1">
        <w:t>levels of service</w:t>
      </w:r>
    </w:p>
    <w:p w:rsidR="00000000" w:rsidRPr="00C34BD1" w:rsidP="00C34BD1">
      <w:pPr>
        <w:pStyle w:val="ListBullet2"/>
      </w:pPr>
      <w:r w:rsidRPr="00C34BD1">
        <w:t>pre-inspection survey packs</w:t>
      </w:r>
    </w:p>
    <w:p w:rsidR="00000000" w:rsidRPr="00C34BD1" w:rsidP="00C34BD1">
      <w:pPr>
        <w:pStyle w:val="ListBullet2"/>
      </w:pPr>
      <w:r w:rsidRPr="00C34BD1">
        <w:t>renewals</w:t>
      </w:r>
    </w:p>
    <w:p w:rsidR="00000000" w:rsidRPr="00C34BD1" w:rsidP="00C34BD1">
      <w:pPr>
        <w:pStyle w:val="ListBullet2"/>
      </w:pPr>
      <w:r w:rsidRPr="00C34BD1">
        <w:t>summary reports</w:t>
      </w:r>
    </w:p>
    <w:p w:rsidR="00000000" w:rsidRPr="00C34BD1" w:rsidP="00C34BD1">
      <w:pPr>
        <w:pStyle w:val="ListBullet2"/>
      </w:pPr>
      <w:r w:rsidRPr="00C34BD1">
        <w:t>work orders</w:t>
      </w:r>
    </w:p>
    <w:p w:rsidR="00000000" w:rsidRPr="00C34BD1" w:rsidP="00C34BD1">
      <w:pPr>
        <w:pStyle w:val="ListBullet2"/>
      </w:pPr>
      <w:r w:rsidRPr="00C34BD1">
        <w:t>work schedules</w:t>
      </w:r>
    </w:p>
    <w:p w:rsidR="00000000" w:rsidRPr="00C34BD1" w:rsidP="00C34BD1">
      <w:pPr>
        <w:pStyle w:val="ListBullet2"/>
      </w:pPr>
      <w:r w:rsidRPr="00C34BD1">
        <w:t>records and documentation formats</w:t>
      </w:r>
    </w:p>
    <w:p w:rsidR="00000000" w:rsidRPr="00C34BD1" w:rsidP="00C34BD1">
      <w:pPr>
        <w:pStyle w:val="ListBullet"/>
      </w:pPr>
      <w:r w:rsidRPr="00C34BD1">
        <w:t>key functions and features of civil foundations, including:</w:t>
      </w:r>
    </w:p>
    <w:p w:rsidR="00000000" w:rsidRPr="00C34BD1" w:rsidP="00C34BD1">
      <w:pPr>
        <w:pStyle w:val="ListBullet2"/>
      </w:pPr>
      <w:r w:rsidRPr="00C34BD1">
        <w:t>concrete</w:t>
      </w:r>
    </w:p>
    <w:p w:rsidR="00000000" w:rsidRPr="00C34BD1" w:rsidP="00C34BD1">
      <w:pPr>
        <w:pStyle w:val="ListBullet2"/>
      </w:pPr>
      <w:r w:rsidRPr="00C34BD1">
        <w:t>me</w:t>
      </w:r>
      <w:r w:rsidRPr="00C34BD1">
        <w:t>tal</w:t>
      </w:r>
    </w:p>
    <w:p w:rsidR="00000000" w:rsidRPr="00C34BD1" w:rsidP="00C34BD1">
      <w:pPr>
        <w:pStyle w:val="ListBullet2"/>
      </w:pPr>
      <w:r w:rsidRPr="00C34BD1">
        <w:t>stones</w:t>
      </w:r>
    </w:p>
    <w:p w:rsidR="00000000" w:rsidRPr="00C34BD1" w:rsidP="00C34BD1">
      <w:pPr>
        <w:pStyle w:val="ListBullet2"/>
      </w:pPr>
      <w:r w:rsidRPr="00C34BD1">
        <w:t>waterproof materials</w:t>
      </w:r>
    </w:p>
    <w:p w:rsidR="00000000" w:rsidRPr="00C34BD1" w:rsidP="00C34BD1">
      <w:pPr>
        <w:pStyle w:val="ListBullet2"/>
      </w:pPr>
      <w:r w:rsidRPr="00C34BD1">
        <w:t>wood</w:t>
      </w:r>
    </w:p>
    <w:p w:rsidR="00000000" w:rsidRPr="00C34BD1" w:rsidP="00C34BD1">
      <w:pPr>
        <w:pStyle w:val="ListBullet"/>
      </w:pPr>
      <w:r w:rsidRPr="00C34BD1">
        <w:t>key types of shallow civil foundations, including:</w:t>
      </w:r>
    </w:p>
    <w:p w:rsidR="00000000" w:rsidRPr="00C34BD1" w:rsidP="00C34BD1">
      <w:pPr>
        <w:pStyle w:val="ListBullet2"/>
      </w:pPr>
      <w:r w:rsidRPr="00C34BD1">
        <w:t>combined footings</w:t>
      </w:r>
    </w:p>
    <w:p w:rsidR="00000000" w:rsidRPr="00C34BD1" w:rsidP="00C34BD1">
      <w:pPr>
        <w:pStyle w:val="ListBullet2"/>
      </w:pPr>
      <w:r w:rsidRPr="00C34BD1">
        <w:t>isolated spread footings</w:t>
      </w:r>
    </w:p>
    <w:p w:rsidR="00000000" w:rsidRPr="00C34BD1" w:rsidP="00C34BD1">
      <w:pPr>
        <w:pStyle w:val="ListBullet2"/>
      </w:pPr>
      <w:r w:rsidRPr="00C34BD1">
        <w:t>raft foundations</w:t>
      </w:r>
    </w:p>
    <w:p w:rsidR="00000000" w:rsidRPr="00C34BD1" w:rsidP="00C34BD1">
      <w:pPr>
        <w:pStyle w:val="ListBullet2"/>
      </w:pPr>
      <w:r w:rsidRPr="00C34BD1">
        <w:t>strap footings</w:t>
      </w:r>
    </w:p>
    <w:p w:rsidR="00000000" w:rsidRPr="00C34BD1" w:rsidP="00C34BD1">
      <w:pPr>
        <w:pStyle w:val="ListBullet2"/>
      </w:pPr>
      <w:r w:rsidRPr="00C34BD1">
        <w:t>wall footings</w:t>
      </w:r>
    </w:p>
    <w:p w:rsidR="00000000" w:rsidRPr="00C34BD1" w:rsidP="00C34BD1">
      <w:pPr>
        <w:pStyle w:val="ListBullet"/>
      </w:pPr>
      <w:r w:rsidRPr="00C34BD1">
        <w:t>key types of deep civil foundations, including:</w:t>
      </w:r>
    </w:p>
    <w:p w:rsidR="00000000" w:rsidRPr="00C34BD1" w:rsidP="00C34BD1">
      <w:pPr>
        <w:pStyle w:val="ListBullet2"/>
      </w:pPr>
      <w:r w:rsidRPr="00C34BD1">
        <w:t>caisson foundation</w:t>
      </w:r>
    </w:p>
    <w:p w:rsidR="00000000" w:rsidRPr="00C34BD1" w:rsidP="00C34BD1">
      <w:pPr>
        <w:pStyle w:val="ListBullet2"/>
      </w:pPr>
      <w:r w:rsidRPr="00C34BD1">
        <w:t>pier foundation</w:t>
      </w:r>
    </w:p>
    <w:p w:rsidR="00000000" w:rsidRPr="00C34BD1" w:rsidP="00C34BD1">
      <w:pPr>
        <w:pStyle w:val="ListBullet2"/>
      </w:pPr>
      <w:r w:rsidRPr="00C34BD1">
        <w:t>pile foundation</w:t>
      </w:r>
    </w:p>
    <w:p w:rsidR="00000000" w:rsidRPr="00C34BD1" w:rsidP="00C34BD1">
      <w:pPr>
        <w:pStyle w:val="ListBullet"/>
      </w:pPr>
      <w:r w:rsidRPr="00C34BD1">
        <w:t>key data collection methods, and their benefits and limitations, including:</w:t>
      </w:r>
    </w:p>
    <w:p w:rsidR="00000000" w:rsidRPr="00C34BD1" w:rsidP="00C34BD1">
      <w:pPr>
        <w:pStyle w:val="ListBullet2"/>
      </w:pPr>
      <w:r w:rsidRPr="00C34BD1">
        <w:t>aerial photo measurement</w:t>
      </w:r>
    </w:p>
    <w:p w:rsidR="00000000" w:rsidRPr="00C34BD1" w:rsidP="00C34BD1">
      <w:pPr>
        <w:pStyle w:val="ListBullet2"/>
      </w:pPr>
      <w:r w:rsidRPr="00C34BD1">
        <w:t>complaints systems</w:t>
      </w:r>
    </w:p>
    <w:p w:rsidR="00000000" w:rsidRPr="00C34BD1" w:rsidP="00C34BD1">
      <w:pPr>
        <w:pStyle w:val="ListBullet2"/>
      </w:pPr>
      <w:r w:rsidRPr="00C34BD1">
        <w:t>desktop surveys</w:t>
      </w:r>
    </w:p>
    <w:p w:rsidR="00000000" w:rsidRPr="00C34BD1" w:rsidP="00C34BD1">
      <w:pPr>
        <w:pStyle w:val="ListBullet2"/>
      </w:pPr>
      <w:r w:rsidRPr="00C34BD1">
        <w:t>formal visual inspections</w:t>
      </w:r>
    </w:p>
    <w:p w:rsidR="00000000" w:rsidRPr="00C34BD1" w:rsidP="00C34BD1">
      <w:pPr>
        <w:pStyle w:val="ListBullet2"/>
      </w:pPr>
      <w:r w:rsidRPr="00C34BD1">
        <w:t>global positioning system (GPS)</w:t>
      </w:r>
    </w:p>
    <w:p w:rsidR="00000000" w:rsidRPr="00C34BD1" w:rsidP="00C34BD1">
      <w:pPr>
        <w:pStyle w:val="ListBullet2"/>
      </w:pPr>
      <w:r w:rsidRPr="00C34BD1">
        <w:t>physical inspections</w:t>
      </w:r>
    </w:p>
    <w:p w:rsidR="00000000" w:rsidRPr="00C34BD1" w:rsidP="00C34BD1">
      <w:pPr>
        <w:pStyle w:val="ListBullet2"/>
      </w:pPr>
      <w:r w:rsidRPr="00C34BD1">
        <w:t>roughne</w:t>
      </w:r>
      <w:r w:rsidRPr="00C34BD1">
        <w:t>ss testing</w:t>
      </w:r>
    </w:p>
    <w:p w:rsidR="00000000" w:rsidRPr="00C34BD1" w:rsidP="00C34BD1">
      <w:pPr>
        <w:pStyle w:val="ListBullet2"/>
      </w:pPr>
      <w:r w:rsidRPr="00C34BD1">
        <w:t>safety audits</w:t>
      </w:r>
    </w:p>
    <w:p w:rsidR="00000000" w:rsidRPr="00C34BD1" w:rsidP="00C34BD1">
      <w:pPr>
        <w:pStyle w:val="ListBullet2"/>
      </w:pPr>
      <w:r w:rsidRPr="00C34BD1">
        <w:t>surveyed</w:t>
      </w:r>
    </w:p>
    <w:p w:rsidR="00000000" w:rsidRPr="00C34BD1" w:rsidP="00C34BD1">
      <w:pPr>
        <w:pStyle w:val="ListBullet2"/>
      </w:pPr>
      <w:r w:rsidRPr="00C34BD1">
        <w:t>taped</w:t>
      </w:r>
    </w:p>
    <w:p w:rsidR="00000000" w:rsidRPr="00C34BD1" w:rsidP="00C34BD1">
      <w:pPr>
        <w:pStyle w:val="ListBullet2"/>
      </w:pPr>
      <w:r w:rsidRPr="00C34BD1">
        <w:t>visual and selection loading testing</w:t>
      </w:r>
    </w:p>
    <w:p w:rsidR="00000000" w:rsidRPr="00C34BD1" w:rsidP="00C34BD1">
      <w:pPr>
        <w:pStyle w:val="ListBullet"/>
      </w:pPr>
      <w:r w:rsidRPr="00C34BD1">
        <w:t>organisational information management strategies</w:t>
      </w:r>
    </w:p>
    <w:p w:rsidR="00000000" w:rsidRPr="00C34BD1" w:rsidP="00C34BD1">
      <w:pPr>
        <w:pStyle w:val="ListBullet"/>
      </w:pPr>
      <w:r w:rsidRPr="00C34BD1">
        <w:t>process for determining asset condition rating and risk score</w:t>
      </w:r>
    </w:p>
    <w:p w:rsidR="00000000" w:rsidRPr="00C34BD1" w:rsidP="00C34BD1">
      <w:pPr>
        <w:pStyle w:val="ListBullet"/>
      </w:pPr>
      <w:r w:rsidRPr="00C34BD1">
        <w:t>process for evaluating community expectations of assets, including:</w:t>
      </w:r>
    </w:p>
    <w:p w:rsidR="00000000" w:rsidRPr="00C34BD1" w:rsidP="00C34BD1">
      <w:pPr>
        <w:pStyle w:val="ListBullet2"/>
      </w:pPr>
      <w:r w:rsidRPr="00C34BD1">
        <w:t>environmental standards</w:t>
      </w:r>
    </w:p>
    <w:p w:rsidR="00000000" w:rsidRPr="00C34BD1" w:rsidP="00C34BD1">
      <w:pPr>
        <w:pStyle w:val="ListBullet2"/>
      </w:pPr>
      <w:r w:rsidRPr="00C34BD1">
        <w:t>legislative requirements</w:t>
      </w:r>
    </w:p>
    <w:p w:rsidR="00000000" w:rsidRPr="00C34BD1" w:rsidP="00C34BD1">
      <w:pPr>
        <w:pStyle w:val="ListBullet2"/>
      </w:pPr>
      <w:r w:rsidRPr="00C34BD1">
        <w:t>safety standards</w:t>
      </w:r>
    </w:p>
    <w:p w:rsidR="00000000" w:rsidRPr="00C34BD1" w:rsidP="00C34BD1">
      <w:pPr>
        <w:pStyle w:val="ListBullet"/>
      </w:pPr>
      <w:r w:rsidRPr="00C34BD1">
        <w:t>key data collection tools, and procedures for their use, including:</w:t>
      </w:r>
    </w:p>
    <w:p w:rsidR="00000000" w:rsidRPr="00C34BD1" w:rsidP="00C34BD1">
      <w:pPr>
        <w:pStyle w:val="ListBullet2"/>
      </w:pPr>
      <w:r w:rsidRPr="00C34BD1">
        <w:t>asset inventory</w:t>
      </w:r>
    </w:p>
    <w:p w:rsidR="00000000" w:rsidRPr="00C34BD1" w:rsidP="00C34BD1">
      <w:pPr>
        <w:pStyle w:val="ListBullet2"/>
      </w:pPr>
      <w:r w:rsidRPr="00C34BD1">
        <w:t>asset management systems</w:t>
      </w:r>
    </w:p>
    <w:p w:rsidR="00000000" w:rsidRPr="00C34BD1" w:rsidP="00C34BD1">
      <w:pPr>
        <w:pStyle w:val="ListBullet2"/>
      </w:pPr>
      <w:r w:rsidRPr="00C34BD1">
        <w:t>asset register</w:t>
      </w:r>
    </w:p>
    <w:p w:rsidR="00000000" w:rsidRPr="00C34BD1" w:rsidP="00C34BD1">
      <w:pPr>
        <w:pStyle w:val="ListBullet2"/>
      </w:pPr>
      <w:r w:rsidRPr="00C34BD1">
        <w:t>geographic information systems</w:t>
      </w:r>
    </w:p>
    <w:p w:rsidR="00000000" w:rsidRPr="00C34BD1" w:rsidP="00C34BD1">
      <w:pPr>
        <w:pStyle w:val="ListBullet2"/>
      </w:pPr>
      <w:r w:rsidRPr="00C34BD1">
        <w:t>spreadsheets</w:t>
      </w:r>
    </w:p>
    <w:p w:rsidR="00000000" w:rsidRPr="00C34BD1" w:rsidP="00C34BD1">
      <w:pPr>
        <w:pStyle w:val="ListBullet"/>
      </w:pPr>
      <w:r w:rsidRPr="00C34BD1">
        <w:t>types of maintena</w:t>
      </w:r>
      <w:r w:rsidRPr="00C34BD1">
        <w:t>nce, including:</w:t>
      </w:r>
    </w:p>
    <w:p w:rsidR="00000000" w:rsidRPr="00C34BD1" w:rsidP="00C34BD1">
      <w:pPr>
        <w:pStyle w:val="ListBullet2"/>
      </w:pPr>
      <w:r w:rsidRPr="00C34BD1">
        <w:t>maintenance works</w:t>
      </w:r>
    </w:p>
    <w:p w:rsidR="00000000" w:rsidRPr="00C34BD1" w:rsidP="00C34BD1">
      <w:pPr>
        <w:pStyle w:val="ListBullet2"/>
      </w:pPr>
      <w:r w:rsidRPr="00C34BD1">
        <w:t>refurbishments</w:t>
      </w:r>
    </w:p>
    <w:p w:rsidR="00000000" w:rsidRPr="00C34BD1" w:rsidP="00C34BD1">
      <w:pPr>
        <w:pStyle w:val="ListBullet2"/>
      </w:pPr>
      <w:r w:rsidRPr="00C34BD1">
        <w:t>renewals</w:t>
      </w:r>
    </w:p>
    <w:p w:rsidR="00000000" w:rsidRPr="00C34BD1" w:rsidP="00C34BD1">
      <w:pPr>
        <w:pStyle w:val="ListBullet"/>
      </w:pPr>
      <w:r w:rsidRPr="00C34BD1">
        <w:t>rating system for civil foundation condition assessment</w:t>
      </w:r>
    </w:p>
    <w:p w:rsidR="00000000" w:rsidRPr="00C34BD1" w:rsidP="00C34BD1">
      <w:pPr>
        <w:pStyle w:val="ListBullet"/>
      </w:pPr>
      <w:r w:rsidRPr="00C34BD1">
        <w:t>key risks and hazards considerations for managing civil foundations, including:</w:t>
      </w:r>
    </w:p>
    <w:p w:rsidR="00000000" w:rsidRPr="00C34BD1" w:rsidP="00C34BD1">
      <w:pPr>
        <w:pStyle w:val="ListBullet2"/>
      </w:pPr>
      <w:r w:rsidRPr="00C34BD1">
        <w:t>environmental</w:t>
      </w:r>
    </w:p>
    <w:p w:rsidR="00000000" w:rsidRPr="00C34BD1" w:rsidP="00C34BD1">
      <w:pPr>
        <w:pStyle w:val="ListBullet2"/>
      </w:pPr>
      <w:r w:rsidRPr="00C34BD1">
        <w:t>financial</w:t>
      </w:r>
    </w:p>
    <w:p w:rsidR="00000000" w:rsidRPr="00C34BD1" w:rsidP="00C34BD1">
      <w:pPr>
        <w:pStyle w:val="ListBullet2"/>
      </w:pPr>
      <w:r w:rsidRPr="00C34BD1">
        <w:t>litigious</w:t>
      </w:r>
    </w:p>
    <w:p w:rsidR="00000000" w:rsidRPr="00C34BD1" w:rsidP="00C34BD1">
      <w:pPr>
        <w:pStyle w:val="ListBullet2"/>
      </w:pPr>
      <w:r w:rsidRPr="00C34BD1">
        <w:t>personal injury / death</w:t>
      </w:r>
    </w:p>
    <w:p w:rsidR="00000000" w:rsidRPr="00C34BD1" w:rsidP="00C34BD1">
      <w:pPr>
        <w:pStyle w:val="ListBullet2"/>
      </w:pPr>
      <w:r w:rsidRPr="00C34BD1">
        <w:t>reputation.</w:t>
      </w:r>
    </w:p>
    <w:p w:rsidR="00000000" w:rsidRPr="00C34BD1" w:rsidP="00C34BD1">
      <w:pPr>
        <w:pStyle w:val="AllowPageBreak"/>
      </w:pPr>
    </w:p>
    <w:p w:rsidR="00000000" w:rsidRPr="00C34BD1" w:rsidP="00C34BD1">
      <w:pPr>
        <w:pStyle w:val="Heading1"/>
      </w:pPr>
      <w:bookmarkStart w:id="4" w:name="O_1226092"/>
      <w:bookmarkEnd w:id="4"/>
      <w:r w:rsidRPr="00C34BD1">
        <w:t>Assessment Conditions</w:t>
      </w:r>
    </w:p>
    <w:p w:rsidR="00000000" w:rsidRPr="00C34BD1" w:rsidP="00FE6F93">
      <w:pPr>
        <w:pStyle w:val="BodyText"/>
      </w:pPr>
      <w:r w:rsidRPr="00C34BD1">
        <w:t>Mandatory conditions for assessment of this unit are stipulated below. The assessment must:</w:t>
      </w:r>
    </w:p>
    <w:p w:rsidR="00000000" w:rsidRPr="00C34BD1" w:rsidP="00C34BD1">
      <w:pPr>
        <w:pStyle w:val="ListBullet"/>
      </w:pPr>
      <w:r w:rsidRPr="00C34BD1">
        <w:t>include access to:</w:t>
      </w:r>
    </w:p>
    <w:p w:rsidR="00000000" w:rsidRPr="00C34BD1" w:rsidP="00C34BD1">
      <w:pPr>
        <w:pStyle w:val="ListBullet2"/>
      </w:pPr>
      <w:r w:rsidRPr="00C34BD1">
        <w:t>civil foundations</w:t>
      </w:r>
    </w:p>
    <w:p w:rsidR="00000000" w:rsidRPr="00C34BD1" w:rsidP="00C34BD1">
      <w:pPr>
        <w:pStyle w:val="ListBullet2"/>
      </w:pPr>
      <w:r w:rsidRPr="00C34BD1">
        <w:t>personal protective equipment</w:t>
      </w:r>
    </w:p>
    <w:p w:rsidR="00000000" w:rsidRPr="00C34BD1" w:rsidP="00C34BD1">
      <w:pPr>
        <w:pStyle w:val="ListBullet2"/>
      </w:pPr>
      <w:r w:rsidRPr="00C34BD1">
        <w:t>equipment required for collecting data for civil foundations</w:t>
      </w:r>
    </w:p>
    <w:p w:rsidR="00000000" w:rsidRPr="00C34BD1" w:rsidP="00C34BD1">
      <w:pPr>
        <w:pStyle w:val="ListBullet"/>
      </w:pPr>
      <w:r w:rsidRPr="00C34BD1">
        <w:t>be conducted in a safe environment; and,</w:t>
      </w:r>
    </w:p>
    <w:p w:rsidR="00000000" w:rsidRPr="00C34BD1" w:rsidP="00C34BD1">
      <w:pPr>
        <w:pStyle w:val="ListBullet"/>
      </w:pPr>
      <w:r w:rsidRPr="00C34BD1">
        <w:t>be assessed in the context of this sector</w:t>
      </w:r>
      <w:r>
        <w:t>’</w:t>
      </w:r>
      <w:r w:rsidRPr="00C34BD1">
        <w:t>s work environment; and,</w:t>
      </w:r>
    </w:p>
    <w:p w:rsidR="00000000" w:rsidRPr="00C34BD1" w:rsidP="00C34BD1">
      <w:pPr>
        <w:pStyle w:val="ListBullet"/>
      </w:pPr>
      <w:r w:rsidRPr="00C34BD1">
        <w:t>be assessed in compliance with relevant legislation/regulation and using policies, pro</w:t>
      </w:r>
      <w:r w:rsidRPr="00C34BD1">
        <w:t>cedures and processes directly related to the industry sector for which it is being assessed; and,</w:t>
      </w:r>
    </w:p>
    <w:p w:rsidR="00000000" w:rsidRPr="00C34BD1" w:rsidP="00C34BD1">
      <w:pPr>
        <w:pStyle w:val="ListBullet"/>
      </w:pPr>
      <w:r w:rsidRPr="00C34BD1">
        <w:t>confirm consistent performance can be applied in a range of relevant workplace circumstances.</w:t>
      </w:r>
    </w:p>
    <w:p w:rsidR="00000000" w:rsidRPr="00C34BD1" w:rsidP="00FE6F93">
      <w:pPr>
        <w:pStyle w:val="BodyText"/>
      </w:pPr>
      <w:r w:rsidRPr="00C34BD1">
        <w:t>Where personal safety or environmental damage are limiting fact</w:t>
      </w:r>
      <w:r w:rsidRPr="00C34BD1">
        <w:t>ors, assessment may occur in a simulated work environment* provided it is realistic and sufficiently rigorous to cover all aspects of this sector’s workplace performance, including environment, task skills, task management skills, contingency management sk</w:t>
      </w:r>
      <w:r w:rsidRPr="00C34BD1">
        <w:t>ills and job role environment skills.</w:t>
      </w:r>
    </w:p>
    <w:p w:rsidR="00000000" w:rsidRPr="00C34BD1" w:rsidP="00FE6F93">
      <w:pPr>
        <w:pStyle w:val="Heading3"/>
      </w:pPr>
      <w:r w:rsidRPr="00C34BD1">
        <w:rPr>
          <w:rStyle w:val="SpecialBold"/>
        </w:rPr>
        <w:t>Assessor requirements </w:t>
      </w:r>
    </w:p>
    <w:p w:rsidR="00000000" w:rsidRPr="00C34BD1" w:rsidP="00FE6F93">
      <w:pPr>
        <w:pStyle w:val="BodyText"/>
      </w:pPr>
      <w:r w:rsidRPr="00C34BD1">
        <w:t>Assessors must be able to clearly demonstrate current and relevant industry knowledge and experience to satisfy the mandatory regulatory standards as set out in the Standards for Registered Train</w:t>
      </w:r>
      <w:r w:rsidRPr="00C34BD1">
        <w:t>ing Organisations 2015/Australian Quality Training Framework mandatory requirements for assessors current at the time of assessment and any relevant licensing and certification requirements. This includes:</w:t>
      </w:r>
    </w:p>
    <w:p w:rsidR="00000000" w:rsidRPr="00C34BD1" w:rsidP="00C34BD1">
      <w:pPr>
        <w:pStyle w:val="ListBullet"/>
      </w:pPr>
      <w:r w:rsidRPr="00C34BD1">
        <w:t>vocational competencies at least to the level bei</w:t>
      </w:r>
      <w:r w:rsidRPr="00C34BD1">
        <w:t>ng delivered and assessed</w:t>
      </w:r>
    </w:p>
    <w:p w:rsidR="00000000" w:rsidRPr="00C34BD1" w:rsidP="00C34BD1">
      <w:pPr>
        <w:pStyle w:val="ListBullet"/>
      </w:pPr>
      <w:r w:rsidRPr="00C34BD1">
        <w:t>current industry skills directly relevant to the training and assessment being provided</w:t>
      </w:r>
    </w:p>
    <w:p w:rsidR="00000000" w:rsidRPr="00C34BD1" w:rsidP="00C34BD1">
      <w:pPr>
        <w:pStyle w:val="ListBullet"/>
      </w:pPr>
      <w:r w:rsidRPr="00C34BD1">
        <w:t>current knowledge and skills in vocational training and learning that informs their training and assessment</w:t>
      </w:r>
    </w:p>
    <w:p w:rsidR="00000000" w:rsidRPr="00C34BD1" w:rsidP="00C34BD1">
      <w:pPr>
        <w:pStyle w:val="ListBullet"/>
      </w:pPr>
      <w:r w:rsidRPr="00C34BD1">
        <w:t xml:space="preserve">formal relevant qualifications in </w:t>
      </w:r>
      <w:r w:rsidRPr="00C34BD1">
        <w:t>training and assessment</w:t>
      </w:r>
    </w:p>
    <w:p w:rsidR="00000000" w:rsidRPr="00C34BD1" w:rsidP="00C34BD1">
      <w:pPr>
        <w:pStyle w:val="ListBullet"/>
      </w:pPr>
      <w:r w:rsidRPr="00C34BD1">
        <w:t>having knowledge of and/or experience using the latest techniques and processes</w:t>
      </w:r>
    </w:p>
    <w:p w:rsidR="00000000" w:rsidRPr="00C34BD1" w:rsidP="00C34BD1">
      <w:pPr>
        <w:pStyle w:val="ListBullet"/>
      </w:pPr>
      <w:r w:rsidRPr="00C34BD1">
        <w:t>possessing the required level of RII training product knowledge</w:t>
      </w:r>
    </w:p>
    <w:p w:rsidR="00000000" w:rsidRPr="00C34BD1" w:rsidP="00C34BD1">
      <w:pPr>
        <w:pStyle w:val="ListBullet"/>
      </w:pPr>
      <w:r w:rsidRPr="00C34BD1">
        <w:t>having an understanding and knowledge of legislation and regulations relevant to the industry and to employment and workplaces</w:t>
      </w:r>
    </w:p>
    <w:p w:rsidR="00000000" w:rsidRPr="00C34BD1" w:rsidP="00C34BD1">
      <w:pPr>
        <w:pStyle w:val="ListBullet"/>
      </w:pPr>
      <w:r w:rsidRPr="00C34BD1">
        <w:t>demonstrating the performance evidence, and knowledge evidence outlined in this unit of competency, and</w:t>
      </w:r>
    </w:p>
    <w:p w:rsidR="00000000" w:rsidRPr="00C34BD1" w:rsidP="00C34BD1">
      <w:pPr>
        <w:pStyle w:val="ListBullet"/>
      </w:pPr>
      <w:r w:rsidRPr="00C34BD1">
        <w:t>the minimum years of curr</w:t>
      </w:r>
      <w:r w:rsidRPr="00C34BD1">
        <w:t>ent** work experience after competency has been obtained as specified below in an industry sector relevant to the outcomes of the unit.</w:t>
      </w:r>
    </w:p>
    <w:p w:rsidR="00000000" w:rsidRPr="00C34BD1" w:rsidP="00FE6F93">
      <w:pPr>
        <w:pStyle w:val="BodyText"/>
      </w:pPr>
      <w:r w:rsidRPr="00C34BD1">
        <w:t>It is also acceptable for the appropriately qualified assessor to work with an industry expert to conduct assessment tog</w:t>
      </w:r>
      <w:r w:rsidRPr="00C34BD1">
        <w:t>ether and for the industry expert to be involved in the assessment judgement. The industry expert must have current industry skills directly relevant to the training and assessment being provided. This means the industry subject matter expert must demonstr</w:t>
      </w:r>
      <w:r w:rsidRPr="00C34BD1">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2521"/>
        <w:gridCol w:w="2157"/>
        <w:gridCol w:w="4518"/>
      </w:tblGrid>
      <w:tr w:rsidTr="00FE6F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Heading4"/>
              <w:rPr>
                <w:lang w:val="en-NZ"/>
              </w:rPr>
            </w:pPr>
            <w:r w:rsidRPr="00C34BD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Heading4"/>
              <w:rPr>
                <w:lang w:val="en-NZ"/>
              </w:rPr>
            </w:pPr>
            <w:r w:rsidRPr="00C34BD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Heading4"/>
              <w:rPr>
                <w:lang w:val="en-NZ"/>
              </w:rPr>
            </w:pPr>
            <w:r w:rsidRPr="00C34BD1">
              <w:t xml:space="preserve">Required assessor or </w:t>
            </w:r>
            <w:r w:rsidRPr="00C34BD1">
              <w:t>industry subject matter expert experience</w:t>
            </w:r>
          </w:p>
        </w:tc>
      </w:tr>
      <w:tr w:rsidTr="00FE6F9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BodyText"/>
              <w:rPr>
                <w:lang w:val="en-NZ"/>
              </w:rPr>
            </w:pPr>
            <w:r w:rsidRPr="00C34BD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BodyText"/>
              <w:rPr>
                <w:lang w:val="en-NZ"/>
              </w:rPr>
            </w:pPr>
            <w:r w:rsidRPr="00C34BD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BodyText"/>
              <w:rPr>
                <w:lang w:val="en-NZ"/>
              </w:rPr>
            </w:pPr>
            <w:r w:rsidRPr="00C34BD1">
              <w:t>1 year</w:t>
            </w:r>
          </w:p>
        </w:tc>
      </w:tr>
      <w:tr w:rsidTr="00FE6F9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BodyText"/>
              <w:rPr>
                <w:lang w:val="en-NZ"/>
              </w:rPr>
            </w:pPr>
            <w:r w:rsidRPr="00C34BD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BodyText"/>
              <w:rPr>
                <w:lang w:val="en-NZ"/>
              </w:rPr>
            </w:pPr>
            <w:r w:rsidRPr="00C34BD1">
              <w:t>2 years</w:t>
            </w:r>
          </w:p>
        </w:tc>
      </w:tr>
      <w:tr w:rsidTr="00FE6F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BodyText"/>
              <w:rPr>
                <w:lang w:val="en-NZ"/>
              </w:rPr>
            </w:pPr>
            <w:r w:rsidRPr="00C34BD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BodyText"/>
              <w:rPr>
                <w:lang w:val="en-NZ"/>
              </w:rPr>
            </w:pPr>
            <w:r w:rsidRPr="00C34BD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BodyText"/>
              <w:rPr>
                <w:lang w:val="en-NZ"/>
              </w:rPr>
            </w:pPr>
            <w:r w:rsidRPr="00C34BD1">
              <w:t>3 years</w:t>
            </w:r>
          </w:p>
        </w:tc>
      </w:tr>
      <w:tr w:rsidTr="00FE6F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4BD1">
            <w:pPr>
              <w:pStyle w:val="BodyText"/>
              <w:rPr>
                <w:lang w:val="en-NZ"/>
              </w:rPr>
            </w:pPr>
            <w:r w:rsidRPr="00C34BD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4BD1" w:rsidP="00C34BD1">
            <w:pPr>
              <w:pStyle w:val="BodyText"/>
            </w:pPr>
            <w:r w:rsidRPr="00C34BD1">
              <w:t>Where this unit is being assessed outside of the resources and infrastructure sectors assessor and/or industry subject matter expert experience should be in-line with industry standards for the sector in which it is being assessed an</w:t>
            </w:r>
            <w:r w:rsidRPr="00C34BD1">
              <w:t>d where no industry standard is specified should comply with any relevant regulation.</w:t>
            </w:r>
          </w:p>
        </w:tc>
      </w:tr>
    </w:tbl>
    <w:p w:rsidR="00000000" w:rsidRPr="00C34BD1" w:rsidP="00C34BD1">
      <w:pPr>
        <w:pStyle w:val="BodyText"/>
      </w:pPr>
    </w:p>
    <w:p w:rsidR="00000000" w:rsidRPr="00C34BD1" w:rsidP="00FE6F93">
      <w:pPr>
        <w:pStyle w:val="BodyText"/>
      </w:pPr>
      <w:r w:rsidRPr="00C34BD1">
        <w:t>*Guidance on simulated environments has been stipulated in the Companion Volume Implementation Guide located on VETNet.</w:t>
      </w:r>
    </w:p>
    <w:p w:rsidR="00000000" w:rsidRPr="00C34BD1" w:rsidP="00FE6F93">
      <w:pPr>
        <w:pStyle w:val="BodyText"/>
      </w:pPr>
      <w:r w:rsidRPr="00C34BD1">
        <w:t>**Assessors can demonstrate current work experience through employment within industry in a role relevant to the outcomes of the unit; or, for external assessors this can be demonstrated through exposure to industry by conducting a minimum number of site a</w:t>
      </w:r>
      <w:r w:rsidRPr="00C34BD1">
        <w:t>ssessments as determined by the relevant industry sector, across various locations.</w:t>
      </w:r>
    </w:p>
    <w:p w:rsidR="00000000" w:rsidRPr="00C34BD1" w:rsidP="00FE6F93">
      <w:pPr>
        <w:pStyle w:val="BodyText"/>
      </w:pPr>
      <w:r w:rsidRPr="00C34BD1">
        <w:t xml:space="preserve">***While a unit of competency does not have an AQF level, where a unit is being delivered outside of a qualification the first numeric character in the unit code should be </w:t>
      </w:r>
      <w:r w:rsidRPr="00C34BD1">
        <w:t>considered as the AQF indicator level for assessment purposes.</w:t>
      </w:r>
    </w:p>
    <w:p w:rsidR="00000000" w:rsidRPr="00C34BD1" w:rsidP="00C34BD1">
      <w:pPr>
        <w:pStyle w:val="Heading1"/>
      </w:pPr>
      <w:bookmarkStart w:id="5" w:name="O_1226095"/>
      <w:bookmarkEnd w:id="5"/>
      <w:r w:rsidRPr="00C34BD1">
        <w:t>Links</w:t>
      </w:r>
    </w:p>
    <w:p w:rsidR="00000000" w:rsidRPr="00C34BD1" w:rsidP="00FE6F93">
      <w:pPr>
        <w:pStyle w:val="BodyText"/>
      </w:pPr>
      <w:r w:rsidRPr="00C34BD1">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EA642E">
        <w:rPr>
          <w:rStyle w:val="Hyperlink"/>
        </w:rPr>
        <w:t>https://vetnet.gov.au/Pages/TrainingDocs.aspx?q=88a61002-9a21-4386-aaf8-69c76e675272</w:t>
      </w:r>
      <w:r>
        <w:fldChar w:fldCharType="end"/>
      </w:r>
    </w:p>
    <w:p w:rsidR="00000000" w:rsidRPr="00C34BD1" w:rsidP="00C34BD1"/>
    <w:sectPr w:rsidSect="00C34B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D1" w:rsidRPr="00FE6F93" w:rsidP="00FE6F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93" w:rsidP="00C34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6F93" w:rsidP="00C34B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E6F93" w:rsidP="00C34B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BD1" w:rsidRPr="00FE6F93" w:rsidP="00FE6F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93" w:rsidRPr="002D2AF8" w:rsidP="00C34BD1">
    <w:pPr>
      <w:pStyle w:val="Header"/>
      <w:framePr w:wrap="around"/>
    </w:pPr>
    <w:r>
      <w:fldChar w:fldCharType="begin"/>
    </w:r>
    <w:r>
      <w:instrText xml:space="preserve"> TITLE   \* MERGEFORMAT </w:instrText>
    </w:r>
    <w:r>
      <w:fldChar w:fldCharType="separate"/>
    </w:r>
    <w:r>
      <w:t>Assessment Requirements for RIICAM405 Conduct a condition assessment of civil foundations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E6F93" w:rsidP="00C34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AF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9A1E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F42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BD1"/>
    <w:pPr>
      <w:spacing w:before="360" w:after="60"/>
      <w:outlineLvl w:val="0"/>
    </w:pPr>
    <w:rPr>
      <w:sz w:val="32"/>
    </w:rPr>
  </w:style>
  <w:style w:type="paragraph" w:styleId="Heading2">
    <w:name w:val="heading 2"/>
    <w:basedOn w:val="HeadingBase"/>
    <w:next w:val="BodyText"/>
    <w:link w:val="Heading2Char"/>
    <w:qFormat/>
    <w:rsid w:val="00C34BD1"/>
    <w:pPr>
      <w:keepLines/>
      <w:spacing w:before="240" w:after="120"/>
      <w:outlineLvl w:val="1"/>
    </w:pPr>
    <w:rPr>
      <w:sz w:val="28"/>
      <w:szCs w:val="40"/>
    </w:rPr>
  </w:style>
  <w:style w:type="paragraph" w:styleId="Heading3">
    <w:name w:val="heading 3"/>
    <w:basedOn w:val="HeadingBase"/>
    <w:next w:val="BodyText"/>
    <w:link w:val="Heading3Char"/>
    <w:qFormat/>
    <w:rsid w:val="00C34BD1"/>
    <w:pPr>
      <w:spacing w:before="180" w:after="120"/>
      <w:outlineLvl w:val="2"/>
    </w:pPr>
    <w:rPr>
      <w:spacing w:val="-10"/>
      <w:kern w:val="32"/>
    </w:rPr>
  </w:style>
  <w:style w:type="paragraph" w:styleId="Heading4">
    <w:name w:val="heading 4"/>
    <w:basedOn w:val="HeadingBase"/>
    <w:next w:val="BodyText"/>
    <w:link w:val="Heading4Char"/>
    <w:qFormat/>
    <w:rsid w:val="00C34BD1"/>
    <w:pPr>
      <w:spacing w:before="160" w:after="120"/>
      <w:outlineLvl w:val="3"/>
    </w:pPr>
    <w:rPr>
      <w:sz w:val="22"/>
    </w:rPr>
  </w:style>
  <w:style w:type="paragraph" w:styleId="Heading5">
    <w:name w:val="heading 5"/>
    <w:basedOn w:val="HeadingBase"/>
    <w:next w:val="Normal"/>
    <w:link w:val="Heading5Char"/>
    <w:qFormat/>
    <w:rsid w:val="00C34BD1"/>
    <w:pPr>
      <w:spacing w:before="80"/>
      <w:outlineLvl w:val="4"/>
    </w:pPr>
    <w:rPr>
      <w:color w:val="918585"/>
      <w:sz w:val="20"/>
    </w:rPr>
  </w:style>
  <w:style w:type="paragraph" w:styleId="Heading6">
    <w:name w:val="heading 6"/>
    <w:basedOn w:val="HeadingBase"/>
    <w:next w:val="Normal"/>
    <w:link w:val="Heading6Char"/>
    <w:qFormat/>
    <w:rsid w:val="00C34BD1"/>
    <w:pPr>
      <w:spacing w:before="60"/>
      <w:outlineLvl w:val="5"/>
    </w:pPr>
    <w:rPr>
      <w:color w:val="918585"/>
      <w:sz w:val="20"/>
    </w:rPr>
  </w:style>
  <w:style w:type="paragraph" w:styleId="Heading7">
    <w:name w:val="heading 7"/>
    <w:basedOn w:val="Normal"/>
    <w:next w:val="Normal"/>
    <w:link w:val="Heading7Char"/>
    <w:qFormat/>
    <w:rsid w:val="00C34BD1"/>
    <w:pPr>
      <w:ind w:left="720"/>
      <w:outlineLvl w:val="6"/>
    </w:pPr>
    <w:rPr>
      <w:i/>
    </w:rPr>
  </w:style>
  <w:style w:type="paragraph" w:styleId="Heading8">
    <w:name w:val="heading 8"/>
    <w:basedOn w:val="Normal"/>
    <w:next w:val="Normal"/>
    <w:link w:val="Heading8Char"/>
    <w:qFormat/>
    <w:rsid w:val="00C34BD1"/>
    <w:pPr>
      <w:ind w:left="720"/>
      <w:outlineLvl w:val="7"/>
    </w:pPr>
    <w:rPr>
      <w:i/>
    </w:rPr>
  </w:style>
  <w:style w:type="paragraph" w:styleId="Heading9">
    <w:name w:val="heading 9"/>
    <w:basedOn w:val="Normal"/>
    <w:next w:val="Normal"/>
    <w:link w:val="Heading9Char"/>
    <w:qFormat/>
    <w:rsid w:val="00C34BD1"/>
    <w:pPr>
      <w:ind w:left="720"/>
      <w:outlineLvl w:val="8"/>
    </w:pPr>
    <w:rPr>
      <w:i/>
    </w:rPr>
  </w:style>
  <w:style w:type="character" w:default="1" w:styleId="DefaultParagraphFont">
    <w:name w:val="Default Paragraph Font"/>
    <w:uiPriority w:val="1"/>
    <w:unhideWhenUsed/>
    <w:rsid w:val="00C34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BD1"/>
  </w:style>
  <w:style w:type="character" w:customStyle="1" w:styleId="Heading1Char">
    <w:name w:val="Heading 1 Char"/>
    <w:basedOn w:val="DefaultParagraphFont"/>
    <w:link w:val="Heading1"/>
    <w:rsid w:val="00C34BD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34BD1"/>
    <w:rPr>
      <w:rFonts w:ascii="Times New Roman" w:eastAsia="Times New Roman" w:hAnsi="Times New Roman" w:cs="Times New Roman"/>
      <w:b/>
      <w:szCs w:val="20"/>
      <w:lang w:eastAsia="en-US"/>
    </w:rPr>
  </w:style>
  <w:style w:type="paragraph" w:styleId="BodyText">
    <w:name w:val="Body Text"/>
    <w:basedOn w:val="Normal"/>
    <w:link w:val="BodyTextChar"/>
    <w:rsid w:val="00C34B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BD1"/>
    <w:rPr>
      <w:rFonts w:ascii="Times New Roman" w:eastAsia="Times New Roman" w:hAnsi="Times New Roman" w:cs="Times New Roman"/>
      <w:sz w:val="24"/>
      <w:lang w:eastAsia="en-US"/>
    </w:rPr>
  </w:style>
  <w:style w:type="paragraph" w:styleId="ListBullet">
    <w:name w:val="List Bullet"/>
    <w:basedOn w:val="List"/>
    <w:rsid w:val="00C34BD1"/>
    <w:pPr>
      <w:numPr>
        <w:numId w:val="12"/>
      </w:numPr>
      <w:tabs>
        <w:tab w:val="clear" w:pos="340"/>
      </w:tabs>
      <w:spacing w:before="40" w:after="40"/>
    </w:pPr>
  </w:style>
  <w:style w:type="character" w:customStyle="1" w:styleId="SpecialBold">
    <w:name w:val="Special Bold"/>
    <w:basedOn w:val="DefaultParagraphFont"/>
    <w:rsid w:val="00C34BD1"/>
    <w:rPr>
      <w:b/>
      <w:spacing w:val="0"/>
    </w:rPr>
  </w:style>
  <w:style w:type="paragraph" w:styleId="ListBullet2">
    <w:name w:val="List Bullet 2"/>
    <w:basedOn w:val="List2"/>
    <w:rsid w:val="00C34BD1"/>
    <w:pPr>
      <w:numPr>
        <w:numId w:val="13"/>
      </w:numPr>
      <w:tabs>
        <w:tab w:val="clear" w:pos="680"/>
      </w:tabs>
    </w:pPr>
  </w:style>
  <w:style w:type="paragraph" w:customStyle="1" w:styleId="SuperHeading">
    <w:name w:val="SuperHeading"/>
    <w:basedOn w:val="Normal"/>
    <w:rsid w:val="00C34BD1"/>
    <w:pPr>
      <w:spacing w:before="240" w:after="120"/>
      <w:outlineLvl w:val="0"/>
    </w:pPr>
    <w:rPr>
      <w:rFonts w:ascii="Times New Roman" w:hAnsi="Times New Roman"/>
      <w:b/>
      <w:sz w:val="32"/>
    </w:rPr>
  </w:style>
  <w:style w:type="paragraph" w:customStyle="1" w:styleId="AllowPageBreak">
    <w:name w:val="AllowPageBreak"/>
    <w:rsid w:val="00C34B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BD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34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BD1"/>
    <w:rPr>
      <w:rFonts w:ascii="Courier New" w:eastAsia="Times New Roman" w:hAnsi="Courier New" w:cs="Times New Roman"/>
      <w:i/>
      <w:szCs w:val="20"/>
      <w:lang w:eastAsia="en-US"/>
    </w:rPr>
  </w:style>
  <w:style w:type="paragraph" w:customStyle="1" w:styleId="HeadingBase">
    <w:name w:val="Heading Base"/>
    <w:rsid w:val="00C34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BD1"/>
    <w:pPr>
      <w:tabs>
        <w:tab w:val="right" w:leader="dot" w:pos="9072"/>
      </w:tabs>
      <w:ind w:left="567"/>
    </w:pPr>
    <w:rPr>
      <w:szCs w:val="22"/>
    </w:rPr>
  </w:style>
  <w:style w:type="paragraph" w:customStyle="1" w:styleId="TOCBase">
    <w:name w:val="TOC Base"/>
    <w:rsid w:val="00C34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BD1"/>
    <w:pPr>
      <w:tabs>
        <w:tab w:val="right" w:leader="dot" w:pos="9072"/>
      </w:tabs>
      <w:spacing w:before="40" w:after="40"/>
      <w:ind w:left="284"/>
    </w:pPr>
    <w:rPr>
      <w:rFonts w:ascii="Times New Roman" w:hAnsi="Times New Roman"/>
    </w:rPr>
  </w:style>
  <w:style w:type="paragraph" w:styleId="TOC1">
    <w:name w:val="toc 1"/>
    <w:basedOn w:val="TOCBase"/>
    <w:next w:val="Normal"/>
    <w:rsid w:val="00C34B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BD1"/>
    <w:rPr>
      <w:rFonts w:ascii="Times New Roman" w:eastAsia="Times New Roman" w:hAnsi="Times New Roman" w:cs="Times New Roman"/>
      <w:sz w:val="16"/>
      <w:lang w:eastAsia="en-US"/>
    </w:rPr>
  </w:style>
  <w:style w:type="paragraph" w:styleId="Title">
    <w:name w:val="Title"/>
    <w:basedOn w:val="HeadingBase"/>
    <w:link w:val="TitleChar"/>
    <w:qFormat/>
    <w:rsid w:val="00C34BD1"/>
    <w:pPr>
      <w:spacing w:before="5040"/>
      <w:jc w:val="center"/>
    </w:pPr>
    <w:rPr>
      <w:sz w:val="48"/>
      <w:szCs w:val="72"/>
      <w:lang w:val="en-US"/>
    </w:rPr>
  </w:style>
  <w:style w:type="character" w:customStyle="1" w:styleId="TitleChar">
    <w:name w:val="Title Char"/>
    <w:basedOn w:val="DefaultParagraphFont"/>
    <w:link w:val="Title"/>
    <w:rsid w:val="00C34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BD1"/>
    <w:pPr>
      <w:tabs>
        <w:tab w:val="left" w:pos="3600"/>
        <w:tab w:val="left" w:pos="3958"/>
      </w:tabs>
    </w:pPr>
  </w:style>
  <w:style w:type="paragraph" w:styleId="List">
    <w:name w:val="List"/>
    <w:basedOn w:val="BodyText"/>
    <w:next w:val="BodyText"/>
    <w:rsid w:val="00C34BD1"/>
    <w:pPr>
      <w:tabs>
        <w:tab w:val="left" w:pos="340"/>
      </w:tabs>
      <w:spacing w:before="60" w:after="60"/>
      <w:ind w:left="340" w:hanging="340"/>
    </w:pPr>
  </w:style>
  <w:style w:type="paragraph" w:customStyle="1" w:styleId="Note">
    <w:name w:val="Note"/>
    <w:basedOn w:val="BodyText"/>
    <w:rsid w:val="00C34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BD1"/>
    <w:pPr>
      <w:framePr w:wrap="auto" w:hAnchor="text" w:y="6049"/>
    </w:pPr>
    <w:rPr>
      <w:color w:val="000000"/>
      <w:sz w:val="40"/>
    </w:rPr>
  </w:style>
  <w:style w:type="paragraph" w:customStyle="1" w:styleId="TOCTitle">
    <w:name w:val="TOCTitle"/>
    <w:basedOn w:val="Heading1"/>
    <w:rsid w:val="00C34BD1"/>
    <w:pPr>
      <w:spacing w:after="240"/>
      <w:jc w:val="center"/>
      <w:outlineLvl w:val="9"/>
    </w:pPr>
    <w:rPr>
      <w:caps/>
    </w:rPr>
  </w:style>
  <w:style w:type="paragraph" w:customStyle="1" w:styleId="Version">
    <w:name w:val="Version"/>
    <w:rsid w:val="00C34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BD1"/>
    <w:pPr>
      <w:keepNext w:val="0"/>
      <w:tabs>
        <w:tab w:val="right" w:pos="4176"/>
      </w:tabs>
      <w:ind w:left="198" w:hanging="198"/>
    </w:pPr>
    <w:rPr>
      <w:rFonts w:ascii="Garamond" w:hAnsi="Garamond"/>
    </w:rPr>
  </w:style>
  <w:style w:type="paragraph" w:styleId="IndexHeading">
    <w:name w:val="index heading"/>
    <w:basedOn w:val="Normal"/>
    <w:next w:val="Index1"/>
    <w:semiHidden/>
    <w:rsid w:val="00C34BD1"/>
    <w:pPr>
      <w:spacing w:before="120" w:after="120"/>
    </w:pPr>
    <w:rPr>
      <w:rFonts w:ascii="Arial" w:hAnsi="Arial"/>
      <w:b/>
      <w:color w:val="918585"/>
      <w:sz w:val="24"/>
    </w:rPr>
  </w:style>
  <w:style w:type="paragraph" w:styleId="Header">
    <w:name w:val="header"/>
    <w:basedOn w:val="Normal"/>
    <w:link w:val="HeaderChar"/>
    <w:rsid w:val="00C34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BD1"/>
    <w:rPr>
      <w:rFonts w:ascii="Times New Roman" w:eastAsia="Times New Roman" w:hAnsi="Times New Roman" w:cs="Times New Roman"/>
      <w:sz w:val="16"/>
      <w:szCs w:val="20"/>
      <w:lang w:val="en-GB" w:eastAsia="en-US"/>
    </w:rPr>
  </w:style>
  <w:style w:type="paragraph" w:customStyle="1" w:styleId="Chapter">
    <w:name w:val="Chapter"/>
    <w:basedOn w:val="Normal"/>
    <w:rsid w:val="00C34BD1"/>
    <w:pPr>
      <w:spacing w:before="240"/>
    </w:pPr>
    <w:rPr>
      <w:rFonts w:ascii="Times New Roman" w:hAnsi="Times New Roman"/>
      <w:smallCaps/>
      <w:spacing w:val="80"/>
      <w:sz w:val="28"/>
    </w:rPr>
  </w:style>
  <w:style w:type="paragraph" w:customStyle="1" w:styleId="InChapter">
    <w:name w:val="InChapter"/>
    <w:basedOn w:val="Heading3"/>
    <w:rsid w:val="00C34BD1"/>
    <w:pPr>
      <w:spacing w:after="240"/>
      <w:outlineLvl w:val="9"/>
    </w:pPr>
    <w:rPr>
      <w:noProof/>
    </w:rPr>
  </w:style>
  <w:style w:type="paragraph" w:styleId="Index2">
    <w:name w:val="index 2"/>
    <w:basedOn w:val="Normal"/>
    <w:next w:val="Normal"/>
    <w:semiHidden/>
    <w:rsid w:val="00C34BD1"/>
    <w:pPr>
      <w:tabs>
        <w:tab w:val="right" w:pos="4176"/>
      </w:tabs>
      <w:ind w:left="568" w:hanging="284"/>
    </w:pPr>
    <w:rPr>
      <w:rFonts w:ascii="Garamond" w:hAnsi="Garamond"/>
    </w:rPr>
  </w:style>
  <w:style w:type="paragraph" w:customStyle="1" w:styleId="Byline">
    <w:name w:val="Byline"/>
    <w:rsid w:val="00C34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BD1"/>
    <w:pPr>
      <w:tabs>
        <w:tab w:val="clear" w:pos="3600"/>
        <w:tab w:val="clear" w:pos="3958"/>
      </w:tabs>
      <w:jc w:val="right"/>
    </w:pPr>
  </w:style>
  <w:style w:type="character" w:styleId="Emphasis">
    <w:name w:val="Emphasis"/>
    <w:basedOn w:val="DefaultParagraphFont"/>
    <w:qFormat/>
    <w:rsid w:val="00C34BD1"/>
    <w:rPr>
      <w:i/>
    </w:rPr>
  </w:style>
  <w:style w:type="paragraph" w:styleId="Caption">
    <w:name w:val="caption"/>
    <w:basedOn w:val="BodyText"/>
    <w:next w:val="Normal"/>
    <w:qFormat/>
    <w:rsid w:val="00C34BD1"/>
    <w:pPr>
      <w:framePr w:w="2268" w:hSpace="181" w:vSpace="181" w:wrap="around" w:vAnchor="text" w:hAnchor="page" w:x="1135" w:y="285" w:anchorLock="1"/>
    </w:pPr>
    <w:rPr>
      <w:i/>
    </w:rPr>
  </w:style>
  <w:style w:type="paragraph" w:customStyle="1" w:styleId="MiniTOCTitle">
    <w:name w:val="MiniTOCTitle"/>
    <w:basedOn w:val="Heading4"/>
    <w:rsid w:val="00C34BD1"/>
    <w:pPr>
      <w:spacing w:before="240"/>
      <w:outlineLvl w:val="9"/>
    </w:pPr>
    <w:rPr>
      <w:noProof/>
      <w:sz w:val="24"/>
    </w:rPr>
  </w:style>
  <w:style w:type="paragraph" w:customStyle="1" w:styleId="MiniTOCItem">
    <w:name w:val="MiniTOCItem"/>
    <w:basedOn w:val="ListBullet"/>
    <w:rsid w:val="00C34BD1"/>
    <w:pPr>
      <w:numPr>
        <w:numId w:val="0"/>
      </w:numPr>
      <w:tabs>
        <w:tab w:val="right" w:leader="dot" w:pos="6521"/>
      </w:tabs>
      <w:spacing w:before="0" w:after="0"/>
    </w:pPr>
  </w:style>
  <w:style w:type="paragraph" w:customStyle="1" w:styleId="TOFTitle">
    <w:name w:val="TOFTitle"/>
    <w:basedOn w:val="TOCTitle"/>
    <w:rsid w:val="00C34BD1"/>
  </w:style>
  <w:style w:type="paragraph" w:styleId="TableofFigures">
    <w:name w:val="table of figures"/>
    <w:basedOn w:val="Normal"/>
    <w:next w:val="Normal"/>
    <w:semiHidden/>
    <w:rsid w:val="00C34BD1"/>
    <w:pPr>
      <w:tabs>
        <w:tab w:val="right" w:leader="dot" w:pos="9072"/>
      </w:tabs>
      <w:ind w:left="970" w:hanging="403"/>
    </w:pPr>
    <w:rPr>
      <w:rFonts w:ascii="Times New Roman" w:hAnsi="Times New Roman"/>
      <w:b/>
    </w:rPr>
  </w:style>
  <w:style w:type="paragraph" w:styleId="ListNumber">
    <w:name w:val="List Number"/>
    <w:basedOn w:val="List"/>
    <w:rsid w:val="00C34BD1"/>
    <w:pPr>
      <w:numPr>
        <w:numId w:val="15"/>
      </w:numPr>
      <w:tabs>
        <w:tab w:val="clear" w:pos="340"/>
      </w:tabs>
    </w:pPr>
  </w:style>
  <w:style w:type="character" w:customStyle="1" w:styleId="WingdingSymbols">
    <w:name w:val="Wingding Symbols"/>
    <w:rsid w:val="00C34BD1"/>
    <w:rPr>
      <w:rFonts w:ascii="Wingdings" w:hAnsi="Wingdings"/>
    </w:rPr>
  </w:style>
  <w:style w:type="paragraph" w:customStyle="1" w:styleId="TableHeading">
    <w:name w:val="Table Heading"/>
    <w:basedOn w:val="HeadingBase"/>
    <w:rsid w:val="00C34BD1"/>
    <w:pPr>
      <w:keepLines/>
      <w:pBdr>
        <w:bottom w:val="single" w:sz="6" w:space="1" w:color="918585"/>
      </w:pBdr>
      <w:spacing w:before="240"/>
    </w:pPr>
  </w:style>
  <w:style w:type="character" w:customStyle="1" w:styleId="HotSpot">
    <w:name w:val="HotSpot"/>
    <w:rsid w:val="00C34BD1"/>
    <w:rPr>
      <w:color w:val="0033CC"/>
      <w:u w:val="none"/>
    </w:rPr>
  </w:style>
  <w:style w:type="paragraph" w:customStyle="1" w:styleId="BodyTextRight">
    <w:name w:val="Body Text Right"/>
    <w:basedOn w:val="BodyText"/>
    <w:rsid w:val="00C34BD1"/>
    <w:pPr>
      <w:spacing w:before="0" w:after="0"/>
      <w:jc w:val="right"/>
    </w:pPr>
  </w:style>
  <w:style w:type="paragraph" w:styleId="Index3">
    <w:name w:val="index 3"/>
    <w:basedOn w:val="ListNumber2"/>
    <w:next w:val="Normal"/>
    <w:semiHidden/>
    <w:rsid w:val="00C34BD1"/>
    <w:pPr>
      <w:numPr>
        <w:numId w:val="0"/>
      </w:numPr>
      <w:tabs>
        <w:tab w:val="right" w:leader="dot" w:pos="4176"/>
      </w:tabs>
    </w:pPr>
  </w:style>
  <w:style w:type="paragraph" w:styleId="ListNumber2">
    <w:name w:val="List Number 2"/>
    <w:basedOn w:val="List2"/>
    <w:rsid w:val="00C34BD1"/>
    <w:pPr>
      <w:numPr>
        <w:numId w:val="10"/>
      </w:numPr>
      <w:tabs>
        <w:tab w:val="clear" w:pos="1060"/>
      </w:tabs>
    </w:pPr>
  </w:style>
  <w:style w:type="paragraph" w:customStyle="1" w:styleId="MarginNote">
    <w:name w:val="Margin Note"/>
    <w:basedOn w:val="BodyText"/>
    <w:rsid w:val="00C34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BD1"/>
    <w:rPr>
      <w:sz w:val="32"/>
    </w:rPr>
  </w:style>
  <w:style w:type="paragraph" w:customStyle="1" w:styleId="HeadingProcedure">
    <w:name w:val="Heading Procedure"/>
    <w:basedOn w:val="HeadingBase"/>
    <w:next w:val="Normal"/>
    <w:rsid w:val="00C34BD1"/>
    <w:pPr>
      <w:tabs>
        <w:tab w:val="left" w:pos="0"/>
      </w:tabs>
      <w:spacing w:before="120" w:after="60"/>
    </w:pPr>
    <w:rPr>
      <w:i/>
      <w:color w:val="918585"/>
      <w:sz w:val="22"/>
    </w:rPr>
  </w:style>
  <w:style w:type="paragraph" w:customStyle="1" w:styleId="TableBodyText">
    <w:name w:val="Table Body Text"/>
    <w:basedOn w:val="BodyText"/>
    <w:rsid w:val="00C34BD1"/>
    <w:pPr>
      <w:spacing w:before="60" w:after="60"/>
    </w:pPr>
  </w:style>
  <w:style w:type="paragraph" w:styleId="ListContinue">
    <w:name w:val="List Continue"/>
    <w:basedOn w:val="List"/>
    <w:rsid w:val="00C34BD1"/>
    <w:pPr>
      <w:ind w:firstLine="0"/>
    </w:pPr>
  </w:style>
  <w:style w:type="paragraph" w:customStyle="1" w:styleId="ListNote">
    <w:name w:val="List Note"/>
    <w:basedOn w:val="List"/>
    <w:rsid w:val="00C34BD1"/>
    <w:pPr>
      <w:pBdr>
        <w:top w:val="single" w:sz="6" w:space="2" w:color="918585"/>
        <w:bottom w:val="single" w:sz="6" w:space="2" w:color="918585"/>
      </w:pBdr>
      <w:tabs>
        <w:tab w:val="left" w:pos="1021"/>
      </w:tabs>
      <w:ind w:firstLine="0"/>
    </w:pPr>
  </w:style>
  <w:style w:type="paragraph" w:customStyle="1" w:styleId="Warning">
    <w:name w:val="Warning"/>
    <w:basedOn w:val="BodyText"/>
    <w:rsid w:val="00C34BD1"/>
    <w:pPr>
      <w:shd w:val="clear" w:color="auto" w:fill="D9D9D9"/>
      <w:tabs>
        <w:tab w:val="left" w:pos="992"/>
      </w:tabs>
      <w:ind w:left="119" w:right="119"/>
    </w:pPr>
    <w:rPr>
      <w:sz w:val="20"/>
    </w:rPr>
  </w:style>
  <w:style w:type="paragraph" w:customStyle="1" w:styleId="MarginIcons">
    <w:name w:val="Margin Icons"/>
    <w:basedOn w:val="BodyText"/>
    <w:rsid w:val="00C34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BD1"/>
    <w:rPr>
      <w:rFonts w:ascii="Courier New" w:hAnsi="Courier New"/>
    </w:rPr>
  </w:style>
  <w:style w:type="paragraph" w:customStyle="1" w:styleId="NoteBullet">
    <w:name w:val="Note Bullet"/>
    <w:basedOn w:val="Note"/>
    <w:rsid w:val="00C34BD1"/>
    <w:pPr>
      <w:tabs>
        <w:tab w:val="clear" w:pos="680"/>
      </w:tabs>
      <w:spacing w:before="60" w:after="60"/>
    </w:pPr>
  </w:style>
  <w:style w:type="paragraph" w:customStyle="1" w:styleId="SubHeading2">
    <w:name w:val="SubHeading2"/>
    <w:basedOn w:val="HeadingBase"/>
    <w:rsid w:val="00C34BD1"/>
    <w:pPr>
      <w:spacing w:before="240" w:after="60"/>
    </w:pPr>
    <w:rPr>
      <w:sz w:val="20"/>
    </w:rPr>
  </w:style>
  <w:style w:type="paragraph" w:customStyle="1" w:styleId="SubHeading1">
    <w:name w:val="SubHeading1"/>
    <w:basedOn w:val="HeadingBase"/>
    <w:rsid w:val="00C34BD1"/>
    <w:pPr>
      <w:spacing w:before="240" w:after="60"/>
    </w:pPr>
    <w:rPr>
      <w:color w:val="918585"/>
      <w:sz w:val="22"/>
    </w:rPr>
  </w:style>
  <w:style w:type="paragraph" w:customStyle="1" w:styleId="SideHeading">
    <w:name w:val="Side Heading"/>
    <w:basedOn w:val="HeadingBase"/>
    <w:rsid w:val="00C34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BD1"/>
    <w:pPr>
      <w:tabs>
        <w:tab w:val="num" w:pos="360"/>
      </w:tabs>
    </w:pPr>
  </w:style>
  <w:style w:type="paragraph" w:styleId="PlainText">
    <w:name w:val="Plain Text"/>
    <w:basedOn w:val="Normal"/>
    <w:link w:val="PlainTextChar"/>
    <w:rsid w:val="00C34BD1"/>
    <w:rPr>
      <w:sz w:val="20"/>
    </w:rPr>
  </w:style>
  <w:style w:type="character" w:customStyle="1" w:styleId="PlainTextChar">
    <w:name w:val="Plain Text Char"/>
    <w:basedOn w:val="DefaultParagraphFont"/>
    <w:link w:val="PlainText"/>
    <w:rsid w:val="00C34BD1"/>
    <w:rPr>
      <w:rFonts w:ascii="Courier New" w:eastAsia="Times New Roman" w:hAnsi="Courier New" w:cs="Times New Roman"/>
      <w:sz w:val="20"/>
      <w:szCs w:val="20"/>
      <w:lang w:eastAsia="en-US"/>
    </w:rPr>
  </w:style>
  <w:style w:type="character" w:customStyle="1" w:styleId="MenuOption">
    <w:name w:val="Menu Option"/>
    <w:basedOn w:val="DefaultParagraphFont"/>
    <w:rsid w:val="00C34BD1"/>
    <w:rPr>
      <w:b/>
      <w:smallCaps/>
    </w:rPr>
  </w:style>
  <w:style w:type="paragraph" w:customStyle="1" w:styleId="TableListNumber">
    <w:name w:val="Table List Number"/>
    <w:basedOn w:val="ListNumber"/>
    <w:rsid w:val="00C34BD1"/>
    <w:pPr>
      <w:numPr>
        <w:numId w:val="0"/>
      </w:numPr>
    </w:pPr>
  </w:style>
  <w:style w:type="paragraph" w:styleId="TOC4">
    <w:name w:val="toc 4"/>
    <w:basedOn w:val="TOCBase"/>
    <w:next w:val="Normal"/>
    <w:semiHidden/>
    <w:rsid w:val="00C34BD1"/>
    <w:pPr>
      <w:tabs>
        <w:tab w:val="right" w:leader="dot" w:pos="9071"/>
      </w:tabs>
      <w:ind w:left="1701"/>
    </w:pPr>
  </w:style>
  <w:style w:type="paragraph" w:customStyle="1" w:styleId="ListAlpha">
    <w:name w:val="List Alpha"/>
    <w:basedOn w:val="List"/>
    <w:rsid w:val="00C34BD1"/>
    <w:pPr>
      <w:numPr>
        <w:numId w:val="9"/>
      </w:numPr>
    </w:pPr>
  </w:style>
  <w:style w:type="paragraph" w:customStyle="1" w:styleId="ListAlpha2">
    <w:name w:val="List Alpha 2"/>
    <w:basedOn w:val="List2"/>
    <w:rsid w:val="00C34BD1"/>
    <w:pPr>
      <w:numPr>
        <w:numId w:val="8"/>
      </w:numPr>
    </w:pPr>
  </w:style>
  <w:style w:type="paragraph" w:styleId="List2">
    <w:name w:val="List 2"/>
    <w:basedOn w:val="BodyText"/>
    <w:rsid w:val="00C34BD1"/>
    <w:pPr>
      <w:tabs>
        <w:tab w:val="left" w:pos="680"/>
      </w:tabs>
      <w:spacing w:before="60" w:after="60"/>
      <w:ind w:left="680" w:hanging="340"/>
    </w:pPr>
  </w:style>
  <w:style w:type="paragraph" w:styleId="List3">
    <w:name w:val="List 3"/>
    <w:basedOn w:val="BodyText"/>
    <w:rsid w:val="00C34BD1"/>
    <w:pPr>
      <w:tabs>
        <w:tab w:val="left" w:pos="1021"/>
      </w:tabs>
      <w:spacing w:before="60" w:after="60"/>
      <w:ind w:left="1020" w:hanging="340"/>
    </w:pPr>
  </w:style>
  <w:style w:type="paragraph" w:styleId="List4">
    <w:name w:val="List 4"/>
    <w:basedOn w:val="BodyText"/>
    <w:rsid w:val="00C34BD1"/>
    <w:pPr>
      <w:tabs>
        <w:tab w:val="left" w:pos="1361"/>
      </w:tabs>
      <w:spacing w:before="60" w:after="60"/>
      <w:ind w:left="1361" w:hanging="340"/>
    </w:pPr>
  </w:style>
  <w:style w:type="paragraph" w:styleId="List5">
    <w:name w:val="List 5"/>
    <w:basedOn w:val="BodyText"/>
    <w:rsid w:val="00C34BD1"/>
    <w:pPr>
      <w:tabs>
        <w:tab w:val="left" w:pos="1701"/>
      </w:tabs>
      <w:spacing w:before="60" w:after="60"/>
      <w:ind w:left="1701" w:hanging="340"/>
    </w:pPr>
  </w:style>
  <w:style w:type="paragraph" w:styleId="ListBullet3">
    <w:name w:val="List Bullet 3"/>
    <w:basedOn w:val="List3"/>
    <w:rsid w:val="00C34BD1"/>
    <w:pPr>
      <w:numPr>
        <w:numId w:val="14"/>
      </w:numPr>
      <w:tabs>
        <w:tab w:val="clear" w:pos="1021"/>
      </w:tabs>
      <w:ind w:left="1037" w:hanging="357"/>
    </w:pPr>
  </w:style>
  <w:style w:type="paragraph" w:styleId="ListBullet4">
    <w:name w:val="List Bullet 4"/>
    <w:basedOn w:val="List4"/>
    <w:rsid w:val="00C34BD1"/>
    <w:pPr>
      <w:numPr>
        <w:numId w:val="3"/>
      </w:numPr>
      <w:tabs>
        <w:tab w:val="clear" w:pos="1361"/>
      </w:tabs>
    </w:pPr>
  </w:style>
  <w:style w:type="paragraph" w:styleId="ListBullet5">
    <w:name w:val="List Bullet 5"/>
    <w:basedOn w:val="List5"/>
    <w:rsid w:val="00C34BD1"/>
    <w:pPr>
      <w:numPr>
        <w:numId w:val="4"/>
      </w:numPr>
    </w:pPr>
  </w:style>
  <w:style w:type="paragraph" w:styleId="ListContinue2">
    <w:name w:val="List Continue 2"/>
    <w:basedOn w:val="List2"/>
    <w:rsid w:val="00C34BD1"/>
    <w:pPr>
      <w:ind w:firstLine="0"/>
    </w:pPr>
  </w:style>
  <w:style w:type="paragraph" w:styleId="ListContinue3">
    <w:name w:val="List Continue 3"/>
    <w:basedOn w:val="List3"/>
    <w:rsid w:val="00C34BD1"/>
    <w:pPr>
      <w:ind w:left="1021" w:firstLine="0"/>
    </w:pPr>
  </w:style>
  <w:style w:type="paragraph" w:styleId="ListContinue4">
    <w:name w:val="List Continue 4"/>
    <w:basedOn w:val="List4"/>
    <w:rsid w:val="00C34BD1"/>
    <w:pPr>
      <w:ind w:firstLine="0"/>
    </w:pPr>
  </w:style>
  <w:style w:type="paragraph" w:styleId="ListContinue5">
    <w:name w:val="List Continue 5"/>
    <w:basedOn w:val="List5"/>
    <w:rsid w:val="00C34BD1"/>
    <w:pPr>
      <w:ind w:firstLine="0"/>
    </w:pPr>
  </w:style>
  <w:style w:type="paragraph" w:styleId="ListNumber3">
    <w:name w:val="List Number 3"/>
    <w:basedOn w:val="List3"/>
    <w:rsid w:val="00C34BD1"/>
    <w:pPr>
      <w:numPr>
        <w:numId w:val="5"/>
      </w:numPr>
    </w:pPr>
  </w:style>
  <w:style w:type="paragraph" w:styleId="ListNumber4">
    <w:name w:val="List Number 4"/>
    <w:basedOn w:val="List4"/>
    <w:rsid w:val="00C34BD1"/>
    <w:pPr>
      <w:numPr>
        <w:numId w:val="6"/>
      </w:numPr>
    </w:pPr>
  </w:style>
  <w:style w:type="paragraph" w:styleId="ListNumber5">
    <w:name w:val="List Number 5"/>
    <w:basedOn w:val="List5"/>
    <w:rsid w:val="00C34BD1"/>
    <w:pPr>
      <w:numPr>
        <w:numId w:val="7"/>
      </w:numPr>
    </w:pPr>
  </w:style>
  <w:style w:type="paragraph" w:styleId="BlockText">
    <w:name w:val="Block Text"/>
    <w:basedOn w:val="Normal"/>
    <w:rsid w:val="00C34BD1"/>
    <w:pPr>
      <w:spacing w:after="120"/>
      <w:ind w:left="1440" w:right="1440"/>
    </w:pPr>
  </w:style>
  <w:style w:type="character" w:customStyle="1" w:styleId="Subscript">
    <w:name w:val="Subscript"/>
    <w:basedOn w:val="DefaultParagraphFont"/>
    <w:rsid w:val="00C34BD1"/>
    <w:rPr>
      <w:sz w:val="16"/>
      <w:vertAlign w:val="subscript"/>
    </w:rPr>
  </w:style>
  <w:style w:type="character" w:customStyle="1" w:styleId="Superscript">
    <w:name w:val="Superscript"/>
    <w:basedOn w:val="DefaultParagraphFont"/>
    <w:rsid w:val="00C34BD1"/>
    <w:rPr>
      <w:sz w:val="16"/>
      <w:vertAlign w:val="superscript"/>
    </w:rPr>
  </w:style>
  <w:style w:type="character" w:customStyle="1" w:styleId="Symbols">
    <w:name w:val="Symbols"/>
    <w:basedOn w:val="DefaultParagraphFont"/>
    <w:rsid w:val="00C34BD1"/>
    <w:rPr>
      <w:rFonts w:ascii="Symbol" w:hAnsi="Symbol"/>
    </w:rPr>
  </w:style>
  <w:style w:type="character" w:customStyle="1" w:styleId="MenuOptions">
    <w:name w:val="Menu Options"/>
    <w:basedOn w:val="DefaultParagraphFont"/>
    <w:rsid w:val="00C34BD1"/>
    <w:rPr>
      <w:rFonts w:ascii="Arial Narrow" w:hAnsi="Arial Narrow"/>
      <w:smallCaps/>
    </w:rPr>
  </w:style>
  <w:style w:type="character" w:customStyle="1" w:styleId="Buttons">
    <w:name w:val="Buttons"/>
    <w:basedOn w:val="DefaultParagraphFont"/>
    <w:rsid w:val="00C34BD1"/>
    <w:rPr>
      <w:b/>
    </w:rPr>
  </w:style>
  <w:style w:type="character" w:customStyle="1" w:styleId="Underlined">
    <w:name w:val="Underlined"/>
    <w:basedOn w:val="DefaultParagraphFont"/>
    <w:rsid w:val="00C34BD1"/>
    <w:rPr>
      <w:u w:val="single"/>
    </w:rPr>
  </w:style>
  <w:style w:type="paragraph" w:customStyle="1" w:styleId="TableBodyTextRight">
    <w:name w:val="Table Body Text Right"/>
    <w:basedOn w:val="TableBodyText"/>
    <w:rsid w:val="00C34BD1"/>
    <w:pPr>
      <w:widowControl w:val="0"/>
      <w:autoSpaceDE w:val="0"/>
      <w:autoSpaceDN w:val="0"/>
      <w:adjustRightInd w:val="0"/>
      <w:jc w:val="right"/>
    </w:pPr>
    <w:rPr>
      <w:rFonts w:cs="Arial"/>
      <w:szCs w:val="18"/>
    </w:rPr>
  </w:style>
  <w:style w:type="paragraph" w:customStyle="1" w:styleId="CopyrightText">
    <w:name w:val="Copyright Text"/>
    <w:basedOn w:val="BodyText"/>
    <w:rsid w:val="00C34BD1"/>
    <w:rPr>
      <w:sz w:val="18"/>
    </w:rPr>
  </w:style>
  <w:style w:type="paragraph" w:customStyle="1" w:styleId="BodySmallRight">
    <w:name w:val="Body Small Right"/>
    <w:basedOn w:val="BodyTextRight"/>
    <w:rsid w:val="00C34BD1"/>
    <w:rPr>
      <w:sz w:val="18"/>
      <w:szCs w:val="18"/>
    </w:rPr>
  </w:style>
  <w:style w:type="paragraph" w:customStyle="1" w:styleId="MarginEdition">
    <w:name w:val="Margin Edition"/>
    <w:basedOn w:val="MarginNote"/>
    <w:rsid w:val="00C34BD1"/>
    <w:pPr>
      <w:spacing w:before="0" w:after="0"/>
    </w:pPr>
    <w:rPr>
      <w:rFonts w:ascii="Times New Roman" w:hAnsi="Times New Roman"/>
      <w:color w:val="999999"/>
    </w:rPr>
  </w:style>
  <w:style w:type="paragraph" w:customStyle="1" w:styleId="Spacer">
    <w:name w:val="Spacer"/>
    <w:basedOn w:val="Normal"/>
    <w:rsid w:val="00C34BD1"/>
    <w:rPr>
      <w:sz w:val="2"/>
      <w:szCs w:val="2"/>
    </w:rPr>
  </w:style>
  <w:style w:type="character" w:customStyle="1" w:styleId="Small">
    <w:name w:val="Small"/>
    <w:basedOn w:val="DefaultParagraphFont"/>
    <w:rsid w:val="00C34BD1"/>
    <w:rPr>
      <w:sz w:val="16"/>
    </w:rPr>
  </w:style>
  <w:style w:type="paragraph" w:customStyle="1" w:styleId="WideTable">
    <w:name w:val="Wide Table"/>
    <w:basedOn w:val="Normal"/>
    <w:rsid w:val="00C34BD1"/>
    <w:pPr>
      <w:ind w:left="-1418"/>
    </w:pPr>
    <w:rPr>
      <w:sz w:val="2"/>
      <w:szCs w:val="2"/>
    </w:rPr>
  </w:style>
  <w:style w:type="character" w:styleId="PageNumber">
    <w:name w:val="page number"/>
    <w:basedOn w:val="DefaultParagraphFont"/>
    <w:rsid w:val="00C34BD1"/>
  </w:style>
  <w:style w:type="paragraph" w:styleId="Quote">
    <w:name w:val="Quote"/>
    <w:basedOn w:val="Heading1"/>
    <w:link w:val="QuoteChar"/>
    <w:qFormat/>
    <w:rsid w:val="00C34BD1"/>
    <w:rPr>
      <w:b w:val="0"/>
      <w:sz w:val="72"/>
      <w:szCs w:val="72"/>
      <w:lang w:val="en-NZ"/>
    </w:rPr>
  </w:style>
  <w:style w:type="character" w:customStyle="1" w:styleId="QuoteChar">
    <w:name w:val="Quote Char"/>
    <w:basedOn w:val="DefaultParagraphFont"/>
    <w:link w:val="Quote"/>
    <w:rsid w:val="00C34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BD1"/>
    <w:pPr>
      <w:pageBreakBefore/>
    </w:pPr>
  </w:style>
  <w:style w:type="paragraph" w:customStyle="1" w:styleId="Border">
    <w:name w:val="Border"/>
    <w:basedOn w:val="Normal"/>
    <w:qFormat/>
    <w:rsid w:val="00C34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BD1"/>
    <w:rPr>
      <w:b/>
      <w:bCs/>
      <w:i/>
      <w:iCs/>
      <w:color w:val="auto"/>
    </w:rPr>
  </w:style>
  <w:style w:type="paragraph" w:styleId="IntenseQuote">
    <w:name w:val="Intense Quote"/>
    <w:basedOn w:val="Normal"/>
    <w:next w:val="Normal"/>
    <w:link w:val="IntenseQuoteChar"/>
    <w:uiPriority w:val="30"/>
    <w:qFormat/>
    <w:rsid w:val="00C34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BD1"/>
    <w:rPr>
      <w:smallCaps/>
      <w:color w:val="auto"/>
      <w:u w:val="single"/>
    </w:rPr>
  </w:style>
  <w:style w:type="character" w:styleId="IntenseReference">
    <w:name w:val="Intense Reference"/>
    <w:basedOn w:val="DefaultParagraphFont"/>
    <w:uiPriority w:val="32"/>
    <w:qFormat/>
    <w:rsid w:val="00C34BD1"/>
    <w:rPr>
      <w:b/>
      <w:bCs/>
      <w:smallCaps/>
      <w:color w:val="auto"/>
      <w:spacing w:val="5"/>
      <w:u w:val="single"/>
    </w:rPr>
  </w:style>
  <w:style w:type="paragraph" w:customStyle="1" w:styleId="2ColumnHeading">
    <w:name w:val="2Column Heading"/>
    <w:basedOn w:val="BodyText"/>
    <w:qFormat/>
    <w:rsid w:val="00C34BD1"/>
    <w:pPr>
      <w:spacing w:after="60"/>
      <w:ind w:left="-2268"/>
    </w:pPr>
    <w:rPr>
      <w:b/>
    </w:rPr>
  </w:style>
  <w:style w:type="paragraph" w:customStyle="1" w:styleId="Heading1TOC">
    <w:name w:val="Heading1 TOC"/>
    <w:basedOn w:val="Normal"/>
    <w:qFormat/>
    <w:rsid w:val="00C34BD1"/>
    <w:pPr>
      <w:spacing w:before="240" w:after="120"/>
    </w:pPr>
    <w:rPr>
      <w:rFonts w:ascii="Times New Roman" w:hAnsi="Times New Roman"/>
      <w:b/>
      <w:sz w:val="32"/>
    </w:rPr>
  </w:style>
  <w:style w:type="paragraph" w:customStyle="1" w:styleId="Heading2TOC">
    <w:name w:val="Heading2 TOC"/>
    <w:basedOn w:val="Normal"/>
    <w:qFormat/>
    <w:rsid w:val="00C34BD1"/>
    <w:pPr>
      <w:spacing w:before="240" w:after="60"/>
    </w:pPr>
    <w:rPr>
      <w:rFonts w:ascii="Times New Roman" w:hAnsi="Times New Roman"/>
      <w:b/>
      <w:sz w:val="28"/>
    </w:rPr>
  </w:style>
  <w:style w:type="character" w:customStyle="1" w:styleId="Underline">
    <w:name w:val="Underline"/>
    <w:basedOn w:val="DefaultParagraphFont"/>
    <w:qFormat/>
    <w:rsid w:val="00C34BD1"/>
    <w:rPr>
      <w:u w:val="single"/>
    </w:rPr>
  </w:style>
  <w:style w:type="character" w:customStyle="1" w:styleId="BoldandItalics">
    <w:name w:val="Bold and Italics"/>
    <w:qFormat/>
    <w:rsid w:val="00C34BD1"/>
    <w:rPr>
      <w:b/>
      <w:i/>
      <w:u w:val="none"/>
    </w:rPr>
  </w:style>
  <w:style w:type="paragraph" w:styleId="BalloonText">
    <w:name w:val="Balloon Text"/>
    <w:basedOn w:val="Normal"/>
    <w:link w:val="BalloonTextChar"/>
    <w:rsid w:val="00C34BD1"/>
    <w:rPr>
      <w:rFonts w:ascii="Tahoma" w:hAnsi="Tahoma" w:cs="Tahoma"/>
      <w:sz w:val="16"/>
      <w:szCs w:val="16"/>
    </w:rPr>
  </w:style>
  <w:style w:type="character" w:customStyle="1" w:styleId="BalloonTextChar">
    <w:name w:val="Balloon Text Char"/>
    <w:basedOn w:val="DefaultParagraphFont"/>
    <w:link w:val="BalloonText"/>
    <w:rsid w:val="00C34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B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BD1"/>
    <w:rPr>
      <w:b/>
      <w:color w:val="660033"/>
      <w:spacing w:val="0"/>
    </w:rPr>
  </w:style>
  <w:style w:type="paragraph" w:customStyle="1" w:styleId="Nameditemlist">
    <w:name w:val="Named item list"/>
    <w:basedOn w:val="BodyText"/>
    <w:qFormat/>
    <w:rsid w:val="00C34BD1"/>
    <w:pPr>
      <w:tabs>
        <w:tab w:val="left" w:pos="2835"/>
      </w:tabs>
      <w:ind w:left="2835" w:hanging="2835"/>
    </w:pPr>
  </w:style>
  <w:style w:type="paragraph" w:customStyle="1" w:styleId="BodyTextnopadding">
    <w:name w:val="Body Text no padding"/>
    <w:basedOn w:val="BodyText"/>
    <w:qFormat/>
    <w:rsid w:val="00C34BD1"/>
    <w:pPr>
      <w:spacing w:before="0" w:after="0"/>
    </w:pPr>
  </w:style>
  <w:style w:type="paragraph" w:customStyle="1" w:styleId="BodyTextBold">
    <w:name w:val="Body Text Bold"/>
    <w:basedOn w:val="BodyText"/>
    <w:qFormat/>
    <w:rsid w:val="00C34BD1"/>
    <w:rPr>
      <w:b/>
    </w:rPr>
  </w:style>
  <w:style w:type="character" w:styleId="Hyperlink">
    <w:name w:val="Hyperlink"/>
    <w:basedOn w:val="DefaultParagraphFont"/>
    <w:uiPriority w:val="99"/>
    <w:unhideWhenUsed/>
    <w:rsid w:val="00FE6F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1007</Words>
  <Characters>6487</Characters>
  <Application>Microsoft Office Word</Application>
  <DocSecurity>0</DocSecurity>
  <Lines>185</Lines>
  <Paragraphs>141</Paragraphs>
  <ScaleCrop>false</ScaleCrop>
  <Company>Author-it Software Corporation Ltd.</Company>
  <LinksUpToDate>false</LinksUpToDate>
  <CharactersWithSpaces>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RIICAM405 Conduct a condition assessment of civil foundations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2022-10-18T14:46:00Z</dcterms:created>
  <dcterms:modified xsi:type="dcterms:W3CDTF">2022-10-18T14:46:00Z</dcterms:modified>
</cp:coreProperties>
</file>