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45C" w:rsidP="00EC44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RIIBLA308D Conduct electronic blasting operations</w:t>
      </w:r>
      <w:r>
        <w:fldChar w:fldCharType="end"/>
      </w:r>
    </w:p>
    <w:p w:rsidR="00EC445C" w:rsidP="00EC445C">
      <w:pPr>
        <w:pStyle w:val="Version"/>
        <w:sectPr w:rsidSect="00583D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3DCF" w:rsidP="00583DCF">
      <w:pPr>
        <w:pStyle w:val="SuperHeading"/>
      </w:pPr>
      <w:r w:rsidRPr="00583DCF">
        <w:t>RIIBLA308D Conduct electronic blasting operations</w:t>
      </w:r>
    </w:p>
    <w:p w:rsidR="00000000" w:rsidRPr="00583DCF" w:rsidP="00583DCF">
      <w:pPr>
        <w:pStyle w:val="Heading1"/>
      </w:pPr>
      <w:bookmarkStart w:id="1" w:name="O_790665"/>
      <w:bookmarkEnd w:id="1"/>
      <w:r w:rsidRPr="00583D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470"/>
      </w:tblGrid>
      <w:tr w:rsidTr="00EC4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Heading3"/>
              <w:rPr>
                <w:lang w:val="en-NZ"/>
              </w:rPr>
            </w:pPr>
            <w:r w:rsidRPr="00583DCF">
              <w:t>Release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Heading3"/>
              <w:rPr>
                <w:lang w:val="en-NZ"/>
              </w:rPr>
            </w:pPr>
            <w:r w:rsidRPr="00583DCF">
              <w:t>Comment</w:t>
            </w:r>
          </w:p>
        </w:tc>
      </w:tr>
      <w:tr w:rsidTr="00EC4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1</w:t>
            </w:r>
          </w:p>
        </w:tc>
        <w:tc>
          <w:tcPr>
            <w:tcW w:w="7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This is the first release of this unit.</w:t>
            </w:r>
          </w:p>
        </w:tc>
      </w:tr>
    </w:tbl>
    <w:p w:rsidR="00000000" w:rsidRPr="00583DCF" w:rsidP="00583DCF">
      <w:pPr>
        <w:pStyle w:val="BodyText"/>
      </w:pPr>
    </w:p>
    <w:p w:rsidR="00000000" w:rsidRPr="00583DCF" w:rsidP="00583DCF">
      <w:pPr>
        <w:pStyle w:val="AllowPageBreak"/>
      </w:pPr>
    </w:p>
    <w:p w:rsidR="00000000" w:rsidRPr="00583DCF" w:rsidP="00583DCF">
      <w:pPr>
        <w:pStyle w:val="Heading1"/>
      </w:pPr>
      <w:bookmarkStart w:id="2" w:name="O_790669"/>
      <w:bookmarkEnd w:id="2"/>
      <w:r w:rsidRPr="00583DCF">
        <w:t>Application</w:t>
      </w:r>
    </w:p>
    <w:p w:rsidR="00000000" w:rsidRPr="00583DCF" w:rsidP="00EC445C">
      <w:pPr>
        <w:pStyle w:val="BodyText"/>
      </w:pPr>
      <w:r w:rsidRPr="00583DCF">
        <w:t xml:space="preserve">This unit describes a participant’s skills and knowledge required to conduct electronic blasting operations in the metalliferous mining, </w:t>
      </w:r>
      <w:r w:rsidRPr="00583DCF">
        <w:t>coal mining and extractive sectors.</w:t>
      </w:r>
    </w:p>
    <w:p w:rsidR="00000000" w:rsidRPr="00583DCF" w:rsidP="00EC445C">
      <w:pPr>
        <w:pStyle w:val="BodyText"/>
      </w:pPr>
      <w:r w:rsidRPr="00583DCF">
        <w:t>This unit is appropriate for those working in operational roles.</w:t>
      </w:r>
    </w:p>
    <w:p w:rsidR="00000000" w:rsidRPr="00583DCF" w:rsidP="00EC445C">
      <w:pPr>
        <w:pStyle w:val="BodyText"/>
      </w:pPr>
      <w:r w:rsidRPr="00583DCF">
        <w:t>Licensing, legislative, regulatory and certification requirements that apply to this unit can vary between states, territories, and industry sectors. Relev</w:t>
      </w:r>
      <w:r w:rsidRPr="00583DCF">
        <w:t>ant information must be sourced prior to application of the unit.</w:t>
      </w:r>
    </w:p>
    <w:p w:rsidR="00000000" w:rsidRPr="00583DCF" w:rsidP="00583DCF">
      <w:pPr>
        <w:pStyle w:val="Heading1"/>
      </w:pPr>
      <w:r w:rsidRPr="00583DCF">
        <w:t>Unit Sectors</w:t>
      </w:r>
    </w:p>
    <w:p w:rsidR="00000000" w:rsidRPr="00583DCF" w:rsidP="00EC445C">
      <w:pPr>
        <w:pStyle w:val="List"/>
      </w:pPr>
      <w:r w:rsidRPr="00583DCF">
        <w:t>Metalliferous mining</w:t>
      </w:r>
    </w:p>
    <w:p w:rsidR="00000000" w:rsidRPr="00583DCF" w:rsidP="00EC445C">
      <w:pPr>
        <w:pStyle w:val="List"/>
      </w:pPr>
      <w:r w:rsidRPr="00583DCF">
        <w:t>Coal mining</w:t>
      </w:r>
    </w:p>
    <w:p w:rsidR="00000000" w:rsidRPr="00583DCF" w:rsidP="00EC445C">
      <w:pPr>
        <w:pStyle w:val="List"/>
      </w:pPr>
      <w:r w:rsidRPr="00583DCF">
        <w:t>Extractive</w:t>
      </w:r>
    </w:p>
    <w:p w:rsidR="00000000" w:rsidRPr="00583DCF" w:rsidP="00583DCF">
      <w:pPr>
        <w:pStyle w:val="AllowPageBreak"/>
      </w:pPr>
    </w:p>
    <w:p w:rsidR="00000000" w:rsidRPr="00583DCF" w:rsidP="00583DCF">
      <w:pPr>
        <w:pStyle w:val="Heading1"/>
      </w:pPr>
      <w:bookmarkStart w:id="3" w:name="O_790668"/>
      <w:bookmarkEnd w:id="3"/>
      <w:r w:rsidRPr="00583DC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1.</w:t>
            </w:r>
            <w:r w:rsidRPr="00583DCF">
              <w:tab/>
              <w:t>Plan and prepare to conduct electronic blasting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1.1</w:t>
            </w:r>
            <w:r w:rsidRPr="00583DCF">
              <w:tab/>
            </w:r>
            <w:r w:rsidRPr="00583DCF">
              <w:t>Access, interpret and apply shotfiring documentation and ensure the work activity is compliant</w:t>
            </w:r>
          </w:p>
          <w:p w:rsidR="00000000" w:rsidRPr="00583DCF" w:rsidP="00583DCF">
            <w:pPr>
              <w:pStyle w:val="BodyText"/>
            </w:pPr>
            <w:r w:rsidRPr="00583DCF">
              <w:t>1.2</w:t>
            </w:r>
            <w:r w:rsidRPr="00583DCF">
              <w:tab/>
              <w:t>Obtain, confirm and apply shotfiring requirements and work instructions before proceeding</w:t>
            </w:r>
          </w:p>
          <w:p w:rsidR="00000000" w:rsidRPr="00583DCF" w:rsidP="00583DCF">
            <w:pPr>
              <w:pStyle w:val="BodyText"/>
            </w:pPr>
            <w:r w:rsidRPr="00583DCF">
              <w:t>1.3</w:t>
            </w:r>
            <w:r w:rsidRPr="00583DCF">
              <w:tab/>
              <w:t>Identify, manage and report all potential hazards, risks and en</w:t>
            </w:r>
            <w:r w:rsidRPr="00583DCF">
              <w:t>vironmental issues</w:t>
            </w:r>
          </w:p>
          <w:p w:rsidR="00000000" w:rsidRPr="00583DCF" w:rsidP="00583DCF">
            <w:pPr>
              <w:pStyle w:val="BodyText"/>
            </w:pPr>
            <w:r w:rsidRPr="00583DCF">
              <w:t>1.4</w:t>
            </w:r>
            <w:r w:rsidRPr="00583DCF">
              <w:tab/>
              <w:t>Select and wear personal protective equipment appropriate to the work activities</w:t>
            </w:r>
          </w:p>
          <w:p w:rsidR="00000000" w:rsidRPr="00583DCF" w:rsidP="00583DCF">
            <w:pPr>
              <w:pStyle w:val="BodyText"/>
            </w:pPr>
            <w:r w:rsidRPr="00583DCF">
              <w:t>1.5</w:t>
            </w:r>
            <w:r w:rsidRPr="00583DCF">
              <w:tab/>
              <w:t>Obtain and interpret emergency procedures and be prepared for fire/accident/emergency</w:t>
            </w:r>
          </w:p>
          <w:p w:rsidR="00000000" w:rsidRPr="00583DCF" w:rsidP="00583DCF">
            <w:pPr>
              <w:pStyle w:val="BodyText"/>
            </w:pPr>
            <w:r w:rsidRPr="00583DCF">
              <w:t>1.6</w:t>
            </w:r>
            <w:r w:rsidRPr="00583DCF">
              <w:tab/>
              <w:t>Coordinate vehicle, equipment and personnel support requir</w:t>
            </w:r>
            <w:r w:rsidRPr="00583DCF">
              <w:t>ements</w:t>
            </w:r>
          </w:p>
          <w:p w:rsidR="00000000" w:rsidRPr="00583DCF" w:rsidP="00583DCF">
            <w:pPr>
              <w:pStyle w:val="BodyText"/>
            </w:pPr>
            <w:r w:rsidRPr="00583DCF">
              <w:t>1.7</w:t>
            </w:r>
            <w:r w:rsidRPr="00583DCF">
              <w:tab/>
              <w:t xml:space="preserve">Arrange and ensure assessment of blast area is complete, </w:t>
            </w:r>
            <w:r w:rsidRPr="00583DCF">
              <w:t>records are maintained and reported to appropriate personnel</w:t>
            </w:r>
          </w:p>
          <w:p w:rsidR="00000000" w:rsidRPr="00583DCF" w:rsidP="00583DCF">
            <w:pPr>
              <w:pStyle w:val="BodyText"/>
            </w:pPr>
            <w:r w:rsidRPr="00583DCF">
              <w:t>1.8</w:t>
            </w:r>
            <w:r w:rsidRPr="00583DCF">
              <w:tab/>
              <w:t>Access, interpret and apply geological data required to complete the work</w:t>
            </w:r>
          </w:p>
          <w:p w:rsidR="00000000" w:rsidRPr="00583DCF" w:rsidP="00583DCF">
            <w:pPr>
              <w:pStyle w:val="BodyText"/>
            </w:pPr>
            <w:r w:rsidRPr="00583DCF">
              <w:t>1.9</w:t>
            </w:r>
            <w:r w:rsidRPr="00583DCF">
              <w:tab/>
              <w:t>Carry out calculations to enable pattern desi</w:t>
            </w:r>
            <w:r w:rsidRPr="00583DCF">
              <w:t>gn, loading and tying in of shots as per manufacturer specifications</w:t>
            </w:r>
          </w:p>
          <w:p w:rsidR="00000000" w:rsidRPr="00583DCF" w:rsidP="00583DCF">
            <w:pPr>
              <w:pStyle w:val="BodyText"/>
            </w:pPr>
            <w:r w:rsidRPr="00583DCF">
              <w:t>1.10</w:t>
            </w:r>
            <w:r w:rsidRPr="00583DCF">
              <w:tab/>
              <w:t>Identify and confirm the explosives and accessories required for the work</w:t>
            </w:r>
          </w:p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1.11</w:t>
            </w:r>
            <w:r w:rsidRPr="00583DCF">
              <w:tab/>
              <w:t>Identify and manage the condition of electronic blasting system equipment required for charging and fir</w:t>
            </w:r>
            <w:r w:rsidRPr="00583DCF">
              <w:t>ing the blast</w:t>
            </w:r>
          </w:p>
        </w:tc>
      </w:tr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2.</w:t>
            </w:r>
            <w:r w:rsidRPr="00583DCF">
              <w:tab/>
              <w:t>Supervise the storage and transport of explosives and accessories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2.1</w:t>
            </w:r>
            <w:r w:rsidRPr="00583DCF">
              <w:tab/>
              <w:t>Ensure explosives and accessories are safely and correctly stored</w:t>
            </w:r>
          </w:p>
          <w:p w:rsidR="00000000" w:rsidRPr="00583DCF" w:rsidP="00583DCF">
            <w:pPr>
              <w:pStyle w:val="BodyText"/>
            </w:pPr>
            <w:r w:rsidRPr="00583DCF">
              <w:t>2.2</w:t>
            </w:r>
            <w:r w:rsidRPr="00583DCF">
              <w:tab/>
              <w:t>Ensure inventory control systems are accurately and correctly maintained</w:t>
            </w:r>
          </w:p>
          <w:p w:rsidR="00000000" w:rsidRPr="00583DCF" w:rsidP="00583DCF">
            <w:pPr>
              <w:pStyle w:val="BodyText"/>
            </w:pPr>
            <w:r w:rsidRPr="00583DCF">
              <w:t>2.3</w:t>
            </w:r>
            <w:r w:rsidRPr="00583DCF">
              <w:tab/>
              <w:t>Ensure firing keys an</w:t>
            </w:r>
            <w:r w:rsidRPr="00583DCF">
              <w:t>d/or codes are kept secure</w:t>
            </w:r>
          </w:p>
          <w:p w:rsidR="00000000" w:rsidRPr="00583DCF" w:rsidP="00583DCF">
            <w:pPr>
              <w:pStyle w:val="BodyText"/>
            </w:pPr>
            <w:r w:rsidRPr="00583DCF">
              <w:t>2.4</w:t>
            </w:r>
            <w:r w:rsidRPr="00583DCF">
              <w:tab/>
              <w:t>Ensure explosives and accessories are transported to blast area and segregate correctly</w:t>
            </w:r>
          </w:p>
          <w:p w:rsidR="00000000" w:rsidRPr="00583DCF" w:rsidP="00583DCF">
            <w:pPr>
              <w:pStyle w:val="BodyText"/>
            </w:pPr>
            <w:r w:rsidRPr="00583DCF">
              <w:t>2.5</w:t>
            </w:r>
            <w:r w:rsidRPr="00583DCF">
              <w:tab/>
              <w:t>Ensure that explosives are not left unattended</w:t>
            </w:r>
          </w:p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2.6</w:t>
            </w:r>
            <w:r w:rsidRPr="00583DCF">
              <w:tab/>
              <w:t>Identify and dispose of any deteriorated or out of date explosives and accessories</w:t>
            </w:r>
            <w:r w:rsidRPr="00583DCF">
              <w:t xml:space="preserve"> correctly</w:t>
            </w:r>
          </w:p>
        </w:tc>
      </w:tr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3.</w:t>
            </w:r>
            <w:r w:rsidRPr="00583DCF">
              <w:tab/>
              <w:t>Prepare for charging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3.1</w:t>
            </w:r>
            <w:r w:rsidRPr="00583DCF">
              <w:tab/>
              <w:t>Secure shot area in accordance with procedures and blast plan</w:t>
            </w:r>
          </w:p>
          <w:p w:rsidR="00000000" w:rsidRPr="00583DCF" w:rsidP="00583DCF">
            <w:pPr>
              <w:pStyle w:val="BodyText"/>
            </w:pPr>
            <w:r w:rsidRPr="00583DCF">
              <w:t>3.2</w:t>
            </w:r>
            <w:r w:rsidRPr="00583DCF">
              <w:tab/>
              <w:t>Establish and communicate access routes to shot site for authorised persons and vehicles</w:t>
            </w:r>
          </w:p>
          <w:p w:rsidR="00000000" w:rsidRPr="00583DCF" w:rsidP="00583DCF">
            <w:pPr>
              <w:pStyle w:val="BodyText"/>
            </w:pPr>
            <w:r w:rsidRPr="00583DCF">
              <w:t>3.3</w:t>
            </w:r>
            <w:r w:rsidRPr="00583DCF">
              <w:tab/>
              <w:t>Identify blasthole locations and any non-conform</w:t>
            </w:r>
            <w:r w:rsidRPr="00583DCF">
              <w:t>ing conditions in preparation for charging</w:t>
            </w:r>
          </w:p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3.4</w:t>
            </w:r>
            <w:r w:rsidRPr="00583DCF">
              <w:tab/>
              <w:t>Establish stemming stockpile (if appropriate) and accessories on shot site</w:t>
            </w:r>
          </w:p>
        </w:tc>
      </w:tr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4.</w:t>
            </w:r>
            <w:r w:rsidRPr="00583DCF">
              <w:tab/>
              <w:t>Charge and stem blastholes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4.1</w:t>
            </w:r>
            <w:r w:rsidRPr="00583DCF">
              <w:tab/>
              <w:t>Supervise blast personnel during charging operations</w:t>
            </w:r>
          </w:p>
          <w:p w:rsidR="00000000" w:rsidRPr="00583DCF" w:rsidP="00583DCF">
            <w:pPr>
              <w:pStyle w:val="BodyText"/>
            </w:pPr>
            <w:r w:rsidRPr="00583DCF">
              <w:t>4.2</w:t>
            </w:r>
            <w:r w:rsidRPr="00583DCF">
              <w:tab/>
              <w:t xml:space="preserve">Prime and charge blastholes in accordance </w:t>
            </w:r>
            <w:r w:rsidRPr="00583DCF">
              <w:t>with the blast plan and any non-conforming conditions</w:t>
            </w:r>
          </w:p>
          <w:p w:rsidR="00000000" w:rsidRPr="00583DCF" w:rsidP="00583DCF">
            <w:pPr>
              <w:pStyle w:val="BodyText"/>
            </w:pPr>
            <w:r w:rsidRPr="00583DCF">
              <w:t>4.3</w:t>
            </w:r>
            <w:r w:rsidRPr="00583DCF">
              <w:tab/>
              <w:t>Ensure blastholes are stemmed in accordance with the blast plan</w:t>
            </w:r>
          </w:p>
          <w:p w:rsidR="00000000" w:rsidRPr="00583DCF" w:rsidP="00583DCF">
            <w:pPr>
              <w:pStyle w:val="BodyText"/>
            </w:pPr>
            <w:r w:rsidRPr="00583DCF">
              <w:t>4.4</w:t>
            </w:r>
            <w:r w:rsidRPr="00583DCF">
              <w:tab/>
              <w:t>Inspect equipment and accessories used for charging</w:t>
            </w:r>
          </w:p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4.5</w:t>
            </w:r>
            <w:r w:rsidRPr="00583DCF">
              <w:tab/>
              <w:t>Maintain records</w:t>
            </w:r>
          </w:p>
        </w:tc>
      </w:tr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5.</w:t>
            </w:r>
            <w:r w:rsidRPr="00583DCF">
              <w:tab/>
              <w:t>Conduct tie-in of the electronic blasting system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5.1</w:t>
            </w:r>
            <w:r w:rsidRPr="00583DCF">
              <w:tab/>
            </w:r>
            <w:r w:rsidRPr="00583DCF">
              <w:t>Obtain and confirm electronic timing plan</w:t>
            </w:r>
          </w:p>
          <w:p w:rsidR="00000000" w:rsidRPr="00583DCF" w:rsidP="00583DCF">
            <w:pPr>
              <w:pStyle w:val="BodyText"/>
            </w:pPr>
            <w:r w:rsidRPr="00583DCF">
              <w:t>5.2</w:t>
            </w:r>
            <w:r w:rsidRPr="00583DCF">
              <w:tab/>
              <w:t>Conduct scanning/logging/tagging of detonators</w:t>
            </w:r>
          </w:p>
          <w:p w:rsidR="00000000" w:rsidRPr="00583DCF" w:rsidP="00583DCF">
            <w:pPr>
              <w:pStyle w:val="BodyText"/>
            </w:pPr>
            <w:r w:rsidRPr="00583DCF">
              <w:t>5.3</w:t>
            </w:r>
            <w:r w:rsidRPr="00583DCF">
              <w:tab/>
              <w:t>Connect to the harness/busline</w:t>
            </w:r>
          </w:p>
          <w:p w:rsidR="00000000" w:rsidRPr="00583DCF" w:rsidP="00583DCF">
            <w:pPr>
              <w:pStyle w:val="BodyText"/>
            </w:pPr>
            <w:r w:rsidRPr="00583DCF">
              <w:t>5.4</w:t>
            </w:r>
            <w:r w:rsidRPr="00583DCF">
              <w:tab/>
              <w:t>Test for leakage</w:t>
            </w:r>
          </w:p>
          <w:p w:rsidR="00000000" w:rsidRPr="00583DCF" w:rsidP="00583DCF">
            <w:pPr>
              <w:pStyle w:val="BodyText"/>
            </w:pPr>
            <w:r w:rsidRPr="00583DCF">
              <w:t>5.5</w:t>
            </w:r>
            <w:r w:rsidRPr="00583DCF">
              <w:tab/>
              <w:t>Diagnose and fault-find errors</w:t>
            </w:r>
          </w:p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5.6</w:t>
            </w:r>
            <w:r w:rsidRPr="00583DCF">
              <w:tab/>
              <w:t>Check system communications</w:t>
            </w:r>
          </w:p>
        </w:tc>
      </w:tr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6.</w:t>
            </w:r>
            <w:r w:rsidRPr="00583DCF">
              <w:tab/>
              <w:t>Conduct the blast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6.1</w:t>
            </w:r>
            <w:r w:rsidRPr="00583DCF">
              <w:tab/>
              <w:t xml:space="preserve">Carry out pre </w:t>
            </w:r>
            <w:r w:rsidRPr="00583DCF">
              <w:t>blasting procedures and establish exclusion zone</w:t>
            </w:r>
          </w:p>
          <w:p w:rsidR="00000000" w:rsidRPr="00583DCF" w:rsidP="00583DCF">
            <w:pPr>
              <w:pStyle w:val="BodyText"/>
            </w:pPr>
            <w:r w:rsidRPr="00583DCF">
              <w:t>6.2</w:t>
            </w:r>
            <w:r w:rsidRPr="00583DCF">
              <w:tab/>
              <w:t>Supervise all personnel during initiation</w:t>
            </w:r>
          </w:p>
          <w:p w:rsidR="00000000" w:rsidRPr="00583DCF" w:rsidP="00583DCF">
            <w:pPr>
              <w:pStyle w:val="BodyText"/>
            </w:pPr>
            <w:r w:rsidRPr="00583DCF">
              <w:t>6.3</w:t>
            </w:r>
            <w:r w:rsidRPr="00583DCF">
              <w:tab/>
              <w:t>Conduct final system checks</w:t>
            </w:r>
          </w:p>
          <w:p w:rsidR="00000000" w:rsidRPr="00583DCF" w:rsidP="00583DCF">
            <w:pPr>
              <w:pStyle w:val="BodyText"/>
            </w:pPr>
            <w:r w:rsidRPr="00583DCF">
              <w:t>6.4</w:t>
            </w:r>
            <w:r w:rsidRPr="00583DCF">
              <w:tab/>
              <w:t>Initiate the blast safely</w:t>
            </w:r>
          </w:p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6.5</w:t>
            </w:r>
            <w:r w:rsidRPr="00583DCF">
              <w:tab/>
              <w:t>Carry out and record activities in accordance with the blast plan</w:t>
            </w:r>
          </w:p>
        </w:tc>
      </w:tr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7.</w:t>
            </w:r>
            <w:r w:rsidRPr="00583DCF">
              <w:tab/>
            </w:r>
            <w:r w:rsidRPr="00583DCF">
              <w:t>Complete post blast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7.1</w:t>
            </w:r>
            <w:r w:rsidRPr="00583DCF">
              <w:tab/>
              <w:t>Carry out post blast inspection</w:t>
            </w:r>
          </w:p>
          <w:p w:rsidR="00000000" w:rsidRPr="00583DCF" w:rsidP="00583DCF">
            <w:pPr>
              <w:pStyle w:val="BodyText"/>
            </w:pPr>
            <w:r w:rsidRPr="00583DCF">
              <w:t>7.2</w:t>
            </w:r>
            <w:r w:rsidRPr="00583DCF">
              <w:tab/>
              <w:t>Deal with any identified misfires</w:t>
            </w:r>
          </w:p>
          <w:p w:rsidR="00000000" w:rsidRPr="00583DCF" w:rsidP="00583DCF">
            <w:pPr>
              <w:pStyle w:val="BodyText"/>
            </w:pPr>
            <w:r w:rsidRPr="00583DCF">
              <w:t>7.3</w:t>
            </w:r>
            <w:r w:rsidRPr="00583DCF">
              <w:tab/>
              <w:t>Declare area safe for re-entry</w:t>
            </w:r>
          </w:p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7.4</w:t>
            </w:r>
            <w:r w:rsidRPr="00583DCF">
              <w:tab/>
              <w:t>Complete reports</w:t>
            </w:r>
          </w:p>
        </w:tc>
      </w:tr>
      <w:tr w:rsidTr="00583DC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8.</w:t>
            </w:r>
            <w:r w:rsidRPr="00583DCF">
              <w:tab/>
              <w:t>Carry out equipment maintenance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8.1</w:t>
            </w:r>
            <w:r w:rsidRPr="00583DCF">
              <w:tab/>
              <w:t>Carry out equipment inspection, care and maintenance af</w:t>
            </w:r>
            <w:r w:rsidRPr="00583DCF">
              <w:t>ter shotfiring operations</w:t>
            </w:r>
          </w:p>
          <w:p w:rsidR="00000000" w:rsidRPr="00583DCF" w:rsidP="00583DCF">
            <w:pPr>
              <w:pStyle w:val="BodyText"/>
            </w:pPr>
            <w:r w:rsidRPr="00583DCF">
              <w:t>8.2</w:t>
            </w:r>
            <w:r w:rsidRPr="00583DCF">
              <w:tab/>
              <w:t>Maintain maintenance records</w:t>
            </w:r>
          </w:p>
        </w:tc>
      </w:tr>
    </w:tbl>
    <w:p w:rsidR="00000000" w:rsidRPr="00583DCF" w:rsidP="00583DCF">
      <w:pPr>
        <w:pStyle w:val="BodyText"/>
      </w:pPr>
    </w:p>
    <w:p w:rsidR="00000000" w:rsidRPr="00583DCF" w:rsidP="00583DCF">
      <w:pPr>
        <w:pStyle w:val="AllowPageBreak"/>
      </w:pPr>
    </w:p>
    <w:p w:rsidR="00000000" w:rsidRPr="00583DCF" w:rsidP="00583DCF">
      <w:pPr>
        <w:pStyle w:val="Heading1"/>
      </w:pPr>
      <w:bookmarkStart w:id="4" w:name="O_790667"/>
      <w:bookmarkEnd w:id="4"/>
      <w:r w:rsidRPr="00583DCF">
        <w:t>Foundation Skills</w:t>
      </w:r>
    </w:p>
    <w:p w:rsidR="00000000" w:rsidRPr="00583DCF" w:rsidP="00EC445C">
      <w:pPr>
        <w:pStyle w:val="BodyText"/>
      </w:pPr>
      <w:r w:rsidRPr="00583DCF">
        <w:t>Foundation skills essential to performance are explicit in the performance criteria of this unit. Further information is available in the Resources and Infrastr</w:t>
      </w:r>
      <w:r w:rsidRPr="00583DCF">
        <w:t>ucture Industry Training Package Companion Volume.</w:t>
      </w:r>
    </w:p>
    <w:p w:rsidR="00000000" w:rsidRPr="00583DCF" w:rsidP="00583DCF">
      <w:pPr>
        <w:pStyle w:val="Heading1"/>
      </w:pPr>
      <w:bookmarkStart w:id="5" w:name="O_790666"/>
      <w:bookmarkEnd w:id="5"/>
      <w:r w:rsidRPr="00583D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06"/>
        <w:gridCol w:w="2322"/>
        <w:gridCol w:w="2322"/>
        <w:gridCol w:w="2322"/>
      </w:tblGrid>
      <w:tr w:rsidTr="00583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Heading4"/>
            </w:pPr>
            <w:r w:rsidRPr="00583DCF">
              <w:t>Code and title</w:t>
            </w:r>
          </w:p>
          <w:p w:rsidR="00000000" w:rsidP="00583DCF">
            <w:pPr>
              <w:pStyle w:val="Heading4"/>
              <w:rPr>
                <w:lang w:val="en-NZ"/>
              </w:rPr>
            </w:pPr>
            <w:r w:rsidRPr="00583DCF">
              <w:t>Current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Heading4"/>
            </w:pPr>
            <w:r w:rsidRPr="00583DCF">
              <w:t>Code and title</w:t>
            </w:r>
          </w:p>
          <w:p w:rsidR="00000000" w:rsidP="00583DCF">
            <w:pPr>
              <w:pStyle w:val="Heading4"/>
              <w:rPr>
                <w:lang w:val="en-NZ"/>
              </w:rPr>
            </w:pPr>
            <w:r w:rsidRPr="00583DCF">
              <w:t>Previous version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Heading4"/>
              <w:rPr>
                <w:lang w:val="en-NZ"/>
              </w:rPr>
            </w:pPr>
            <w:r w:rsidRPr="00583DCF">
              <w:t>Comments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Heading4"/>
              <w:rPr>
                <w:lang w:val="en-NZ"/>
              </w:rPr>
            </w:pPr>
            <w:r w:rsidRPr="00583DCF">
              <w:t>Equivalence status</w:t>
            </w:r>
          </w:p>
        </w:tc>
      </w:tr>
      <w:tr w:rsidTr="00583D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RIIBLA308D Conduct electronic blasting operations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This is the first release of this unit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Release 1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No equivalent unit.</w:t>
            </w:r>
          </w:p>
        </w:tc>
      </w:tr>
    </w:tbl>
    <w:p w:rsidR="00000000" w:rsidRPr="00583DCF" w:rsidP="00583DCF">
      <w:pPr>
        <w:pStyle w:val="BodyText"/>
      </w:pPr>
    </w:p>
    <w:p w:rsidR="00000000" w:rsidRPr="00583DCF" w:rsidP="00583DCF">
      <w:pPr>
        <w:pStyle w:val="AllowPageBreak"/>
      </w:pPr>
    </w:p>
    <w:p w:rsidR="00000000" w:rsidRPr="00583DCF" w:rsidP="00583DCF">
      <w:pPr>
        <w:pStyle w:val="Heading1"/>
      </w:pPr>
      <w:bookmarkStart w:id="6" w:name="O_790659"/>
      <w:bookmarkEnd w:id="6"/>
      <w:r w:rsidRPr="00583DCF">
        <w:t>Links</w:t>
      </w:r>
    </w:p>
    <w:p w:rsidR="00000000" w:rsidRPr="00583DCF" w:rsidP="00EC445C">
      <w:pPr>
        <w:pStyle w:val="BodyText"/>
      </w:pPr>
      <w:r w:rsidRPr="00583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6762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3DCF" w:rsidP="00EC445C">
      <w:pPr>
        <w:pStyle w:val="BodyText"/>
        <w:sectPr w:rsidSect="00583D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3DCF" w:rsidP="00583DCF">
      <w:pPr>
        <w:pStyle w:val="SuperHeading"/>
      </w:pPr>
      <w:r w:rsidRPr="00583DCF">
        <w:t>Assessment Requirements for RIIBLA308D Conduct electronic blasting operations</w:t>
      </w:r>
    </w:p>
    <w:p w:rsidR="00000000" w:rsidRPr="00583DCF" w:rsidP="00583DCF">
      <w:pPr>
        <w:pStyle w:val="Heading1"/>
      </w:pPr>
      <w:bookmarkStart w:id="7" w:name="O_790661"/>
      <w:bookmarkEnd w:id="7"/>
      <w:r w:rsidRPr="00583D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7380"/>
      </w:tblGrid>
      <w:tr w:rsidTr="00EC4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Heading3"/>
              <w:rPr>
                <w:lang w:val="en-NZ"/>
              </w:rPr>
            </w:pPr>
            <w:r w:rsidRPr="00583DCF">
              <w:t>Release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Heading3"/>
              <w:rPr>
                <w:lang w:val="en-NZ"/>
              </w:rPr>
            </w:pPr>
            <w:r w:rsidRPr="00583DCF">
              <w:t>Comment</w:t>
            </w:r>
          </w:p>
        </w:tc>
      </w:tr>
      <w:tr w:rsidTr="00EC44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1</w:t>
            </w:r>
          </w:p>
        </w:tc>
        <w:tc>
          <w:tcPr>
            <w:tcW w:w="7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DCF" w:rsidP="00583DCF">
            <w:pPr>
              <w:pStyle w:val="BodyText"/>
            </w:pPr>
            <w:r w:rsidRPr="00583DCF">
              <w:t>This is the first release of this unit.</w:t>
            </w:r>
          </w:p>
        </w:tc>
      </w:tr>
    </w:tbl>
    <w:p w:rsidR="00000000" w:rsidRPr="00583DCF" w:rsidP="00583DCF">
      <w:pPr>
        <w:pStyle w:val="BodyText"/>
      </w:pPr>
    </w:p>
    <w:p w:rsidR="00000000" w:rsidRPr="00583DCF" w:rsidP="00583DCF">
      <w:pPr>
        <w:pStyle w:val="AllowPageBreak"/>
      </w:pPr>
    </w:p>
    <w:p w:rsidR="00000000" w:rsidRPr="00583DCF" w:rsidP="00583DCF">
      <w:pPr>
        <w:pStyle w:val="Heading1"/>
      </w:pPr>
      <w:bookmarkStart w:id="8" w:name="O_790664"/>
      <w:bookmarkEnd w:id="8"/>
      <w:r w:rsidRPr="00583DCF">
        <w:t>Performance Evidence</w:t>
      </w:r>
    </w:p>
    <w:p w:rsidR="00000000" w:rsidRPr="00583DCF" w:rsidP="00EC445C">
      <w:pPr>
        <w:pStyle w:val="BodyText"/>
      </w:pPr>
      <w:r w:rsidRPr="00583DCF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583DCF">
        <w:t>f this unit and include evidence that the candidate:</w:t>
      </w:r>
    </w:p>
    <w:p w:rsidR="00000000" w:rsidRPr="00583DCF" w:rsidP="00583DCF">
      <w:pPr>
        <w:pStyle w:val="ListBullet"/>
      </w:pPr>
      <w:r w:rsidRPr="00583DCF">
        <w:t>locates and applies relevant documentation, policies and procedures</w:t>
      </w:r>
    </w:p>
    <w:p w:rsidR="00000000" w:rsidRPr="00583DCF" w:rsidP="00583DCF">
      <w:pPr>
        <w:pStyle w:val="ListBullet"/>
      </w:pPr>
      <w:r w:rsidRPr="00583DCF">
        <w:t>works effectively with others to undertake and complete conducting electronic blasting operations that meet all of the required outcomes including:</w:t>
      </w:r>
    </w:p>
    <w:p w:rsidR="00000000" w:rsidRPr="00583DCF" w:rsidP="00583DCF">
      <w:pPr>
        <w:pStyle w:val="ListBullet2"/>
      </w:pPr>
      <w:r w:rsidRPr="00583DCF">
        <w:t>complying with written and verbal reporting requirements and procedures</w:t>
      </w:r>
    </w:p>
    <w:p w:rsidR="00000000" w:rsidRPr="00583DCF" w:rsidP="00583DCF">
      <w:pPr>
        <w:pStyle w:val="ListBullet2"/>
      </w:pPr>
      <w:r w:rsidRPr="00583DCF">
        <w:t>communicating clearly and concisely</w:t>
      </w:r>
      <w:r w:rsidRPr="00583DCF">
        <w:t xml:space="preserve"> with others to receive and clarify work instructions</w:t>
      </w:r>
    </w:p>
    <w:p w:rsidR="00000000" w:rsidRPr="00583DCF" w:rsidP="00583DCF">
      <w:pPr>
        <w:pStyle w:val="ListBullet2"/>
      </w:pPr>
      <w:r w:rsidRPr="00583DCF">
        <w:t>communicating clearly and concisely with others to resolve coordination requirements prior to commencing and during work activities</w:t>
      </w:r>
    </w:p>
    <w:p w:rsidR="00000000" w:rsidRPr="00583DCF" w:rsidP="00583DCF">
      <w:pPr>
        <w:pStyle w:val="ListBullet2"/>
      </w:pPr>
      <w:r w:rsidRPr="00583DCF">
        <w:t>conducting pre-blast briefings</w:t>
      </w:r>
    </w:p>
    <w:p w:rsidR="00000000" w:rsidRPr="00583DCF" w:rsidP="00583DCF">
      <w:pPr>
        <w:pStyle w:val="ListBullet"/>
      </w:pPr>
      <w:r w:rsidRPr="00583DCF">
        <w:t>demonstrates consistent timely complet</w:t>
      </w:r>
      <w:r w:rsidRPr="00583DCF">
        <w:t>ion of blasts using electronic blasting systems that safely, effectively and efficiently meet the required outcomes on more than one (1) occasion including:</w:t>
      </w:r>
    </w:p>
    <w:p w:rsidR="00000000" w:rsidRPr="00583DCF" w:rsidP="00583DCF">
      <w:pPr>
        <w:pStyle w:val="ListBullet2"/>
      </w:pPr>
      <w:r w:rsidRPr="00583DCF">
        <w:t>inspecting blast bench for hazards</w:t>
      </w:r>
    </w:p>
    <w:p w:rsidR="00000000" w:rsidRPr="00583DCF" w:rsidP="00583DCF">
      <w:pPr>
        <w:pStyle w:val="ListBullet2"/>
      </w:pPr>
      <w:r w:rsidRPr="00583DCF">
        <w:t>transporting and supervising explosives and accessories</w:t>
      </w:r>
    </w:p>
    <w:p w:rsidR="00000000" w:rsidRPr="00583DCF" w:rsidP="00583DCF">
      <w:pPr>
        <w:pStyle w:val="ListBullet2"/>
      </w:pPr>
      <w:r w:rsidRPr="00583DCF">
        <w:t>prepari</w:t>
      </w:r>
      <w:r w:rsidRPr="00583DCF">
        <w:t>ngand securing the shot area</w:t>
      </w:r>
    </w:p>
    <w:p w:rsidR="00000000" w:rsidRPr="00583DCF" w:rsidP="00583DCF">
      <w:pPr>
        <w:pStyle w:val="ListBullet2"/>
      </w:pPr>
      <w:r w:rsidRPr="00583DCF">
        <w:t>unpacking, checking, laying out and priming blastholes according to the blast plan</w:t>
      </w:r>
    </w:p>
    <w:p w:rsidR="00000000" w:rsidRPr="00583DCF" w:rsidP="00583DCF">
      <w:pPr>
        <w:pStyle w:val="ListBullet2"/>
      </w:pPr>
      <w:r w:rsidRPr="00583DCF">
        <w:t>charging blastholes, stemming blastholes and testing detonators using specialist equipment</w:t>
      </w:r>
    </w:p>
    <w:p w:rsidR="00000000" w:rsidRPr="00583DCF" w:rsidP="00583DCF">
      <w:pPr>
        <w:pStyle w:val="ListBullet2"/>
      </w:pPr>
      <w:r w:rsidRPr="00583DCF">
        <w:t>identifying the blasting position, considering commun</w:t>
      </w:r>
      <w:r w:rsidRPr="00583DCF">
        <w:t>ication method</w:t>
      </w:r>
    </w:p>
    <w:p w:rsidR="00000000" w:rsidRPr="00583DCF" w:rsidP="00583DCF">
      <w:pPr>
        <w:pStyle w:val="ListBullet2"/>
      </w:pPr>
      <w:r w:rsidRPr="00583DCF">
        <w:t>identifying and solving any errors or non-conforming conditions, communicating and escalating issues with responsible personnel</w:t>
      </w:r>
    </w:p>
    <w:p w:rsidR="00000000" w:rsidRPr="00583DCF" w:rsidP="00583DCF">
      <w:pPr>
        <w:pStyle w:val="ListBullet2"/>
      </w:pPr>
      <w:r w:rsidRPr="00583DCF">
        <w:t>identifying potential misfires</w:t>
      </w:r>
    </w:p>
    <w:p w:rsidR="00000000" w:rsidRPr="00583DCF" w:rsidP="00583DCF">
      <w:pPr>
        <w:pStyle w:val="ListBullet2"/>
      </w:pPr>
      <w:r w:rsidRPr="00583DCF">
        <w:t>programming and initiating the blast</w:t>
      </w:r>
    </w:p>
    <w:p w:rsidR="00000000" w:rsidRPr="00583DCF" w:rsidP="00583DCF">
      <w:pPr>
        <w:pStyle w:val="ListBullet2"/>
      </w:pPr>
      <w:r w:rsidRPr="00583DCF">
        <w:t>conducting post-blast inspection, addressing misfires and communicating with team for safe re-entry</w:t>
      </w:r>
    </w:p>
    <w:p w:rsidR="00000000" w:rsidRPr="00583DCF" w:rsidP="00583DCF">
      <w:pPr>
        <w:pStyle w:val="ListBullet2"/>
      </w:pPr>
      <w:r w:rsidRPr="00583DCF">
        <w:t>returning surplus explosives and detonators</w:t>
      </w:r>
    </w:p>
    <w:p w:rsidR="00000000" w:rsidRPr="00583DCF" w:rsidP="00583DCF">
      <w:pPr>
        <w:pStyle w:val="AllowPageBreak"/>
      </w:pPr>
    </w:p>
    <w:p w:rsidR="00000000" w:rsidRPr="00583DCF" w:rsidP="00583DCF">
      <w:pPr>
        <w:pStyle w:val="Heading1"/>
      </w:pPr>
      <w:bookmarkStart w:id="9" w:name="O_790663"/>
      <w:bookmarkEnd w:id="9"/>
      <w:r w:rsidRPr="00583DCF">
        <w:t>Knowledge Evidence</w:t>
      </w:r>
    </w:p>
    <w:p w:rsidR="00000000" w:rsidRPr="00583DCF" w:rsidP="00EC445C">
      <w:pPr>
        <w:pStyle w:val="BodyText"/>
      </w:pPr>
      <w:r w:rsidRPr="00583DCF">
        <w:t>The candidate must demonstrate knowledge of the following when conducting bl</w:t>
      </w:r>
      <w:r w:rsidRPr="00583DCF">
        <w:t>asts using electronic blasting systems:</w:t>
      </w:r>
    </w:p>
    <w:p w:rsidR="00000000" w:rsidRPr="00583DCF" w:rsidP="00583DCF">
      <w:pPr>
        <w:pStyle w:val="ListBullet"/>
      </w:pPr>
      <w:r w:rsidRPr="00583DCF">
        <w:t>Australian Standards and Codes of Practice</w:t>
      </w:r>
    </w:p>
    <w:p w:rsidR="00000000" w:rsidRPr="00583DCF" w:rsidP="00583DCF">
      <w:pPr>
        <w:pStyle w:val="ListBullet"/>
      </w:pPr>
      <w:r w:rsidRPr="00583DCF">
        <w:t>site and equipment safety policies, procedures, legislative requirements and reporting requirements</w:t>
      </w:r>
    </w:p>
    <w:p w:rsidR="00000000" w:rsidRPr="00583DCF" w:rsidP="00583DCF">
      <w:pPr>
        <w:pStyle w:val="ListBullet"/>
      </w:pPr>
      <w:r w:rsidRPr="00583DCF">
        <w:t>site risk management processes and their applications</w:t>
      </w:r>
    </w:p>
    <w:p w:rsidR="00000000" w:rsidRPr="00583DCF" w:rsidP="00583DCF">
      <w:pPr>
        <w:pStyle w:val="ListBullet"/>
      </w:pPr>
      <w:r w:rsidRPr="00583DCF">
        <w:t>site specific mana</w:t>
      </w:r>
      <w:r w:rsidRPr="00583DCF">
        <w:t>gement such as:</w:t>
      </w:r>
    </w:p>
    <w:p w:rsidR="00000000" w:rsidRPr="00583DCF" w:rsidP="00583DCF">
      <w:pPr>
        <w:pStyle w:val="ListBullet2"/>
      </w:pPr>
      <w:r w:rsidRPr="00583DCF">
        <w:t>traffic management</w:t>
      </w:r>
    </w:p>
    <w:p w:rsidR="00000000" w:rsidRPr="00583DCF" w:rsidP="00583DCF">
      <w:pPr>
        <w:pStyle w:val="ListBullet2"/>
      </w:pPr>
      <w:r w:rsidRPr="00583DCF">
        <w:t>road closures</w:t>
      </w:r>
    </w:p>
    <w:p w:rsidR="00000000" w:rsidRPr="00583DCF" w:rsidP="00583DCF">
      <w:pPr>
        <w:pStyle w:val="ListBullet2"/>
      </w:pPr>
      <w:r w:rsidRPr="00583DCF">
        <w:t>rail closures</w:t>
      </w:r>
    </w:p>
    <w:p w:rsidR="00000000" w:rsidRPr="00583DCF" w:rsidP="00583DCF">
      <w:pPr>
        <w:pStyle w:val="ListBullet2"/>
      </w:pPr>
      <w:r w:rsidRPr="00583DCF">
        <w:t>power-line shut-downs</w:t>
      </w:r>
    </w:p>
    <w:p w:rsidR="00000000" w:rsidRPr="00583DCF" w:rsidP="00583DCF">
      <w:pPr>
        <w:pStyle w:val="ListBullet"/>
      </w:pPr>
      <w:r w:rsidRPr="00583DCF">
        <w:t>site security management</w:t>
      </w:r>
    </w:p>
    <w:p w:rsidR="00000000" w:rsidRPr="00583DCF" w:rsidP="00583DCF">
      <w:pPr>
        <w:pStyle w:val="ListBullet"/>
      </w:pPr>
      <w:r w:rsidRPr="00583DCF">
        <w:t>magazine keeping rules and regulations</w:t>
      </w:r>
    </w:p>
    <w:p w:rsidR="00000000" w:rsidRPr="00583DCF" w:rsidP="00583DCF">
      <w:pPr>
        <w:pStyle w:val="ListBullet"/>
      </w:pPr>
      <w:r w:rsidRPr="00583DCF">
        <w:t>shotfiring terminology</w:t>
      </w:r>
    </w:p>
    <w:p w:rsidR="00000000" w:rsidRPr="00583DCF" w:rsidP="00583DCF">
      <w:pPr>
        <w:pStyle w:val="ListBullet"/>
      </w:pPr>
      <w:r w:rsidRPr="00583DCF">
        <w:t>interpreting blast plans</w:t>
      </w:r>
    </w:p>
    <w:p w:rsidR="00000000" w:rsidRPr="00583DCF" w:rsidP="00583DCF">
      <w:pPr>
        <w:pStyle w:val="ListBullet"/>
      </w:pPr>
      <w:r w:rsidRPr="00583DCF">
        <w:t>planning processes</w:t>
      </w:r>
    </w:p>
    <w:p w:rsidR="00000000" w:rsidRPr="00583DCF" w:rsidP="00583DCF">
      <w:pPr>
        <w:pStyle w:val="ListBullet"/>
      </w:pPr>
      <w:r w:rsidRPr="00583DCF">
        <w:t>analysis of site geological and survey data</w:t>
      </w:r>
    </w:p>
    <w:p w:rsidR="00000000" w:rsidRPr="00583DCF" w:rsidP="00583DCF">
      <w:pPr>
        <w:pStyle w:val="ListBullet"/>
      </w:pPr>
      <w:r w:rsidRPr="00583DCF">
        <w:t>selection of appropriate explosives to meet site/ground conditions</w:t>
      </w:r>
    </w:p>
    <w:p w:rsidR="00000000" w:rsidRPr="00583DCF" w:rsidP="00583DCF">
      <w:pPr>
        <w:pStyle w:val="ListBullet"/>
      </w:pPr>
      <w:r w:rsidRPr="00583DCF">
        <w:t>environmental requirements including: ground vibration; airblast; dust; fumes; wind speed and direction; chemicals</w:t>
      </w:r>
    </w:p>
    <w:p w:rsidR="00000000" w:rsidRPr="00583DCF" w:rsidP="00583DCF">
      <w:pPr>
        <w:pStyle w:val="ListBullet"/>
      </w:pPr>
      <w:r w:rsidRPr="00583DCF">
        <w:t>the operating specifications o</w:t>
      </w:r>
      <w:r w:rsidRPr="00583DCF">
        <w:t>f the specific electronic blasting systems being used, including:</w:t>
      </w:r>
    </w:p>
    <w:p w:rsidR="00000000" w:rsidRPr="00583DCF" w:rsidP="00583DCF">
      <w:pPr>
        <w:pStyle w:val="ListBullet2"/>
      </w:pPr>
      <w:r w:rsidRPr="00583DCF">
        <w:t>common errors</w:t>
      </w:r>
    </w:p>
    <w:p w:rsidR="00000000" w:rsidRPr="00583DCF" w:rsidP="00583DCF">
      <w:pPr>
        <w:pStyle w:val="ListBullet2"/>
      </w:pPr>
      <w:r w:rsidRPr="00583DCF">
        <w:t>equipment characteristics</w:t>
      </w:r>
    </w:p>
    <w:p w:rsidR="00000000" w:rsidRPr="00583DCF" w:rsidP="00583DCF">
      <w:pPr>
        <w:pStyle w:val="ListBullet2"/>
      </w:pPr>
      <w:r w:rsidRPr="00583DCF">
        <w:t>technical capabilities and their applications</w:t>
      </w:r>
    </w:p>
    <w:p w:rsidR="00000000" w:rsidRPr="00583DCF" w:rsidP="00583DCF">
      <w:pPr>
        <w:pStyle w:val="ListBullet2"/>
      </w:pPr>
      <w:r w:rsidRPr="00583DCF">
        <w:t>system limits</w:t>
      </w:r>
    </w:p>
    <w:p w:rsidR="00000000" w:rsidRPr="00583DCF" w:rsidP="00583DCF">
      <w:pPr>
        <w:pStyle w:val="ListBullet2"/>
      </w:pPr>
      <w:r w:rsidRPr="00583DCF">
        <w:t>fault-finding and diagnosis of faults</w:t>
      </w:r>
    </w:p>
    <w:p w:rsidR="00000000" w:rsidRPr="00583DCF" w:rsidP="00583DCF">
      <w:pPr>
        <w:pStyle w:val="AllowPageBreak"/>
      </w:pPr>
    </w:p>
    <w:p w:rsidR="00000000" w:rsidRPr="00583DCF" w:rsidP="00583DCF">
      <w:pPr>
        <w:pStyle w:val="Heading1"/>
      </w:pPr>
      <w:bookmarkStart w:id="10" w:name="O_790662"/>
      <w:bookmarkEnd w:id="10"/>
      <w:r w:rsidRPr="00583DCF">
        <w:t>Assessment Conditions</w:t>
      </w:r>
    </w:p>
    <w:p w:rsidR="00000000" w:rsidRPr="00583DCF" w:rsidP="00583DCF">
      <w:pPr>
        <w:pStyle w:val="ListBullet"/>
      </w:pPr>
      <w:r w:rsidRPr="00583DCF">
        <w:t xml:space="preserve">Assessors must satisfy the Standards for Registered Training Organisations (RTOs) 2015/AQTF mandatory competency requirements for assessors; and industry regulations for certification and licensing; and, </w:t>
      </w:r>
    </w:p>
    <w:p w:rsidR="00000000" w:rsidRPr="00583DCF" w:rsidP="00583DCF">
      <w:pPr>
        <w:pStyle w:val="ListBullet"/>
      </w:pPr>
      <w:r w:rsidRPr="00583DCF">
        <w:t>this unit is best assessed in the context of this s</w:t>
      </w:r>
      <w:r w:rsidRPr="00583DCF">
        <w:t>ector’s work environment;</w:t>
      </w:r>
    </w:p>
    <w:p w:rsidR="00000000" w:rsidRPr="00583DCF" w:rsidP="00583DCF">
      <w:pPr>
        <w:pStyle w:val="ListBullet"/>
      </w:pPr>
      <w:r w:rsidRPr="00583DCF">
        <w:t>where personal safety or environmental damage are limiting factors, assessment may occur in a simulated environment provided it is realistic and sufficiently rigorous to cover all aspects of this sector’s workplace performance, in</w:t>
      </w:r>
      <w:r w:rsidRPr="00583DCF">
        <w:t>cluding environment, task skills, task management skills, contingency management skills and job role environment skills; and,</w:t>
      </w:r>
    </w:p>
    <w:p w:rsidR="00000000" w:rsidRPr="00583DCF" w:rsidP="00583DCF">
      <w:pPr>
        <w:pStyle w:val="ListBullet"/>
      </w:pPr>
      <w:r w:rsidRPr="00583DCF">
        <w:t>this unit must be assessed in compliance with relevant legislation/regulation and using policies, procedures, processes and operat</w:t>
      </w:r>
      <w:r w:rsidRPr="00583DCF">
        <w:t>ional manuals directly related to the industry sector for which it is being assessed; and,</w:t>
      </w:r>
    </w:p>
    <w:p w:rsidR="00000000" w:rsidRPr="00583DCF" w:rsidP="00583DCF">
      <w:pPr>
        <w:pStyle w:val="ListBullet"/>
      </w:pPr>
      <w:r w:rsidRPr="00583DCF">
        <w:t>assessment may be conducted in conjunction with the assessment of other units of competency; and,</w:t>
      </w:r>
    </w:p>
    <w:p w:rsidR="00000000" w:rsidRPr="00583DCF" w:rsidP="00583DCF">
      <w:pPr>
        <w:pStyle w:val="ListBullet"/>
      </w:pPr>
      <w:r w:rsidRPr="00583DCF">
        <w:t xml:space="preserve">assessment must confirm consistent performance can be applied in a </w:t>
      </w:r>
      <w:r w:rsidRPr="00583DCF">
        <w:t>range of relevant workplace circumstances; and,</w:t>
      </w:r>
    </w:p>
    <w:p w:rsidR="00000000" w:rsidRPr="00583DCF" w:rsidP="00583DCF">
      <w:pPr>
        <w:pStyle w:val="ListBullet"/>
      </w:pPr>
      <w:r w:rsidRPr="00583DCF">
        <w:t xml:space="preserve">assessors must demonstrate the performance evidence, and knowledge evidence as outlined in this unit of competency, and through the minimum years of current* work experience </w:t>
      </w:r>
      <w:r w:rsidRPr="00583DCF">
        <w:t>specified below in an industry sector relevant to the outcomes of the unit; or,</w:t>
      </w:r>
    </w:p>
    <w:p w:rsidR="00000000" w:rsidRPr="00583DCF" w:rsidP="00583DCF">
      <w:pPr>
        <w:pStyle w:val="ListBullet"/>
      </w:pPr>
      <w:r w:rsidRPr="00583DCF">
        <w:t>where the assessor does not meet experience requirements a co-assessment or partnership arrangement must exist between the qualified assessor and an industry subject matter exp</w:t>
      </w:r>
      <w:r w:rsidRPr="00583DCF">
        <w:t>ert. The industry subject matter expert should hold the unit being assessed (or an equivalent unit) and/or demonstrate equivalence of skills and knowledge at the unit level. An industry technical expert must also demonstrate skills and knowledge from the m</w:t>
      </w:r>
      <w:r w:rsidRPr="00583DCF">
        <w:t>inimum years of current work experience specified below in the industry sector, including time spent in roles related to the unit being assessed; and,</w:t>
      </w:r>
    </w:p>
    <w:p w:rsidR="00000000" w:rsidRPr="00583DCF" w:rsidP="00583DCF">
      <w:pPr>
        <w:pStyle w:val="ListBullet"/>
      </w:pPr>
      <w:r w:rsidRPr="00583DCF">
        <w:t>assessor and industry subject matter expert requirements differ depending on the Australian Qualification</w:t>
      </w:r>
      <w:r w:rsidRPr="00583DCF">
        <w:t>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583DC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Heading4"/>
              <w:rPr>
                <w:lang w:val="en-NZ"/>
              </w:rPr>
            </w:pPr>
            <w:r w:rsidRPr="00583DC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Heading4"/>
              <w:rPr>
                <w:lang w:val="en-NZ"/>
              </w:rPr>
            </w:pPr>
            <w:r w:rsidRPr="00583DC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Heading4"/>
              <w:rPr>
                <w:lang w:val="en-NZ"/>
              </w:rPr>
            </w:pPr>
            <w:r w:rsidRPr="00583DCF">
              <w:t>Required assessor or industry subject matter expert experience</w:t>
            </w:r>
          </w:p>
        </w:tc>
      </w:tr>
      <w:tr w:rsidTr="00583DC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Drilling, Metalliferous Mining, Coal Mining, Extractive (Quarrying) a</w:t>
            </w:r>
            <w:r w:rsidRPr="00583DCF">
              <w:t>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1 Year</w:t>
            </w:r>
          </w:p>
        </w:tc>
      </w:tr>
      <w:tr w:rsidTr="00583DC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2 Years</w:t>
            </w:r>
          </w:p>
        </w:tc>
      </w:tr>
      <w:tr w:rsidTr="00583DC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3 Years</w:t>
            </w:r>
          </w:p>
        </w:tc>
      </w:tr>
      <w:tr w:rsidTr="00583DC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5 Years</w:t>
            </w:r>
          </w:p>
        </w:tc>
      </w:tr>
      <w:tr w:rsidTr="00583DC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83DCF">
            <w:pPr>
              <w:pStyle w:val="BodyText"/>
              <w:rPr>
                <w:lang w:val="en-NZ"/>
              </w:rPr>
            </w:pPr>
            <w:r w:rsidRPr="00583DC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83DCF" w:rsidP="00583DCF">
            <w:pPr>
              <w:pStyle w:val="BodyText"/>
            </w:pPr>
            <w:r w:rsidRPr="00583DCF">
              <w:t>Where this unit is being assessed outside of the Resources and Infrastructure Sectors, assessor and/or industry subject matter expert experience should be in-line with industry standards for the sector in which it is being assessed and, where no industry s</w:t>
            </w:r>
            <w:r w:rsidRPr="00583DCF">
              <w:t>tandard is specified should comply with any relevant regulation.</w:t>
            </w:r>
          </w:p>
        </w:tc>
      </w:tr>
    </w:tbl>
    <w:p w:rsidR="00000000" w:rsidRPr="00583DCF" w:rsidP="00EC445C">
      <w:pPr>
        <w:pStyle w:val="BodyText"/>
      </w:pPr>
      <w:r w:rsidRPr="00583DCF">
        <w:t>*Assessors can demonstrate current work experience through employment within industry in a role relevant to the outcomes of the Unit; or, for external assessors this can be demonstrated thr</w:t>
      </w:r>
      <w:r w:rsidRPr="00583DCF">
        <w:t>ough exposure to industry by conducting frequent site assessments across various locations.</w:t>
      </w:r>
    </w:p>
    <w:p w:rsidR="00000000" w:rsidRPr="00583DCF" w:rsidP="00583DCF">
      <w:pPr>
        <w:pStyle w:val="Heading1"/>
      </w:pPr>
      <w:bookmarkStart w:id="11" w:name="O_790660"/>
      <w:bookmarkEnd w:id="11"/>
      <w:r w:rsidRPr="00583DCF">
        <w:t>Links</w:t>
      </w:r>
    </w:p>
    <w:p w:rsidR="00000000" w:rsidRPr="00583DCF" w:rsidP="00EC445C">
      <w:pPr>
        <w:pStyle w:val="BodyText"/>
      </w:pPr>
      <w:r w:rsidRPr="00583D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6762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83DCF" w:rsidP="00583DCF"/>
    <w:sectPr w:rsidSect="00583D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CF" w:rsidRPr="00EC445C" w:rsidP="00EC44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5C" w:rsidP="00583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445C" w:rsidP="00583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C445C" w:rsidP="00583D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CF" w:rsidP="00583D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445C">
      <w:t>Approved</w:t>
    </w:r>
    <w:r w:rsidR="00EC44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44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445C">
      <w:rPr>
        <w:noProof/>
      </w:rPr>
      <w:t>5</w:t>
    </w:r>
    <w:r>
      <w:rPr>
        <w:noProof/>
      </w:rPr>
      <w:fldChar w:fldCharType="end"/>
    </w:r>
  </w:p>
  <w:p w:rsidR="00583DCF" w:rsidP="00583D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44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445C">
      <w:t>Mining and Automotive Skills Alliance</w:t>
    </w:r>
    <w:r w:rsidR="00EC445C">
      <w:fldChar w:fldCharType="end"/>
    </w:r>
  </w:p>
  <w:p w:rsidR="00583DCF" w:rsidP="00583D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3DCF" w:rsidRPr="00EC445C" w:rsidP="00EC44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5C" w:rsidRPr="002D2AF8" w:rsidP="00583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RIIBLA308D Conduct electronic blasting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445C" w:rsidP="00583D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DCF" w:rsidRPr="002D2AF8" w:rsidP="00583D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445C">
      <w:t>RIIBLA308D Conduct electronic blasting operations</w:t>
    </w:r>
    <w:r w:rsidR="00EC44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445C">
      <w:rPr>
        <w:noProof/>
      </w:rPr>
      <w:t>2 March 2025</w:t>
    </w:r>
    <w:r>
      <w:fldChar w:fldCharType="end"/>
    </w:r>
  </w:p>
  <w:p w:rsidR="00583DCF" w:rsidP="00583D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D268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DCD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2AC6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D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D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D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D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D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D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D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D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D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D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D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DCF"/>
  </w:style>
  <w:style w:type="character" w:customStyle="1" w:styleId="Heading1Char">
    <w:name w:val="Heading 1 Char"/>
    <w:basedOn w:val="DefaultParagraphFont"/>
    <w:link w:val="Heading1"/>
    <w:rsid w:val="00583D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583D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DC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83D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D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3D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3D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3D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3D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3D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583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D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D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D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D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D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D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D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D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3D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D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3D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D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D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3D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3D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3DCF"/>
    <w:rPr>
      <w:b/>
      <w:spacing w:val="0"/>
    </w:rPr>
  </w:style>
  <w:style w:type="paragraph" w:customStyle="1" w:styleId="SuperTitle">
    <w:name w:val="SuperTitle"/>
    <w:basedOn w:val="Title"/>
    <w:rsid w:val="00583D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D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D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D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D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D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D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D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D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D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D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D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3DCF"/>
    <w:rPr>
      <w:i/>
    </w:rPr>
  </w:style>
  <w:style w:type="paragraph" w:styleId="Caption">
    <w:name w:val="caption"/>
    <w:basedOn w:val="BodyText"/>
    <w:next w:val="Normal"/>
    <w:qFormat/>
    <w:rsid w:val="00583D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D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D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DCF"/>
  </w:style>
  <w:style w:type="paragraph" w:styleId="TableofFigures">
    <w:name w:val="table of figures"/>
    <w:basedOn w:val="Normal"/>
    <w:next w:val="Normal"/>
    <w:semiHidden/>
    <w:rsid w:val="00583D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D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3DCF"/>
    <w:rPr>
      <w:rFonts w:ascii="Wingdings" w:hAnsi="Wingdings"/>
    </w:rPr>
  </w:style>
  <w:style w:type="paragraph" w:customStyle="1" w:styleId="TableHeading">
    <w:name w:val="Table Heading"/>
    <w:basedOn w:val="HeadingBase"/>
    <w:rsid w:val="00583D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DCF"/>
    <w:rPr>
      <w:color w:val="0033CC"/>
      <w:u w:val="none"/>
    </w:rPr>
  </w:style>
  <w:style w:type="paragraph" w:customStyle="1" w:styleId="BodyTextRight">
    <w:name w:val="Body Text Right"/>
    <w:basedOn w:val="BodyText"/>
    <w:rsid w:val="00583D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D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D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D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D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D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DCF"/>
    <w:rPr>
      <w:sz w:val="32"/>
    </w:rPr>
  </w:style>
  <w:style w:type="paragraph" w:customStyle="1" w:styleId="HeadingProcedure">
    <w:name w:val="Heading Procedure"/>
    <w:basedOn w:val="HeadingBase"/>
    <w:next w:val="Normal"/>
    <w:rsid w:val="00583D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DCF"/>
    <w:pPr>
      <w:spacing w:before="60" w:after="60"/>
    </w:pPr>
  </w:style>
  <w:style w:type="paragraph" w:styleId="ListContinue">
    <w:name w:val="List Continue"/>
    <w:basedOn w:val="List"/>
    <w:rsid w:val="00583DCF"/>
    <w:pPr>
      <w:ind w:firstLine="0"/>
    </w:pPr>
  </w:style>
  <w:style w:type="paragraph" w:customStyle="1" w:styleId="ListNote">
    <w:name w:val="List Note"/>
    <w:basedOn w:val="List"/>
    <w:rsid w:val="00583D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D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D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DCF"/>
    <w:rPr>
      <w:rFonts w:ascii="Courier New" w:hAnsi="Courier New"/>
    </w:rPr>
  </w:style>
  <w:style w:type="paragraph" w:customStyle="1" w:styleId="NoteBullet">
    <w:name w:val="Note Bullet"/>
    <w:basedOn w:val="Note"/>
    <w:rsid w:val="00583D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D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D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D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D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3D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D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DCF"/>
    <w:rPr>
      <w:b/>
      <w:smallCaps/>
    </w:rPr>
  </w:style>
  <w:style w:type="paragraph" w:customStyle="1" w:styleId="TableListNumber">
    <w:name w:val="Table List Number"/>
    <w:basedOn w:val="ListNumber"/>
    <w:rsid w:val="00583D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D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DCF"/>
    <w:pPr>
      <w:numPr>
        <w:numId w:val="9"/>
      </w:numPr>
    </w:pPr>
  </w:style>
  <w:style w:type="paragraph" w:customStyle="1" w:styleId="ListAlpha2">
    <w:name w:val="List Alpha 2"/>
    <w:basedOn w:val="List2"/>
    <w:rsid w:val="00583DCF"/>
    <w:pPr>
      <w:numPr>
        <w:numId w:val="8"/>
      </w:numPr>
    </w:pPr>
  </w:style>
  <w:style w:type="paragraph" w:styleId="List2">
    <w:name w:val="List 2"/>
    <w:basedOn w:val="BodyText"/>
    <w:rsid w:val="00583D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D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D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D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3D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3D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3DCF"/>
    <w:pPr>
      <w:numPr>
        <w:numId w:val="4"/>
      </w:numPr>
    </w:pPr>
  </w:style>
  <w:style w:type="paragraph" w:styleId="ListContinue2">
    <w:name w:val="List Continue 2"/>
    <w:basedOn w:val="List2"/>
    <w:rsid w:val="00583DCF"/>
    <w:pPr>
      <w:ind w:firstLine="0"/>
    </w:pPr>
  </w:style>
  <w:style w:type="paragraph" w:styleId="ListContinue3">
    <w:name w:val="List Continue 3"/>
    <w:basedOn w:val="List3"/>
    <w:rsid w:val="00583DCF"/>
    <w:pPr>
      <w:ind w:left="1021" w:firstLine="0"/>
    </w:pPr>
  </w:style>
  <w:style w:type="paragraph" w:styleId="ListContinue4">
    <w:name w:val="List Continue 4"/>
    <w:basedOn w:val="List4"/>
    <w:rsid w:val="00583DCF"/>
    <w:pPr>
      <w:ind w:firstLine="0"/>
    </w:pPr>
  </w:style>
  <w:style w:type="paragraph" w:styleId="ListContinue5">
    <w:name w:val="List Continue 5"/>
    <w:basedOn w:val="List5"/>
    <w:rsid w:val="00583DCF"/>
    <w:pPr>
      <w:ind w:firstLine="0"/>
    </w:pPr>
  </w:style>
  <w:style w:type="paragraph" w:styleId="ListNumber3">
    <w:name w:val="List Number 3"/>
    <w:basedOn w:val="List3"/>
    <w:rsid w:val="00583DCF"/>
    <w:pPr>
      <w:numPr>
        <w:numId w:val="5"/>
      </w:numPr>
    </w:pPr>
  </w:style>
  <w:style w:type="paragraph" w:styleId="ListNumber4">
    <w:name w:val="List Number 4"/>
    <w:basedOn w:val="List4"/>
    <w:rsid w:val="00583DCF"/>
    <w:pPr>
      <w:numPr>
        <w:numId w:val="6"/>
      </w:numPr>
    </w:pPr>
  </w:style>
  <w:style w:type="paragraph" w:styleId="ListNumber5">
    <w:name w:val="List Number 5"/>
    <w:basedOn w:val="List5"/>
    <w:rsid w:val="00583DCF"/>
    <w:pPr>
      <w:numPr>
        <w:numId w:val="7"/>
      </w:numPr>
    </w:pPr>
  </w:style>
  <w:style w:type="paragraph" w:styleId="BlockText">
    <w:name w:val="Block Text"/>
    <w:basedOn w:val="Normal"/>
    <w:rsid w:val="00583D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D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DCF"/>
    <w:rPr>
      <w:sz w:val="16"/>
      <w:vertAlign w:val="superscript"/>
    </w:rPr>
  </w:style>
  <w:style w:type="character" w:customStyle="1" w:styleId="Symbols">
    <w:name w:val="Symbols"/>
    <w:basedOn w:val="DefaultParagraphFont"/>
    <w:rsid w:val="00583DCF"/>
    <w:rPr>
      <w:rFonts w:ascii="Symbol" w:hAnsi="Symbol"/>
    </w:rPr>
  </w:style>
  <w:style w:type="character" w:customStyle="1" w:styleId="MenuOptions">
    <w:name w:val="Menu Options"/>
    <w:basedOn w:val="DefaultParagraphFont"/>
    <w:rsid w:val="00583D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DCF"/>
    <w:rPr>
      <w:b/>
    </w:rPr>
  </w:style>
  <w:style w:type="character" w:customStyle="1" w:styleId="Underlined">
    <w:name w:val="Underlined"/>
    <w:basedOn w:val="DefaultParagraphFont"/>
    <w:rsid w:val="00583DCF"/>
    <w:rPr>
      <w:u w:val="single"/>
    </w:rPr>
  </w:style>
  <w:style w:type="paragraph" w:customStyle="1" w:styleId="TableBodyTextRight">
    <w:name w:val="Table Body Text Right"/>
    <w:basedOn w:val="TableBodyText"/>
    <w:rsid w:val="00583D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DCF"/>
    <w:rPr>
      <w:sz w:val="18"/>
    </w:rPr>
  </w:style>
  <w:style w:type="paragraph" w:customStyle="1" w:styleId="BodySmallRight">
    <w:name w:val="Body Small Right"/>
    <w:basedOn w:val="BodyTextRight"/>
    <w:rsid w:val="00583DCF"/>
    <w:rPr>
      <w:sz w:val="18"/>
      <w:szCs w:val="18"/>
    </w:rPr>
  </w:style>
  <w:style w:type="paragraph" w:customStyle="1" w:styleId="MarginEdition">
    <w:name w:val="Margin Edition"/>
    <w:basedOn w:val="MarginNote"/>
    <w:rsid w:val="00583D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DCF"/>
    <w:rPr>
      <w:sz w:val="2"/>
      <w:szCs w:val="2"/>
    </w:rPr>
  </w:style>
  <w:style w:type="character" w:customStyle="1" w:styleId="Small">
    <w:name w:val="Small"/>
    <w:basedOn w:val="DefaultParagraphFont"/>
    <w:rsid w:val="00583DCF"/>
    <w:rPr>
      <w:sz w:val="16"/>
    </w:rPr>
  </w:style>
  <w:style w:type="paragraph" w:customStyle="1" w:styleId="WideTable">
    <w:name w:val="Wide Table"/>
    <w:basedOn w:val="Normal"/>
    <w:rsid w:val="00583D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DCF"/>
  </w:style>
  <w:style w:type="paragraph" w:styleId="Quote">
    <w:name w:val="Quote"/>
    <w:basedOn w:val="Heading1"/>
    <w:link w:val="QuoteChar"/>
    <w:qFormat/>
    <w:rsid w:val="00583D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D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DCF"/>
    <w:pPr>
      <w:pageBreakBefore/>
    </w:pPr>
  </w:style>
  <w:style w:type="paragraph" w:customStyle="1" w:styleId="Border">
    <w:name w:val="Border"/>
    <w:basedOn w:val="Normal"/>
    <w:qFormat/>
    <w:rsid w:val="00583D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D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D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D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D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D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D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D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D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DCF"/>
    <w:rPr>
      <w:u w:val="single"/>
    </w:rPr>
  </w:style>
  <w:style w:type="character" w:customStyle="1" w:styleId="BoldandItalics">
    <w:name w:val="Bold and Italics"/>
    <w:qFormat/>
    <w:rsid w:val="00583DCF"/>
    <w:rPr>
      <w:b/>
      <w:i/>
      <w:u w:val="none"/>
    </w:rPr>
  </w:style>
  <w:style w:type="paragraph" w:styleId="BalloonText">
    <w:name w:val="Balloon Text"/>
    <w:basedOn w:val="Normal"/>
    <w:link w:val="BalloonTextChar"/>
    <w:rsid w:val="00583D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D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D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D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D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D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3DCF"/>
    <w:pPr>
      <w:spacing w:before="0" w:after="0"/>
    </w:pPr>
  </w:style>
  <w:style w:type="paragraph" w:customStyle="1" w:styleId="BodyTextBold">
    <w:name w:val="Body Text Bold"/>
    <w:basedOn w:val="BodyText"/>
    <w:qFormat/>
    <w:rsid w:val="00583DCF"/>
    <w:rPr>
      <w:b/>
    </w:rPr>
  </w:style>
  <w:style w:type="character" w:styleId="Hyperlink">
    <w:name w:val="Hyperlink"/>
    <w:basedOn w:val="DefaultParagraphFont"/>
    <w:uiPriority w:val="99"/>
    <w:unhideWhenUsed/>
    <w:rsid w:val="00EC44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1488</Words>
  <Characters>9495</Characters>
  <Application>Microsoft Office Word</Application>
  <DocSecurity>0</DocSecurity>
  <Lines>287</Lines>
  <Paragraphs>189</Paragraphs>
  <ScaleCrop>false</ScaleCrop>
  <Company>Author-it Software Corporation Ltd.</Company>
  <LinksUpToDate>false</LinksUpToDate>
  <CharactersWithSpaces>10794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RIIBLA308D Conduct electronic blasting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