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28CD" w:rsidP="00B228CD">
      <w:pPr>
        <w:pStyle w:val="Title"/>
      </w:pPr>
      <w:r>
        <w:fldChar w:fldCharType="begin"/>
      </w:r>
      <w:r>
        <w:instrText xml:space="preserve"> TITLE   \* MERGEFORMAT </w:instrText>
      </w:r>
      <w:r>
        <w:fldChar w:fldCharType="separate"/>
      </w:r>
      <w:r>
        <w:t>Assessment Requirements for RIIBLA308D Conduct electronic blasting operations</w:t>
      </w:r>
      <w:r>
        <w:fldChar w:fldCharType="end"/>
      </w:r>
    </w:p>
    <w:p w:rsidR="00B228CD" w:rsidP="00B228CD">
      <w:pPr>
        <w:pStyle w:val="Version"/>
        <w:sectPr w:rsidSect="001C4F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4F46" w:rsidP="001C4F46">
      <w:pPr>
        <w:pStyle w:val="SuperHeading"/>
      </w:pPr>
      <w:r w:rsidRPr="001C4F46">
        <w:t>Assessment Requirements for RIIBLA308D Conduct electronic blasting operations</w:t>
      </w:r>
    </w:p>
    <w:p w:rsidR="00000000" w:rsidRPr="001C4F46" w:rsidP="001C4F46">
      <w:pPr>
        <w:pStyle w:val="Heading1"/>
      </w:pPr>
      <w:bookmarkStart w:id="1" w:name="O_790661"/>
      <w:bookmarkEnd w:id="1"/>
      <w:r w:rsidRPr="001C4F46">
        <w:t>Modification History</w:t>
      </w:r>
    </w:p>
    <w:tbl>
      <w:tblPr>
        <w:tblW w:w="0" w:type="auto"/>
        <w:tblLayout w:type="fixed"/>
        <w:tblCellMar>
          <w:left w:w="62" w:type="dxa"/>
          <w:right w:w="62" w:type="dxa"/>
        </w:tblCellMar>
        <w:tblLook w:val="0000"/>
      </w:tblPr>
      <w:tblGrid>
        <w:gridCol w:w="1170"/>
        <w:gridCol w:w="7380"/>
      </w:tblGrid>
      <w:tr w:rsidTr="00B228CD">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F46">
            <w:pPr>
              <w:pStyle w:val="Heading3"/>
              <w:rPr>
                <w:lang w:val="en-NZ"/>
              </w:rPr>
            </w:pPr>
            <w:r w:rsidRPr="001C4F46">
              <w:t>Release</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F46">
            <w:pPr>
              <w:pStyle w:val="Heading3"/>
              <w:rPr>
                <w:lang w:val="en-NZ"/>
              </w:rPr>
            </w:pPr>
            <w:r w:rsidRPr="001C4F46">
              <w:t>Comment</w:t>
            </w:r>
          </w:p>
        </w:tc>
      </w:tr>
      <w:tr w:rsidTr="00B228CD">
        <w:tblPrEx>
          <w:tblW w:w="0" w:type="auto"/>
          <w:tblLayout w:type="fixed"/>
          <w:tblCellMar>
            <w:left w:w="62" w:type="dxa"/>
            <w:right w:w="62" w:type="dxa"/>
          </w:tblCellMar>
          <w:tblLook w:val="0000"/>
        </w:tblPrEx>
        <w:trPr>
          <w:trHeight w:val="481"/>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F46">
            <w:pPr>
              <w:pStyle w:val="BodyText"/>
              <w:rPr>
                <w:lang w:val="en-NZ"/>
              </w:rPr>
            </w:pPr>
            <w:r w:rsidRPr="001C4F46">
              <w:t>1</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4F46" w:rsidP="001C4F46">
            <w:pPr>
              <w:pStyle w:val="BodyText"/>
            </w:pPr>
            <w:r w:rsidRPr="001C4F46">
              <w:t>This is the first release of this unit.</w:t>
            </w:r>
          </w:p>
        </w:tc>
      </w:tr>
    </w:tbl>
    <w:p w:rsidR="00000000" w:rsidRPr="001C4F46" w:rsidP="001C4F46">
      <w:pPr>
        <w:pStyle w:val="BodyText"/>
      </w:pPr>
    </w:p>
    <w:p w:rsidR="00000000" w:rsidRPr="001C4F46" w:rsidP="001C4F46">
      <w:pPr>
        <w:pStyle w:val="AllowPageBreak"/>
      </w:pPr>
    </w:p>
    <w:p w:rsidR="00000000" w:rsidRPr="001C4F46" w:rsidP="001C4F46">
      <w:pPr>
        <w:pStyle w:val="Heading1"/>
      </w:pPr>
      <w:bookmarkStart w:id="2" w:name="O_790664"/>
      <w:bookmarkEnd w:id="2"/>
      <w:r w:rsidRPr="001C4F46">
        <w:t>Performance Evidence</w:t>
      </w:r>
    </w:p>
    <w:p w:rsidR="00000000" w:rsidRPr="001C4F46" w:rsidP="00B228CD">
      <w:pPr>
        <w:pStyle w:val="BodyText"/>
      </w:pPr>
      <w:r w:rsidRPr="001C4F46">
        <w:t>Evidence is required to be collected that demonstrates a candidate’s competency in this unit. Evidence must be relevant to the roles within this sector’s work operations and satisfy all of the requirements of the performance criteria of this unit and inclu</w:t>
      </w:r>
      <w:r w:rsidRPr="001C4F46">
        <w:t>de evidence that the candidate:</w:t>
      </w:r>
    </w:p>
    <w:p w:rsidR="00000000" w:rsidRPr="001C4F46" w:rsidP="001C4F46">
      <w:pPr>
        <w:pStyle w:val="ListBullet"/>
      </w:pPr>
      <w:r w:rsidRPr="001C4F46">
        <w:t>locates and applies relevant documentation, policies and procedures</w:t>
      </w:r>
    </w:p>
    <w:p w:rsidR="00000000" w:rsidRPr="001C4F46" w:rsidP="001C4F46">
      <w:pPr>
        <w:pStyle w:val="ListBullet"/>
      </w:pPr>
      <w:r w:rsidRPr="001C4F46">
        <w:t>works effectively with others to undertake and complete conducting electronic blasting operations that meet all of the required outcomes including:</w:t>
      </w:r>
    </w:p>
    <w:p w:rsidR="00000000" w:rsidRPr="001C4F46" w:rsidP="001C4F46">
      <w:pPr>
        <w:pStyle w:val="ListBullet2"/>
      </w:pPr>
      <w:r w:rsidRPr="001C4F46">
        <w:t>complying with written and verbal reporting requirements and procedures</w:t>
      </w:r>
    </w:p>
    <w:p w:rsidR="00000000" w:rsidRPr="001C4F46" w:rsidP="001C4F46">
      <w:pPr>
        <w:pStyle w:val="ListBullet2"/>
      </w:pPr>
      <w:r w:rsidRPr="001C4F46">
        <w:t>communicating clearly and concisely with others to receive and clarify work instructions</w:t>
      </w:r>
    </w:p>
    <w:p w:rsidR="00000000" w:rsidRPr="001C4F46" w:rsidP="001C4F46">
      <w:pPr>
        <w:pStyle w:val="ListBullet2"/>
      </w:pPr>
      <w:r w:rsidRPr="001C4F46">
        <w:t>communicating clearly and concisely with others to resolve coordination requirements prior to c</w:t>
      </w:r>
      <w:r w:rsidRPr="001C4F46">
        <w:t>ommencing and during work activities</w:t>
      </w:r>
    </w:p>
    <w:p w:rsidR="00000000" w:rsidRPr="001C4F46" w:rsidP="001C4F46">
      <w:pPr>
        <w:pStyle w:val="ListBullet2"/>
      </w:pPr>
      <w:r w:rsidRPr="001C4F46">
        <w:t>conducting pre-blast briefings</w:t>
      </w:r>
    </w:p>
    <w:p w:rsidR="00000000" w:rsidRPr="001C4F46" w:rsidP="001C4F46">
      <w:pPr>
        <w:pStyle w:val="ListBullet"/>
      </w:pPr>
      <w:r w:rsidRPr="001C4F46">
        <w:t>demonstrates consistent timely completion of blasts using electronic blasting systems that safely, effectively and efficiently meet the required outcomes on more than one (1) occasion inc</w:t>
      </w:r>
      <w:r w:rsidRPr="001C4F46">
        <w:t>luding:</w:t>
      </w:r>
    </w:p>
    <w:p w:rsidR="00000000" w:rsidRPr="001C4F46" w:rsidP="001C4F46">
      <w:pPr>
        <w:pStyle w:val="ListBullet2"/>
      </w:pPr>
      <w:r w:rsidRPr="001C4F46">
        <w:t>inspecting blast bench for hazards</w:t>
      </w:r>
    </w:p>
    <w:p w:rsidR="00000000" w:rsidRPr="001C4F46" w:rsidP="001C4F46">
      <w:pPr>
        <w:pStyle w:val="ListBullet2"/>
      </w:pPr>
      <w:r w:rsidRPr="001C4F46">
        <w:t>transporting and supervising explosives and accessories</w:t>
      </w:r>
    </w:p>
    <w:p w:rsidR="00000000" w:rsidRPr="001C4F46" w:rsidP="001C4F46">
      <w:pPr>
        <w:pStyle w:val="ListBullet2"/>
      </w:pPr>
      <w:r w:rsidRPr="001C4F46">
        <w:t>preparingand securing the shot area</w:t>
      </w:r>
    </w:p>
    <w:p w:rsidR="00000000" w:rsidRPr="001C4F46" w:rsidP="001C4F46">
      <w:pPr>
        <w:pStyle w:val="ListBullet2"/>
      </w:pPr>
      <w:r w:rsidRPr="001C4F46">
        <w:t>unpacking, checking, laying out and priming blastholes according to the blast plan</w:t>
      </w:r>
    </w:p>
    <w:p w:rsidR="00000000" w:rsidRPr="001C4F46" w:rsidP="001C4F46">
      <w:pPr>
        <w:pStyle w:val="ListBullet2"/>
      </w:pPr>
      <w:r w:rsidRPr="001C4F46">
        <w:t>charging blastholes, stemming blastho</w:t>
      </w:r>
      <w:r w:rsidRPr="001C4F46">
        <w:t>les and testing detonators using specialist equipment</w:t>
      </w:r>
    </w:p>
    <w:p w:rsidR="00000000" w:rsidRPr="001C4F46" w:rsidP="001C4F46">
      <w:pPr>
        <w:pStyle w:val="ListBullet2"/>
      </w:pPr>
      <w:r w:rsidRPr="001C4F46">
        <w:t>identifying the blasting position, considering communication method</w:t>
      </w:r>
    </w:p>
    <w:p w:rsidR="00000000" w:rsidRPr="001C4F46" w:rsidP="001C4F46">
      <w:pPr>
        <w:pStyle w:val="ListBullet2"/>
      </w:pPr>
      <w:r w:rsidRPr="001C4F46">
        <w:t>identifying and solving any errors or non-conforming conditions, communicating and escalating issues with responsible personnel</w:t>
      </w:r>
    </w:p>
    <w:p w:rsidR="00000000" w:rsidRPr="001C4F46" w:rsidP="001C4F46">
      <w:pPr>
        <w:pStyle w:val="ListBullet2"/>
      </w:pPr>
      <w:r w:rsidRPr="001C4F46">
        <w:t>identi</w:t>
      </w:r>
      <w:r w:rsidRPr="001C4F46">
        <w:t>fying potential misfires</w:t>
      </w:r>
    </w:p>
    <w:p w:rsidR="00000000" w:rsidRPr="001C4F46" w:rsidP="001C4F46">
      <w:pPr>
        <w:pStyle w:val="ListBullet2"/>
      </w:pPr>
      <w:r w:rsidRPr="001C4F46">
        <w:t>programming and initiating the blast</w:t>
      </w:r>
    </w:p>
    <w:p w:rsidR="00000000" w:rsidRPr="001C4F46" w:rsidP="001C4F46">
      <w:pPr>
        <w:pStyle w:val="ListBullet2"/>
      </w:pPr>
      <w:r w:rsidRPr="001C4F46">
        <w:t>conducting post-blast inspection, addressing misfires and communicating with team for safe re-entry</w:t>
      </w:r>
    </w:p>
    <w:p w:rsidR="00000000" w:rsidRPr="001C4F46" w:rsidP="001C4F46">
      <w:pPr>
        <w:pStyle w:val="ListBullet2"/>
      </w:pPr>
      <w:r w:rsidRPr="001C4F46">
        <w:t>returning surplus explosives and detonators</w:t>
      </w:r>
    </w:p>
    <w:p w:rsidR="00000000" w:rsidRPr="001C4F46" w:rsidP="001C4F46">
      <w:pPr>
        <w:pStyle w:val="AllowPageBreak"/>
      </w:pPr>
    </w:p>
    <w:p w:rsidR="00000000" w:rsidRPr="001C4F46" w:rsidP="001C4F46">
      <w:pPr>
        <w:pStyle w:val="Heading1"/>
      </w:pPr>
      <w:bookmarkStart w:id="3" w:name="O_790663"/>
      <w:bookmarkEnd w:id="3"/>
      <w:r w:rsidRPr="001C4F46">
        <w:t>Knowledge Evidence</w:t>
      </w:r>
    </w:p>
    <w:p w:rsidR="00000000" w:rsidRPr="001C4F46" w:rsidP="00B228CD">
      <w:pPr>
        <w:pStyle w:val="BodyText"/>
      </w:pPr>
      <w:r w:rsidRPr="001C4F46">
        <w:t>The candidate must demonstrate knowledge of the following when conducting blasts using electronic blasting systems:</w:t>
      </w:r>
    </w:p>
    <w:p w:rsidR="00000000" w:rsidRPr="001C4F46" w:rsidP="001C4F46">
      <w:pPr>
        <w:pStyle w:val="ListBullet"/>
      </w:pPr>
      <w:r w:rsidRPr="001C4F46">
        <w:t>Australian Standards and Codes of Practice</w:t>
      </w:r>
    </w:p>
    <w:p w:rsidR="00000000" w:rsidRPr="001C4F46" w:rsidP="001C4F46">
      <w:pPr>
        <w:pStyle w:val="ListBullet"/>
      </w:pPr>
      <w:r w:rsidRPr="001C4F46">
        <w:t>site and equipment safety policies, procedures, legislative requirements and reporting requireme</w:t>
      </w:r>
      <w:r w:rsidRPr="001C4F46">
        <w:t>nts</w:t>
      </w:r>
    </w:p>
    <w:p w:rsidR="00000000" w:rsidRPr="001C4F46" w:rsidP="001C4F46">
      <w:pPr>
        <w:pStyle w:val="ListBullet"/>
      </w:pPr>
      <w:r w:rsidRPr="001C4F46">
        <w:t>site risk management processes and their applications</w:t>
      </w:r>
    </w:p>
    <w:p w:rsidR="00000000" w:rsidRPr="001C4F46" w:rsidP="001C4F46">
      <w:pPr>
        <w:pStyle w:val="ListBullet"/>
      </w:pPr>
      <w:r w:rsidRPr="001C4F46">
        <w:t>site specific management such as:</w:t>
      </w:r>
    </w:p>
    <w:p w:rsidR="00000000" w:rsidRPr="001C4F46" w:rsidP="001C4F46">
      <w:pPr>
        <w:pStyle w:val="ListBullet2"/>
      </w:pPr>
      <w:r w:rsidRPr="001C4F46">
        <w:t>traffic management</w:t>
      </w:r>
    </w:p>
    <w:p w:rsidR="00000000" w:rsidRPr="001C4F46" w:rsidP="001C4F46">
      <w:pPr>
        <w:pStyle w:val="ListBullet2"/>
      </w:pPr>
      <w:r w:rsidRPr="001C4F46">
        <w:t>road closures</w:t>
      </w:r>
    </w:p>
    <w:p w:rsidR="00000000" w:rsidRPr="001C4F46" w:rsidP="001C4F46">
      <w:pPr>
        <w:pStyle w:val="ListBullet2"/>
      </w:pPr>
      <w:r w:rsidRPr="001C4F46">
        <w:t>rail closures</w:t>
      </w:r>
    </w:p>
    <w:p w:rsidR="00000000" w:rsidRPr="001C4F46" w:rsidP="001C4F46">
      <w:pPr>
        <w:pStyle w:val="ListBullet2"/>
      </w:pPr>
      <w:r w:rsidRPr="001C4F46">
        <w:t>power-line shut-downs</w:t>
      </w:r>
    </w:p>
    <w:p w:rsidR="00000000" w:rsidRPr="001C4F46" w:rsidP="001C4F46">
      <w:pPr>
        <w:pStyle w:val="ListBullet"/>
      </w:pPr>
      <w:r w:rsidRPr="001C4F46">
        <w:t>site security management</w:t>
      </w:r>
    </w:p>
    <w:p w:rsidR="00000000" w:rsidRPr="001C4F46" w:rsidP="001C4F46">
      <w:pPr>
        <w:pStyle w:val="ListBullet"/>
      </w:pPr>
      <w:r w:rsidRPr="001C4F46">
        <w:t>magazine keeping rules and regulations</w:t>
      </w:r>
    </w:p>
    <w:p w:rsidR="00000000" w:rsidRPr="001C4F46" w:rsidP="001C4F46">
      <w:pPr>
        <w:pStyle w:val="ListBullet"/>
      </w:pPr>
      <w:r w:rsidRPr="001C4F46">
        <w:t>shotfiring terminology</w:t>
      </w:r>
    </w:p>
    <w:p w:rsidR="00000000" w:rsidRPr="001C4F46" w:rsidP="001C4F46">
      <w:pPr>
        <w:pStyle w:val="ListBullet"/>
      </w:pPr>
      <w:r w:rsidRPr="001C4F46">
        <w:t>interpreting blast plans</w:t>
      </w:r>
    </w:p>
    <w:p w:rsidR="00000000" w:rsidRPr="001C4F46" w:rsidP="001C4F46">
      <w:pPr>
        <w:pStyle w:val="ListBullet"/>
      </w:pPr>
      <w:r w:rsidRPr="001C4F46">
        <w:t>planning processes</w:t>
      </w:r>
    </w:p>
    <w:p w:rsidR="00000000" w:rsidRPr="001C4F46" w:rsidP="001C4F46">
      <w:pPr>
        <w:pStyle w:val="ListBullet"/>
      </w:pPr>
      <w:r w:rsidRPr="001C4F46">
        <w:t>analysis of site geological and survey data</w:t>
      </w:r>
    </w:p>
    <w:p w:rsidR="00000000" w:rsidRPr="001C4F46" w:rsidP="001C4F46">
      <w:pPr>
        <w:pStyle w:val="ListBullet"/>
      </w:pPr>
      <w:r w:rsidRPr="001C4F46">
        <w:t>selection of appropriate explosives to meet site/ground conditions</w:t>
      </w:r>
    </w:p>
    <w:p w:rsidR="00000000" w:rsidRPr="001C4F46" w:rsidP="001C4F46">
      <w:pPr>
        <w:pStyle w:val="ListBullet"/>
      </w:pPr>
      <w:r w:rsidRPr="001C4F46">
        <w:t>environmental requirements including: ground vibration; airblast; dust; fumes; wind speed and directi</w:t>
      </w:r>
      <w:r w:rsidRPr="001C4F46">
        <w:t>on; chemicals</w:t>
      </w:r>
    </w:p>
    <w:p w:rsidR="00000000" w:rsidRPr="001C4F46" w:rsidP="001C4F46">
      <w:pPr>
        <w:pStyle w:val="ListBullet"/>
      </w:pPr>
      <w:r w:rsidRPr="001C4F46">
        <w:t>the operating specifications of the specific electronic blasting systems being used, including:</w:t>
      </w:r>
    </w:p>
    <w:p w:rsidR="00000000" w:rsidRPr="001C4F46" w:rsidP="001C4F46">
      <w:pPr>
        <w:pStyle w:val="ListBullet2"/>
      </w:pPr>
      <w:r w:rsidRPr="001C4F46">
        <w:t>common errors</w:t>
      </w:r>
    </w:p>
    <w:p w:rsidR="00000000" w:rsidRPr="001C4F46" w:rsidP="001C4F46">
      <w:pPr>
        <w:pStyle w:val="ListBullet2"/>
      </w:pPr>
      <w:r w:rsidRPr="001C4F46">
        <w:t>equipment characteristics</w:t>
      </w:r>
    </w:p>
    <w:p w:rsidR="00000000" w:rsidRPr="001C4F46" w:rsidP="001C4F46">
      <w:pPr>
        <w:pStyle w:val="ListBullet2"/>
      </w:pPr>
      <w:r w:rsidRPr="001C4F46">
        <w:t>technical capabilities and their applications</w:t>
      </w:r>
    </w:p>
    <w:p w:rsidR="00000000" w:rsidRPr="001C4F46" w:rsidP="001C4F46">
      <w:pPr>
        <w:pStyle w:val="ListBullet2"/>
      </w:pPr>
      <w:r w:rsidRPr="001C4F46">
        <w:t>system limits</w:t>
      </w:r>
    </w:p>
    <w:p w:rsidR="00000000" w:rsidRPr="001C4F46" w:rsidP="001C4F46">
      <w:pPr>
        <w:pStyle w:val="ListBullet2"/>
      </w:pPr>
      <w:r w:rsidRPr="001C4F46">
        <w:t>fault-finding and diagnosis of faults</w:t>
      </w:r>
    </w:p>
    <w:p w:rsidR="00000000" w:rsidRPr="001C4F46" w:rsidP="001C4F46">
      <w:pPr>
        <w:pStyle w:val="AllowPageBreak"/>
      </w:pPr>
    </w:p>
    <w:p w:rsidR="00000000" w:rsidRPr="001C4F46" w:rsidP="001C4F46">
      <w:pPr>
        <w:pStyle w:val="Heading1"/>
      </w:pPr>
      <w:bookmarkStart w:id="4" w:name="O_790662"/>
      <w:bookmarkEnd w:id="4"/>
      <w:r w:rsidRPr="001C4F46">
        <w:t>Assessment Conditions</w:t>
      </w:r>
    </w:p>
    <w:p w:rsidR="00000000" w:rsidRPr="001C4F46" w:rsidP="001C4F46">
      <w:pPr>
        <w:pStyle w:val="ListBullet"/>
      </w:pPr>
      <w:r w:rsidRPr="001C4F46">
        <w:t xml:space="preserve">Assessors must satisfy the Standards for Registered Training Organisations (RTOs) 2015/AQTF mandatory competency requirements for assessors; and industry regulations for certification and licensing; and, </w:t>
      </w:r>
    </w:p>
    <w:p w:rsidR="00000000" w:rsidRPr="001C4F46" w:rsidP="001C4F46">
      <w:pPr>
        <w:pStyle w:val="ListBullet"/>
      </w:pPr>
      <w:r w:rsidRPr="001C4F46">
        <w:t>this unit is</w:t>
      </w:r>
      <w:r w:rsidRPr="001C4F46">
        <w:t xml:space="preserve"> best assessed in the context of this sector’s work environment;</w:t>
      </w:r>
    </w:p>
    <w:p w:rsidR="00000000" w:rsidRPr="001C4F46" w:rsidP="001C4F46">
      <w:pPr>
        <w:pStyle w:val="ListBullet"/>
      </w:pPr>
      <w:r w:rsidRPr="001C4F46">
        <w:t xml:space="preserve">where personal safety or environmental damage are limiting factors, assessment may occur in a simulated environment provided it is realistic and sufficiently rigorous to cover all aspects of </w:t>
      </w:r>
      <w:r w:rsidRPr="001C4F46">
        <w:t>this sector’s workplace performance, including environment, task skills, task management skills, contingency management skills and job role environment skills; and,</w:t>
      </w:r>
    </w:p>
    <w:p w:rsidR="00000000" w:rsidRPr="001C4F46" w:rsidP="001C4F46">
      <w:pPr>
        <w:pStyle w:val="ListBullet"/>
      </w:pPr>
      <w:r w:rsidRPr="001C4F46">
        <w:t>this unit must be assessed in compliance with relevant legislation/regulation and using pol</w:t>
      </w:r>
      <w:r w:rsidRPr="001C4F46">
        <w:t>icies, procedures, processes and operational manuals directly related to the industry sector for which it is being assessed; and,</w:t>
      </w:r>
    </w:p>
    <w:p w:rsidR="00000000" w:rsidRPr="001C4F46" w:rsidP="001C4F46">
      <w:pPr>
        <w:pStyle w:val="ListBullet"/>
      </w:pPr>
      <w:r w:rsidRPr="001C4F46">
        <w:t>assessment may be conducted in conjunction with the assessment of other units of competency; and,</w:t>
      </w:r>
    </w:p>
    <w:p w:rsidR="00000000" w:rsidRPr="001C4F46" w:rsidP="001C4F46">
      <w:pPr>
        <w:pStyle w:val="ListBullet"/>
      </w:pPr>
      <w:r w:rsidRPr="001C4F46">
        <w:t>assessment must confirm cons</w:t>
      </w:r>
      <w:r w:rsidRPr="001C4F46">
        <w:t>istent performance can be applied in a range of relevant workplace circumstances; and,</w:t>
      </w:r>
    </w:p>
    <w:p w:rsidR="00000000" w:rsidRPr="001C4F46" w:rsidP="001C4F46">
      <w:pPr>
        <w:pStyle w:val="ListBullet"/>
      </w:pPr>
      <w:r w:rsidRPr="001C4F46">
        <w:t>assessors must demonstrate the performance evidence, and knowledge evidence as outlined in this unit of competency, and through the minimum years of current* work experi</w:t>
      </w:r>
      <w:r w:rsidRPr="001C4F46">
        <w:t>ence specified below in an industry sector relevant to the outcomes of the unit; or,</w:t>
      </w:r>
    </w:p>
    <w:p w:rsidR="00000000" w:rsidRPr="001C4F46" w:rsidP="001C4F46">
      <w:pPr>
        <w:pStyle w:val="ListBullet"/>
      </w:pPr>
      <w:r w:rsidRPr="001C4F46">
        <w:t>where the assessor does not meet experience requirements a co-assessment or partnership arrangement must exist between the qualified assessor and an industry subject matte</w:t>
      </w:r>
      <w:r w:rsidRPr="001C4F46">
        <w:t xml:space="preserve">r expert. The industry subject matter expert should hold the unit being assessed (or an equivalent unit) and/or demonstrate equivalence of skills and knowledge at the unit level. An industry technical expert must also demonstrate skills and knowledge from </w:t>
      </w:r>
      <w:r w:rsidRPr="001C4F46">
        <w:t>the minimum years of current work experience specified below in the industry sector, including time spent in roles related to the unit being assessed; and,</w:t>
      </w:r>
    </w:p>
    <w:p w:rsidR="00000000" w:rsidRPr="001C4F46" w:rsidP="001C4F46">
      <w:pPr>
        <w:pStyle w:val="ListBullet"/>
      </w:pPr>
      <w:r w:rsidRPr="001C4F46">
        <w:t>assessor and industry subject matter expert requirements differ depending on the Australian Qualific</w:t>
      </w:r>
      <w:r w:rsidRPr="001C4F46">
        <w:t>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C4F4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4F46">
            <w:pPr>
              <w:pStyle w:val="Heading4"/>
              <w:rPr>
                <w:lang w:val="en-NZ"/>
              </w:rPr>
            </w:pPr>
            <w:r w:rsidRPr="001C4F4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4F46">
            <w:pPr>
              <w:pStyle w:val="Heading4"/>
              <w:rPr>
                <w:lang w:val="en-NZ"/>
              </w:rPr>
            </w:pPr>
            <w:r w:rsidRPr="001C4F4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4F46">
            <w:pPr>
              <w:pStyle w:val="Heading4"/>
              <w:rPr>
                <w:lang w:val="en-NZ"/>
              </w:rPr>
            </w:pPr>
            <w:r w:rsidRPr="001C4F46">
              <w:t>Required assessor or industry subject matter expert experience</w:t>
            </w:r>
          </w:p>
        </w:tc>
      </w:tr>
      <w:tr w:rsidTr="001C4F4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4F46">
            <w:pPr>
              <w:pStyle w:val="BodyText"/>
              <w:rPr>
                <w:lang w:val="en-NZ"/>
              </w:rPr>
            </w:pPr>
            <w:r w:rsidRPr="001C4F4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4F46">
            <w:pPr>
              <w:pStyle w:val="BodyText"/>
              <w:rPr>
                <w:lang w:val="en-NZ"/>
              </w:rPr>
            </w:pPr>
            <w:r w:rsidRPr="001C4F4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4F46">
            <w:pPr>
              <w:pStyle w:val="BodyText"/>
              <w:rPr>
                <w:lang w:val="en-NZ"/>
              </w:rPr>
            </w:pPr>
            <w:r w:rsidRPr="001C4F46">
              <w:t>1 Year</w:t>
            </w:r>
          </w:p>
        </w:tc>
      </w:tr>
      <w:tr w:rsidTr="001C4F4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4F46">
            <w:pPr>
              <w:pStyle w:val="BodyText"/>
              <w:rPr>
                <w:lang w:val="en-NZ"/>
              </w:rPr>
            </w:pPr>
            <w:r w:rsidRPr="001C4F4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4F46">
            <w:pPr>
              <w:pStyle w:val="BodyText"/>
              <w:rPr>
                <w:lang w:val="en-NZ"/>
              </w:rPr>
            </w:pPr>
            <w:r w:rsidRPr="001C4F46">
              <w:t>2 Years</w:t>
            </w:r>
          </w:p>
        </w:tc>
      </w:tr>
      <w:tr w:rsidTr="001C4F4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4F46">
            <w:pPr>
              <w:pStyle w:val="BodyText"/>
              <w:rPr>
                <w:lang w:val="en-NZ"/>
              </w:rPr>
            </w:pPr>
            <w:r w:rsidRPr="001C4F4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4F46">
            <w:pPr>
              <w:pStyle w:val="BodyText"/>
              <w:rPr>
                <w:lang w:val="en-NZ"/>
              </w:rPr>
            </w:pPr>
            <w:r w:rsidRPr="001C4F4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4F46">
            <w:pPr>
              <w:pStyle w:val="BodyText"/>
              <w:rPr>
                <w:lang w:val="en-NZ"/>
              </w:rPr>
            </w:pPr>
            <w:r w:rsidRPr="001C4F46">
              <w:t>3 Years</w:t>
            </w:r>
          </w:p>
        </w:tc>
      </w:tr>
      <w:tr w:rsidTr="001C4F4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4F46">
            <w:pPr>
              <w:pStyle w:val="BodyText"/>
              <w:rPr>
                <w:lang w:val="en-NZ"/>
              </w:rPr>
            </w:pPr>
            <w:r w:rsidRPr="001C4F4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4F46">
            <w:pPr>
              <w:pStyle w:val="BodyText"/>
              <w:rPr>
                <w:lang w:val="en-NZ"/>
              </w:rPr>
            </w:pPr>
            <w:r w:rsidRPr="001C4F4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4F46">
            <w:pPr>
              <w:pStyle w:val="BodyText"/>
              <w:rPr>
                <w:lang w:val="en-NZ"/>
              </w:rPr>
            </w:pPr>
            <w:r w:rsidRPr="001C4F46">
              <w:t>5 Years</w:t>
            </w:r>
          </w:p>
        </w:tc>
      </w:tr>
      <w:tr w:rsidTr="001C4F4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4F46">
            <w:pPr>
              <w:pStyle w:val="BodyText"/>
              <w:rPr>
                <w:lang w:val="en-NZ"/>
              </w:rPr>
            </w:pPr>
            <w:r w:rsidRPr="001C4F4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C4F46" w:rsidP="001C4F46">
            <w:pPr>
              <w:pStyle w:val="BodyText"/>
            </w:pPr>
            <w:r w:rsidRPr="001C4F46">
              <w:t>Where this unit is being assessed outside of the Resources and Infrastructure Sectors, assessor and/or industry subject matter expert experience should be in-line with industry standards for the sector in which it is being assessed and, where no industry s</w:t>
            </w:r>
            <w:r w:rsidRPr="001C4F46">
              <w:t>tandard is specified should comply with any relevant regulation.</w:t>
            </w:r>
          </w:p>
        </w:tc>
      </w:tr>
    </w:tbl>
    <w:p w:rsidR="00000000" w:rsidRPr="001C4F46" w:rsidP="00B228CD">
      <w:pPr>
        <w:pStyle w:val="BodyText"/>
      </w:pPr>
      <w:r w:rsidRPr="001C4F46">
        <w:t>*Assessors can demonstrate current work experience through employment within industry in a role relevant to the outcomes of the Unit; or, for external assessors this can be demonstrated thr</w:t>
      </w:r>
      <w:r w:rsidRPr="001C4F46">
        <w:t>ough exposure to industry by conducting frequent site assessments across various locations.</w:t>
      </w:r>
    </w:p>
    <w:p w:rsidR="00000000" w:rsidRPr="001C4F46" w:rsidP="001C4F46">
      <w:pPr>
        <w:pStyle w:val="Heading1"/>
      </w:pPr>
      <w:bookmarkStart w:id="5" w:name="O_790660"/>
      <w:bookmarkEnd w:id="5"/>
      <w:r w:rsidRPr="001C4F46">
        <w:t>Links</w:t>
      </w:r>
    </w:p>
    <w:p w:rsidR="00000000" w:rsidRPr="001C4F46" w:rsidP="00B228CD">
      <w:pPr>
        <w:pStyle w:val="BodyText"/>
      </w:pPr>
      <w:r w:rsidRPr="001C4F4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43925">
        <w:rPr>
          <w:rStyle w:val="Hyperlink"/>
        </w:rPr>
        <w:t>https://vetnet.gov.au/Pages/TrainingDocs.aspx?q=88a61002-9a21-4386-aaf8-69c76e675272</w:t>
      </w:r>
      <w:r>
        <w:fldChar w:fldCharType="end"/>
      </w:r>
    </w:p>
    <w:p w:rsidR="00000000" w:rsidRPr="001C4F46" w:rsidP="001C4F46"/>
    <w:sectPr w:rsidSect="001C4F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F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F46" w:rsidRPr="00B228CD" w:rsidP="00B228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F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8CD" w:rsidP="001C4F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28CD" w:rsidP="001C4F4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B228CD" w:rsidP="001C4F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F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8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4F46" w:rsidRPr="00B228CD" w:rsidP="00B228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F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8CD" w:rsidRPr="002D2AF8" w:rsidP="001C4F46">
    <w:pPr>
      <w:pStyle w:val="Header"/>
      <w:framePr w:wrap="around"/>
    </w:pPr>
    <w:r>
      <w:fldChar w:fldCharType="begin"/>
    </w:r>
    <w:r>
      <w:instrText xml:space="preserve"> TITLE   \* MERGEFORMAT </w:instrText>
    </w:r>
    <w:r>
      <w:fldChar w:fldCharType="separate"/>
    </w:r>
    <w:r>
      <w:t>Assessment Requirements for RIIBLA308D Conduct electronic blasting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B228CD" w:rsidP="001C4F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A096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3477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EC8C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F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4F46"/>
    <w:pPr>
      <w:spacing w:before="360" w:after="60"/>
      <w:outlineLvl w:val="0"/>
    </w:pPr>
    <w:rPr>
      <w:sz w:val="32"/>
    </w:rPr>
  </w:style>
  <w:style w:type="paragraph" w:styleId="Heading2">
    <w:name w:val="heading 2"/>
    <w:basedOn w:val="HeadingBase"/>
    <w:next w:val="BodyText"/>
    <w:link w:val="Heading2Char"/>
    <w:qFormat/>
    <w:rsid w:val="001C4F46"/>
    <w:pPr>
      <w:keepLines/>
      <w:spacing w:before="240" w:after="120"/>
      <w:outlineLvl w:val="1"/>
    </w:pPr>
    <w:rPr>
      <w:sz w:val="28"/>
      <w:szCs w:val="40"/>
    </w:rPr>
  </w:style>
  <w:style w:type="paragraph" w:styleId="Heading3">
    <w:name w:val="heading 3"/>
    <w:basedOn w:val="HeadingBase"/>
    <w:next w:val="BodyText"/>
    <w:link w:val="Heading3Char"/>
    <w:qFormat/>
    <w:rsid w:val="001C4F46"/>
    <w:pPr>
      <w:spacing w:before="180" w:after="120"/>
      <w:outlineLvl w:val="2"/>
    </w:pPr>
    <w:rPr>
      <w:spacing w:val="-10"/>
      <w:kern w:val="32"/>
    </w:rPr>
  </w:style>
  <w:style w:type="paragraph" w:styleId="Heading4">
    <w:name w:val="heading 4"/>
    <w:basedOn w:val="HeadingBase"/>
    <w:next w:val="BodyText"/>
    <w:link w:val="Heading4Char"/>
    <w:qFormat/>
    <w:rsid w:val="001C4F46"/>
    <w:pPr>
      <w:spacing w:before="160" w:after="120"/>
      <w:outlineLvl w:val="3"/>
    </w:pPr>
    <w:rPr>
      <w:sz w:val="22"/>
    </w:rPr>
  </w:style>
  <w:style w:type="paragraph" w:styleId="Heading5">
    <w:name w:val="heading 5"/>
    <w:basedOn w:val="HeadingBase"/>
    <w:next w:val="Normal"/>
    <w:link w:val="Heading5Char"/>
    <w:qFormat/>
    <w:rsid w:val="001C4F46"/>
    <w:pPr>
      <w:spacing w:before="80"/>
      <w:outlineLvl w:val="4"/>
    </w:pPr>
    <w:rPr>
      <w:color w:val="918585"/>
      <w:sz w:val="20"/>
    </w:rPr>
  </w:style>
  <w:style w:type="paragraph" w:styleId="Heading6">
    <w:name w:val="heading 6"/>
    <w:basedOn w:val="HeadingBase"/>
    <w:next w:val="Normal"/>
    <w:link w:val="Heading6Char"/>
    <w:qFormat/>
    <w:rsid w:val="001C4F46"/>
    <w:pPr>
      <w:spacing w:before="60"/>
      <w:outlineLvl w:val="5"/>
    </w:pPr>
    <w:rPr>
      <w:color w:val="918585"/>
      <w:sz w:val="20"/>
    </w:rPr>
  </w:style>
  <w:style w:type="paragraph" w:styleId="Heading7">
    <w:name w:val="heading 7"/>
    <w:basedOn w:val="Normal"/>
    <w:next w:val="Normal"/>
    <w:link w:val="Heading7Char"/>
    <w:qFormat/>
    <w:rsid w:val="001C4F46"/>
    <w:pPr>
      <w:ind w:left="720"/>
      <w:outlineLvl w:val="6"/>
    </w:pPr>
    <w:rPr>
      <w:i/>
    </w:rPr>
  </w:style>
  <w:style w:type="paragraph" w:styleId="Heading8">
    <w:name w:val="heading 8"/>
    <w:basedOn w:val="Normal"/>
    <w:next w:val="Normal"/>
    <w:link w:val="Heading8Char"/>
    <w:qFormat/>
    <w:rsid w:val="001C4F46"/>
    <w:pPr>
      <w:ind w:left="720"/>
      <w:outlineLvl w:val="7"/>
    </w:pPr>
    <w:rPr>
      <w:i/>
    </w:rPr>
  </w:style>
  <w:style w:type="paragraph" w:styleId="Heading9">
    <w:name w:val="heading 9"/>
    <w:basedOn w:val="Normal"/>
    <w:next w:val="Normal"/>
    <w:link w:val="Heading9Char"/>
    <w:qFormat/>
    <w:rsid w:val="001C4F46"/>
    <w:pPr>
      <w:ind w:left="720"/>
      <w:outlineLvl w:val="8"/>
    </w:pPr>
    <w:rPr>
      <w:i/>
    </w:rPr>
  </w:style>
  <w:style w:type="character" w:default="1" w:styleId="DefaultParagraphFont">
    <w:name w:val="Default Paragraph Font"/>
    <w:uiPriority w:val="1"/>
    <w:unhideWhenUsed/>
    <w:rsid w:val="001C4F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4F46"/>
  </w:style>
  <w:style w:type="character" w:customStyle="1" w:styleId="Heading1Char">
    <w:name w:val="Heading 1 Char"/>
    <w:basedOn w:val="DefaultParagraphFont"/>
    <w:link w:val="Heading1"/>
    <w:rsid w:val="001C4F46"/>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1C4F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4F46"/>
    <w:rPr>
      <w:rFonts w:ascii="Times New Roman" w:eastAsia="Times New Roman" w:hAnsi="Times New Roman" w:cs="Times New Roman"/>
      <w:b/>
      <w:szCs w:val="20"/>
      <w:lang w:eastAsia="en-US"/>
    </w:rPr>
  </w:style>
  <w:style w:type="paragraph" w:styleId="BodyText">
    <w:name w:val="Body Text"/>
    <w:basedOn w:val="Normal"/>
    <w:link w:val="BodyTextChar"/>
    <w:rsid w:val="001C4F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4F46"/>
    <w:rPr>
      <w:rFonts w:ascii="Times New Roman" w:eastAsia="Times New Roman" w:hAnsi="Times New Roman" w:cs="Times New Roman"/>
      <w:sz w:val="24"/>
      <w:lang w:eastAsia="en-US"/>
    </w:rPr>
  </w:style>
  <w:style w:type="paragraph" w:styleId="ListBullet">
    <w:name w:val="List Bullet"/>
    <w:basedOn w:val="List"/>
    <w:rsid w:val="001C4F46"/>
    <w:pPr>
      <w:numPr>
        <w:numId w:val="12"/>
      </w:numPr>
      <w:tabs>
        <w:tab w:val="clear" w:pos="340"/>
      </w:tabs>
      <w:spacing w:before="40" w:after="40"/>
    </w:pPr>
  </w:style>
  <w:style w:type="paragraph" w:styleId="ListBullet2">
    <w:name w:val="List Bullet 2"/>
    <w:basedOn w:val="List2"/>
    <w:rsid w:val="001C4F46"/>
    <w:pPr>
      <w:numPr>
        <w:numId w:val="13"/>
      </w:numPr>
      <w:tabs>
        <w:tab w:val="clear" w:pos="680"/>
      </w:tabs>
    </w:pPr>
  </w:style>
  <w:style w:type="paragraph" w:customStyle="1" w:styleId="SuperHeading">
    <w:name w:val="SuperHeading"/>
    <w:basedOn w:val="Normal"/>
    <w:rsid w:val="001C4F46"/>
    <w:pPr>
      <w:spacing w:before="240" w:after="120"/>
      <w:outlineLvl w:val="0"/>
    </w:pPr>
    <w:rPr>
      <w:rFonts w:ascii="Times New Roman" w:hAnsi="Times New Roman"/>
      <w:b/>
      <w:sz w:val="32"/>
    </w:rPr>
  </w:style>
  <w:style w:type="paragraph" w:customStyle="1" w:styleId="AllowPageBreak">
    <w:name w:val="AllowPageBreak"/>
    <w:rsid w:val="001C4F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4F46"/>
    <w:rPr>
      <w:rFonts w:ascii="Times New Roman" w:eastAsia="Times New Roman" w:hAnsi="Times New Roman" w:cs="Times New Roman"/>
      <w:b/>
      <w:sz w:val="28"/>
      <w:szCs w:val="40"/>
      <w:lang w:eastAsia="en-US"/>
    </w:rPr>
  </w:style>
  <w:style w:type="character" w:customStyle="1" w:styleId="Heading5Char">
    <w:name w:val="Heading 5 Char"/>
    <w:basedOn w:val="DefaultParagraphFont"/>
    <w:link w:val="Heading5"/>
    <w:rsid w:val="001C4F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4F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4F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4F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4F46"/>
    <w:rPr>
      <w:rFonts w:ascii="Courier New" w:eastAsia="Times New Roman" w:hAnsi="Courier New" w:cs="Times New Roman"/>
      <w:i/>
      <w:szCs w:val="20"/>
      <w:lang w:eastAsia="en-US"/>
    </w:rPr>
  </w:style>
  <w:style w:type="paragraph" w:customStyle="1" w:styleId="HeadingBase">
    <w:name w:val="Heading Base"/>
    <w:rsid w:val="001C4F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4F46"/>
    <w:pPr>
      <w:tabs>
        <w:tab w:val="right" w:leader="dot" w:pos="9072"/>
      </w:tabs>
      <w:ind w:left="567"/>
    </w:pPr>
    <w:rPr>
      <w:szCs w:val="22"/>
    </w:rPr>
  </w:style>
  <w:style w:type="paragraph" w:customStyle="1" w:styleId="TOCBase">
    <w:name w:val="TOC Base"/>
    <w:rsid w:val="001C4F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4F46"/>
    <w:pPr>
      <w:tabs>
        <w:tab w:val="right" w:leader="dot" w:pos="9072"/>
      </w:tabs>
      <w:spacing w:before="40" w:after="40"/>
      <w:ind w:left="284"/>
    </w:pPr>
    <w:rPr>
      <w:rFonts w:ascii="Times New Roman" w:hAnsi="Times New Roman"/>
    </w:rPr>
  </w:style>
  <w:style w:type="paragraph" w:styleId="TOC1">
    <w:name w:val="toc 1"/>
    <w:basedOn w:val="TOCBase"/>
    <w:next w:val="Normal"/>
    <w:rsid w:val="001C4F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4F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4F46"/>
    <w:rPr>
      <w:rFonts w:ascii="Times New Roman" w:eastAsia="Times New Roman" w:hAnsi="Times New Roman" w:cs="Times New Roman"/>
      <w:sz w:val="16"/>
      <w:lang w:eastAsia="en-US"/>
    </w:rPr>
  </w:style>
  <w:style w:type="paragraph" w:styleId="Title">
    <w:name w:val="Title"/>
    <w:basedOn w:val="HeadingBase"/>
    <w:link w:val="TitleChar"/>
    <w:qFormat/>
    <w:rsid w:val="001C4F46"/>
    <w:pPr>
      <w:spacing w:before="5040"/>
      <w:jc w:val="center"/>
    </w:pPr>
    <w:rPr>
      <w:sz w:val="48"/>
      <w:szCs w:val="72"/>
      <w:lang w:val="en-US"/>
    </w:rPr>
  </w:style>
  <w:style w:type="character" w:customStyle="1" w:styleId="TitleChar">
    <w:name w:val="Title Char"/>
    <w:basedOn w:val="DefaultParagraphFont"/>
    <w:link w:val="Title"/>
    <w:rsid w:val="001C4F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4F46"/>
    <w:pPr>
      <w:tabs>
        <w:tab w:val="left" w:pos="3600"/>
        <w:tab w:val="left" w:pos="3958"/>
      </w:tabs>
    </w:pPr>
  </w:style>
  <w:style w:type="paragraph" w:styleId="List">
    <w:name w:val="List"/>
    <w:basedOn w:val="BodyText"/>
    <w:next w:val="BodyText"/>
    <w:rsid w:val="001C4F46"/>
    <w:pPr>
      <w:tabs>
        <w:tab w:val="left" w:pos="340"/>
      </w:tabs>
      <w:spacing w:before="60" w:after="60"/>
      <w:ind w:left="340" w:hanging="340"/>
    </w:pPr>
  </w:style>
  <w:style w:type="paragraph" w:customStyle="1" w:styleId="Note">
    <w:name w:val="Note"/>
    <w:basedOn w:val="BodyText"/>
    <w:rsid w:val="001C4F4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C4F46"/>
    <w:rPr>
      <w:b/>
      <w:spacing w:val="0"/>
    </w:rPr>
  </w:style>
  <w:style w:type="paragraph" w:customStyle="1" w:styleId="SuperTitle">
    <w:name w:val="SuperTitle"/>
    <w:basedOn w:val="Title"/>
    <w:rsid w:val="001C4F46"/>
    <w:pPr>
      <w:framePr w:wrap="auto" w:hAnchor="text" w:y="6049"/>
    </w:pPr>
    <w:rPr>
      <w:color w:val="000000"/>
      <w:sz w:val="40"/>
    </w:rPr>
  </w:style>
  <w:style w:type="paragraph" w:customStyle="1" w:styleId="TOCTitle">
    <w:name w:val="TOCTitle"/>
    <w:basedOn w:val="Heading1"/>
    <w:rsid w:val="001C4F46"/>
    <w:pPr>
      <w:spacing w:after="240"/>
      <w:jc w:val="center"/>
      <w:outlineLvl w:val="9"/>
    </w:pPr>
    <w:rPr>
      <w:caps/>
    </w:rPr>
  </w:style>
  <w:style w:type="paragraph" w:customStyle="1" w:styleId="Version">
    <w:name w:val="Version"/>
    <w:rsid w:val="001C4F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4F46"/>
    <w:pPr>
      <w:keepNext w:val="0"/>
      <w:tabs>
        <w:tab w:val="right" w:pos="4176"/>
      </w:tabs>
      <w:ind w:left="198" w:hanging="198"/>
    </w:pPr>
    <w:rPr>
      <w:rFonts w:ascii="Garamond" w:hAnsi="Garamond"/>
    </w:rPr>
  </w:style>
  <w:style w:type="paragraph" w:styleId="IndexHeading">
    <w:name w:val="index heading"/>
    <w:basedOn w:val="Normal"/>
    <w:next w:val="Index1"/>
    <w:semiHidden/>
    <w:rsid w:val="001C4F46"/>
    <w:pPr>
      <w:spacing w:before="120" w:after="120"/>
    </w:pPr>
    <w:rPr>
      <w:rFonts w:ascii="Arial" w:hAnsi="Arial"/>
      <w:b/>
      <w:color w:val="918585"/>
      <w:sz w:val="24"/>
    </w:rPr>
  </w:style>
  <w:style w:type="paragraph" w:styleId="Header">
    <w:name w:val="header"/>
    <w:basedOn w:val="Normal"/>
    <w:link w:val="HeaderChar"/>
    <w:rsid w:val="001C4F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4F46"/>
    <w:rPr>
      <w:rFonts w:ascii="Times New Roman" w:eastAsia="Times New Roman" w:hAnsi="Times New Roman" w:cs="Times New Roman"/>
      <w:sz w:val="16"/>
      <w:szCs w:val="20"/>
      <w:lang w:val="en-GB" w:eastAsia="en-US"/>
    </w:rPr>
  </w:style>
  <w:style w:type="paragraph" w:customStyle="1" w:styleId="Chapter">
    <w:name w:val="Chapter"/>
    <w:basedOn w:val="Normal"/>
    <w:rsid w:val="001C4F46"/>
    <w:pPr>
      <w:spacing w:before="240"/>
    </w:pPr>
    <w:rPr>
      <w:rFonts w:ascii="Times New Roman" w:hAnsi="Times New Roman"/>
      <w:smallCaps/>
      <w:spacing w:val="80"/>
      <w:sz w:val="28"/>
    </w:rPr>
  </w:style>
  <w:style w:type="paragraph" w:customStyle="1" w:styleId="InChapter">
    <w:name w:val="InChapter"/>
    <w:basedOn w:val="Heading3"/>
    <w:rsid w:val="001C4F46"/>
    <w:pPr>
      <w:spacing w:after="240"/>
      <w:outlineLvl w:val="9"/>
    </w:pPr>
    <w:rPr>
      <w:noProof/>
    </w:rPr>
  </w:style>
  <w:style w:type="paragraph" w:styleId="Index2">
    <w:name w:val="index 2"/>
    <w:basedOn w:val="Normal"/>
    <w:next w:val="Normal"/>
    <w:semiHidden/>
    <w:rsid w:val="001C4F46"/>
    <w:pPr>
      <w:tabs>
        <w:tab w:val="right" w:pos="4176"/>
      </w:tabs>
      <w:ind w:left="568" w:hanging="284"/>
    </w:pPr>
    <w:rPr>
      <w:rFonts w:ascii="Garamond" w:hAnsi="Garamond"/>
    </w:rPr>
  </w:style>
  <w:style w:type="paragraph" w:customStyle="1" w:styleId="Byline">
    <w:name w:val="Byline"/>
    <w:rsid w:val="001C4F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4F46"/>
    <w:pPr>
      <w:tabs>
        <w:tab w:val="clear" w:pos="3600"/>
        <w:tab w:val="clear" w:pos="3958"/>
      </w:tabs>
      <w:jc w:val="right"/>
    </w:pPr>
  </w:style>
  <w:style w:type="character" w:styleId="Emphasis">
    <w:name w:val="Emphasis"/>
    <w:basedOn w:val="DefaultParagraphFont"/>
    <w:qFormat/>
    <w:rsid w:val="001C4F46"/>
    <w:rPr>
      <w:i/>
    </w:rPr>
  </w:style>
  <w:style w:type="paragraph" w:styleId="Caption">
    <w:name w:val="caption"/>
    <w:basedOn w:val="BodyText"/>
    <w:next w:val="Normal"/>
    <w:qFormat/>
    <w:rsid w:val="001C4F46"/>
    <w:pPr>
      <w:framePr w:w="2268" w:hSpace="181" w:vSpace="181" w:wrap="around" w:vAnchor="text" w:hAnchor="page" w:x="1135" w:y="285" w:anchorLock="1"/>
    </w:pPr>
    <w:rPr>
      <w:i/>
    </w:rPr>
  </w:style>
  <w:style w:type="paragraph" w:customStyle="1" w:styleId="MiniTOCTitle">
    <w:name w:val="MiniTOCTitle"/>
    <w:basedOn w:val="Heading4"/>
    <w:rsid w:val="001C4F46"/>
    <w:pPr>
      <w:spacing w:before="240"/>
      <w:outlineLvl w:val="9"/>
    </w:pPr>
    <w:rPr>
      <w:noProof/>
      <w:sz w:val="24"/>
    </w:rPr>
  </w:style>
  <w:style w:type="paragraph" w:customStyle="1" w:styleId="MiniTOCItem">
    <w:name w:val="MiniTOCItem"/>
    <w:basedOn w:val="ListBullet"/>
    <w:rsid w:val="001C4F46"/>
    <w:pPr>
      <w:numPr>
        <w:numId w:val="0"/>
      </w:numPr>
      <w:tabs>
        <w:tab w:val="right" w:leader="dot" w:pos="6521"/>
      </w:tabs>
      <w:spacing w:before="0" w:after="0"/>
    </w:pPr>
  </w:style>
  <w:style w:type="paragraph" w:customStyle="1" w:styleId="TOFTitle">
    <w:name w:val="TOFTitle"/>
    <w:basedOn w:val="TOCTitle"/>
    <w:rsid w:val="001C4F46"/>
  </w:style>
  <w:style w:type="paragraph" w:styleId="TableofFigures">
    <w:name w:val="table of figures"/>
    <w:basedOn w:val="Normal"/>
    <w:next w:val="Normal"/>
    <w:semiHidden/>
    <w:rsid w:val="001C4F46"/>
    <w:pPr>
      <w:tabs>
        <w:tab w:val="right" w:leader="dot" w:pos="9072"/>
      </w:tabs>
      <w:ind w:left="970" w:hanging="403"/>
    </w:pPr>
    <w:rPr>
      <w:rFonts w:ascii="Times New Roman" w:hAnsi="Times New Roman"/>
      <w:b/>
    </w:rPr>
  </w:style>
  <w:style w:type="paragraph" w:styleId="ListNumber">
    <w:name w:val="List Number"/>
    <w:basedOn w:val="List"/>
    <w:rsid w:val="001C4F46"/>
    <w:pPr>
      <w:numPr>
        <w:numId w:val="15"/>
      </w:numPr>
      <w:tabs>
        <w:tab w:val="clear" w:pos="340"/>
      </w:tabs>
    </w:pPr>
  </w:style>
  <w:style w:type="character" w:customStyle="1" w:styleId="WingdingSymbols">
    <w:name w:val="Wingding Symbols"/>
    <w:rsid w:val="001C4F46"/>
    <w:rPr>
      <w:rFonts w:ascii="Wingdings" w:hAnsi="Wingdings"/>
    </w:rPr>
  </w:style>
  <w:style w:type="paragraph" w:customStyle="1" w:styleId="TableHeading">
    <w:name w:val="Table Heading"/>
    <w:basedOn w:val="HeadingBase"/>
    <w:rsid w:val="001C4F46"/>
    <w:pPr>
      <w:keepLines/>
      <w:pBdr>
        <w:bottom w:val="single" w:sz="6" w:space="1" w:color="918585"/>
      </w:pBdr>
      <w:spacing w:before="240"/>
    </w:pPr>
  </w:style>
  <w:style w:type="character" w:customStyle="1" w:styleId="HotSpot">
    <w:name w:val="HotSpot"/>
    <w:rsid w:val="001C4F46"/>
    <w:rPr>
      <w:color w:val="0033CC"/>
      <w:u w:val="none"/>
    </w:rPr>
  </w:style>
  <w:style w:type="paragraph" w:customStyle="1" w:styleId="BodyTextRight">
    <w:name w:val="Body Text Right"/>
    <w:basedOn w:val="BodyText"/>
    <w:rsid w:val="001C4F46"/>
    <w:pPr>
      <w:spacing w:before="0" w:after="0"/>
      <w:jc w:val="right"/>
    </w:pPr>
  </w:style>
  <w:style w:type="paragraph" w:styleId="Index3">
    <w:name w:val="index 3"/>
    <w:basedOn w:val="ListNumber2"/>
    <w:next w:val="Normal"/>
    <w:semiHidden/>
    <w:rsid w:val="001C4F46"/>
    <w:pPr>
      <w:numPr>
        <w:numId w:val="0"/>
      </w:numPr>
      <w:tabs>
        <w:tab w:val="right" w:leader="dot" w:pos="4176"/>
      </w:tabs>
    </w:pPr>
  </w:style>
  <w:style w:type="paragraph" w:styleId="ListNumber2">
    <w:name w:val="List Number 2"/>
    <w:basedOn w:val="List2"/>
    <w:rsid w:val="001C4F46"/>
    <w:pPr>
      <w:numPr>
        <w:numId w:val="10"/>
      </w:numPr>
      <w:tabs>
        <w:tab w:val="clear" w:pos="1060"/>
      </w:tabs>
    </w:pPr>
  </w:style>
  <w:style w:type="paragraph" w:customStyle="1" w:styleId="MarginNote">
    <w:name w:val="Margin Note"/>
    <w:basedOn w:val="BodyText"/>
    <w:rsid w:val="001C4F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4F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4F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4F46"/>
    <w:rPr>
      <w:sz w:val="32"/>
    </w:rPr>
  </w:style>
  <w:style w:type="paragraph" w:customStyle="1" w:styleId="HeadingProcedure">
    <w:name w:val="Heading Procedure"/>
    <w:basedOn w:val="HeadingBase"/>
    <w:next w:val="Normal"/>
    <w:rsid w:val="001C4F46"/>
    <w:pPr>
      <w:tabs>
        <w:tab w:val="left" w:pos="0"/>
      </w:tabs>
      <w:spacing w:before="120" w:after="60"/>
    </w:pPr>
    <w:rPr>
      <w:i/>
      <w:color w:val="918585"/>
      <w:sz w:val="22"/>
    </w:rPr>
  </w:style>
  <w:style w:type="paragraph" w:customStyle="1" w:styleId="TableBodyText">
    <w:name w:val="Table Body Text"/>
    <w:basedOn w:val="BodyText"/>
    <w:rsid w:val="001C4F46"/>
    <w:pPr>
      <w:spacing w:before="60" w:after="60"/>
    </w:pPr>
  </w:style>
  <w:style w:type="paragraph" w:styleId="ListContinue">
    <w:name w:val="List Continue"/>
    <w:basedOn w:val="List"/>
    <w:rsid w:val="001C4F46"/>
    <w:pPr>
      <w:ind w:firstLine="0"/>
    </w:pPr>
  </w:style>
  <w:style w:type="paragraph" w:customStyle="1" w:styleId="ListNote">
    <w:name w:val="List Note"/>
    <w:basedOn w:val="List"/>
    <w:rsid w:val="001C4F46"/>
    <w:pPr>
      <w:pBdr>
        <w:top w:val="single" w:sz="6" w:space="2" w:color="918585"/>
        <w:bottom w:val="single" w:sz="6" w:space="2" w:color="918585"/>
      </w:pBdr>
      <w:tabs>
        <w:tab w:val="left" w:pos="1021"/>
      </w:tabs>
      <w:ind w:firstLine="0"/>
    </w:pPr>
  </w:style>
  <w:style w:type="paragraph" w:customStyle="1" w:styleId="Warning">
    <w:name w:val="Warning"/>
    <w:basedOn w:val="BodyText"/>
    <w:rsid w:val="001C4F46"/>
    <w:pPr>
      <w:shd w:val="clear" w:color="auto" w:fill="D9D9D9"/>
      <w:tabs>
        <w:tab w:val="left" w:pos="992"/>
      </w:tabs>
      <w:ind w:left="119" w:right="119"/>
    </w:pPr>
    <w:rPr>
      <w:sz w:val="20"/>
    </w:rPr>
  </w:style>
  <w:style w:type="paragraph" w:customStyle="1" w:styleId="MarginIcons">
    <w:name w:val="Margin Icons"/>
    <w:basedOn w:val="BodyText"/>
    <w:rsid w:val="001C4F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4F46"/>
    <w:rPr>
      <w:rFonts w:ascii="Courier New" w:hAnsi="Courier New"/>
    </w:rPr>
  </w:style>
  <w:style w:type="paragraph" w:customStyle="1" w:styleId="NoteBullet">
    <w:name w:val="Note Bullet"/>
    <w:basedOn w:val="Note"/>
    <w:rsid w:val="001C4F46"/>
    <w:pPr>
      <w:tabs>
        <w:tab w:val="clear" w:pos="680"/>
      </w:tabs>
      <w:spacing w:before="60" w:after="60"/>
    </w:pPr>
  </w:style>
  <w:style w:type="paragraph" w:customStyle="1" w:styleId="SubHeading2">
    <w:name w:val="SubHeading2"/>
    <w:basedOn w:val="HeadingBase"/>
    <w:rsid w:val="001C4F46"/>
    <w:pPr>
      <w:spacing w:before="240" w:after="60"/>
    </w:pPr>
    <w:rPr>
      <w:sz w:val="20"/>
    </w:rPr>
  </w:style>
  <w:style w:type="paragraph" w:customStyle="1" w:styleId="SubHeading1">
    <w:name w:val="SubHeading1"/>
    <w:basedOn w:val="HeadingBase"/>
    <w:rsid w:val="001C4F46"/>
    <w:pPr>
      <w:spacing w:before="240" w:after="60"/>
    </w:pPr>
    <w:rPr>
      <w:color w:val="918585"/>
      <w:sz w:val="22"/>
    </w:rPr>
  </w:style>
  <w:style w:type="paragraph" w:customStyle="1" w:styleId="SideHeading">
    <w:name w:val="Side Heading"/>
    <w:basedOn w:val="HeadingBase"/>
    <w:rsid w:val="001C4F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4F46"/>
    <w:pPr>
      <w:tabs>
        <w:tab w:val="num" w:pos="360"/>
      </w:tabs>
    </w:pPr>
  </w:style>
  <w:style w:type="paragraph" w:styleId="PlainText">
    <w:name w:val="Plain Text"/>
    <w:basedOn w:val="Normal"/>
    <w:link w:val="PlainTextChar"/>
    <w:rsid w:val="001C4F46"/>
    <w:rPr>
      <w:sz w:val="20"/>
    </w:rPr>
  </w:style>
  <w:style w:type="character" w:customStyle="1" w:styleId="PlainTextChar">
    <w:name w:val="Plain Text Char"/>
    <w:basedOn w:val="DefaultParagraphFont"/>
    <w:link w:val="PlainText"/>
    <w:rsid w:val="001C4F46"/>
    <w:rPr>
      <w:rFonts w:ascii="Courier New" w:eastAsia="Times New Roman" w:hAnsi="Courier New" w:cs="Times New Roman"/>
      <w:sz w:val="20"/>
      <w:szCs w:val="20"/>
      <w:lang w:eastAsia="en-US"/>
    </w:rPr>
  </w:style>
  <w:style w:type="character" w:customStyle="1" w:styleId="MenuOption">
    <w:name w:val="Menu Option"/>
    <w:basedOn w:val="DefaultParagraphFont"/>
    <w:rsid w:val="001C4F46"/>
    <w:rPr>
      <w:b/>
      <w:smallCaps/>
    </w:rPr>
  </w:style>
  <w:style w:type="paragraph" w:customStyle="1" w:styleId="TableListNumber">
    <w:name w:val="Table List Number"/>
    <w:basedOn w:val="ListNumber"/>
    <w:rsid w:val="001C4F46"/>
    <w:pPr>
      <w:numPr>
        <w:numId w:val="0"/>
      </w:numPr>
    </w:pPr>
  </w:style>
  <w:style w:type="paragraph" w:styleId="TOC4">
    <w:name w:val="toc 4"/>
    <w:basedOn w:val="TOCBase"/>
    <w:next w:val="Normal"/>
    <w:semiHidden/>
    <w:rsid w:val="001C4F46"/>
    <w:pPr>
      <w:tabs>
        <w:tab w:val="right" w:leader="dot" w:pos="9071"/>
      </w:tabs>
      <w:ind w:left="1701"/>
    </w:pPr>
  </w:style>
  <w:style w:type="paragraph" w:customStyle="1" w:styleId="ListAlpha">
    <w:name w:val="List Alpha"/>
    <w:basedOn w:val="List"/>
    <w:rsid w:val="001C4F46"/>
    <w:pPr>
      <w:numPr>
        <w:numId w:val="9"/>
      </w:numPr>
    </w:pPr>
  </w:style>
  <w:style w:type="paragraph" w:customStyle="1" w:styleId="ListAlpha2">
    <w:name w:val="List Alpha 2"/>
    <w:basedOn w:val="List2"/>
    <w:rsid w:val="001C4F46"/>
    <w:pPr>
      <w:numPr>
        <w:numId w:val="8"/>
      </w:numPr>
    </w:pPr>
  </w:style>
  <w:style w:type="paragraph" w:styleId="List2">
    <w:name w:val="List 2"/>
    <w:basedOn w:val="BodyText"/>
    <w:rsid w:val="001C4F46"/>
    <w:pPr>
      <w:tabs>
        <w:tab w:val="left" w:pos="680"/>
      </w:tabs>
      <w:spacing w:before="60" w:after="60"/>
      <w:ind w:left="680" w:hanging="340"/>
    </w:pPr>
  </w:style>
  <w:style w:type="paragraph" w:styleId="List3">
    <w:name w:val="List 3"/>
    <w:basedOn w:val="BodyText"/>
    <w:rsid w:val="001C4F46"/>
    <w:pPr>
      <w:tabs>
        <w:tab w:val="left" w:pos="1021"/>
      </w:tabs>
      <w:spacing w:before="60" w:after="60"/>
      <w:ind w:left="1020" w:hanging="340"/>
    </w:pPr>
  </w:style>
  <w:style w:type="paragraph" w:styleId="List4">
    <w:name w:val="List 4"/>
    <w:basedOn w:val="BodyText"/>
    <w:rsid w:val="001C4F46"/>
    <w:pPr>
      <w:tabs>
        <w:tab w:val="left" w:pos="1361"/>
      </w:tabs>
      <w:spacing w:before="60" w:after="60"/>
      <w:ind w:left="1361" w:hanging="340"/>
    </w:pPr>
  </w:style>
  <w:style w:type="paragraph" w:styleId="List5">
    <w:name w:val="List 5"/>
    <w:basedOn w:val="BodyText"/>
    <w:rsid w:val="001C4F46"/>
    <w:pPr>
      <w:tabs>
        <w:tab w:val="left" w:pos="1701"/>
      </w:tabs>
      <w:spacing w:before="60" w:after="60"/>
      <w:ind w:left="1701" w:hanging="340"/>
    </w:pPr>
  </w:style>
  <w:style w:type="paragraph" w:styleId="ListBullet3">
    <w:name w:val="List Bullet 3"/>
    <w:basedOn w:val="List3"/>
    <w:rsid w:val="001C4F46"/>
    <w:pPr>
      <w:numPr>
        <w:numId w:val="14"/>
      </w:numPr>
      <w:tabs>
        <w:tab w:val="clear" w:pos="1021"/>
      </w:tabs>
      <w:ind w:left="1037" w:hanging="357"/>
    </w:pPr>
  </w:style>
  <w:style w:type="paragraph" w:styleId="ListBullet4">
    <w:name w:val="List Bullet 4"/>
    <w:basedOn w:val="List4"/>
    <w:rsid w:val="001C4F46"/>
    <w:pPr>
      <w:numPr>
        <w:numId w:val="3"/>
      </w:numPr>
      <w:tabs>
        <w:tab w:val="clear" w:pos="1361"/>
      </w:tabs>
    </w:pPr>
  </w:style>
  <w:style w:type="paragraph" w:styleId="ListBullet5">
    <w:name w:val="List Bullet 5"/>
    <w:basedOn w:val="List5"/>
    <w:rsid w:val="001C4F46"/>
    <w:pPr>
      <w:numPr>
        <w:numId w:val="4"/>
      </w:numPr>
    </w:pPr>
  </w:style>
  <w:style w:type="paragraph" w:styleId="ListContinue2">
    <w:name w:val="List Continue 2"/>
    <w:basedOn w:val="List2"/>
    <w:rsid w:val="001C4F46"/>
    <w:pPr>
      <w:ind w:firstLine="0"/>
    </w:pPr>
  </w:style>
  <w:style w:type="paragraph" w:styleId="ListContinue3">
    <w:name w:val="List Continue 3"/>
    <w:basedOn w:val="List3"/>
    <w:rsid w:val="001C4F46"/>
    <w:pPr>
      <w:ind w:left="1021" w:firstLine="0"/>
    </w:pPr>
  </w:style>
  <w:style w:type="paragraph" w:styleId="ListContinue4">
    <w:name w:val="List Continue 4"/>
    <w:basedOn w:val="List4"/>
    <w:rsid w:val="001C4F46"/>
    <w:pPr>
      <w:ind w:firstLine="0"/>
    </w:pPr>
  </w:style>
  <w:style w:type="paragraph" w:styleId="ListContinue5">
    <w:name w:val="List Continue 5"/>
    <w:basedOn w:val="List5"/>
    <w:rsid w:val="001C4F46"/>
    <w:pPr>
      <w:ind w:firstLine="0"/>
    </w:pPr>
  </w:style>
  <w:style w:type="paragraph" w:styleId="ListNumber3">
    <w:name w:val="List Number 3"/>
    <w:basedOn w:val="List3"/>
    <w:rsid w:val="001C4F46"/>
    <w:pPr>
      <w:numPr>
        <w:numId w:val="5"/>
      </w:numPr>
    </w:pPr>
  </w:style>
  <w:style w:type="paragraph" w:styleId="ListNumber4">
    <w:name w:val="List Number 4"/>
    <w:basedOn w:val="List4"/>
    <w:rsid w:val="001C4F46"/>
    <w:pPr>
      <w:numPr>
        <w:numId w:val="6"/>
      </w:numPr>
    </w:pPr>
  </w:style>
  <w:style w:type="paragraph" w:styleId="ListNumber5">
    <w:name w:val="List Number 5"/>
    <w:basedOn w:val="List5"/>
    <w:rsid w:val="001C4F46"/>
    <w:pPr>
      <w:numPr>
        <w:numId w:val="7"/>
      </w:numPr>
    </w:pPr>
  </w:style>
  <w:style w:type="paragraph" w:styleId="BlockText">
    <w:name w:val="Block Text"/>
    <w:basedOn w:val="Normal"/>
    <w:rsid w:val="001C4F46"/>
    <w:pPr>
      <w:spacing w:after="120"/>
      <w:ind w:left="1440" w:right="1440"/>
    </w:pPr>
  </w:style>
  <w:style w:type="character" w:customStyle="1" w:styleId="Subscript">
    <w:name w:val="Subscript"/>
    <w:basedOn w:val="DefaultParagraphFont"/>
    <w:rsid w:val="001C4F46"/>
    <w:rPr>
      <w:sz w:val="16"/>
      <w:vertAlign w:val="subscript"/>
    </w:rPr>
  </w:style>
  <w:style w:type="character" w:customStyle="1" w:styleId="Superscript">
    <w:name w:val="Superscript"/>
    <w:basedOn w:val="DefaultParagraphFont"/>
    <w:rsid w:val="001C4F46"/>
    <w:rPr>
      <w:sz w:val="16"/>
      <w:vertAlign w:val="superscript"/>
    </w:rPr>
  </w:style>
  <w:style w:type="character" w:customStyle="1" w:styleId="Symbols">
    <w:name w:val="Symbols"/>
    <w:basedOn w:val="DefaultParagraphFont"/>
    <w:rsid w:val="001C4F46"/>
    <w:rPr>
      <w:rFonts w:ascii="Symbol" w:hAnsi="Symbol"/>
    </w:rPr>
  </w:style>
  <w:style w:type="character" w:customStyle="1" w:styleId="MenuOptions">
    <w:name w:val="Menu Options"/>
    <w:basedOn w:val="DefaultParagraphFont"/>
    <w:rsid w:val="001C4F46"/>
    <w:rPr>
      <w:rFonts w:ascii="Arial Narrow" w:hAnsi="Arial Narrow"/>
      <w:smallCaps/>
    </w:rPr>
  </w:style>
  <w:style w:type="character" w:customStyle="1" w:styleId="Buttons">
    <w:name w:val="Buttons"/>
    <w:basedOn w:val="DefaultParagraphFont"/>
    <w:rsid w:val="001C4F46"/>
    <w:rPr>
      <w:b/>
    </w:rPr>
  </w:style>
  <w:style w:type="character" w:customStyle="1" w:styleId="Underlined">
    <w:name w:val="Underlined"/>
    <w:basedOn w:val="DefaultParagraphFont"/>
    <w:rsid w:val="001C4F46"/>
    <w:rPr>
      <w:u w:val="single"/>
    </w:rPr>
  </w:style>
  <w:style w:type="paragraph" w:customStyle="1" w:styleId="TableBodyTextRight">
    <w:name w:val="Table Body Text Right"/>
    <w:basedOn w:val="TableBodyText"/>
    <w:rsid w:val="001C4F46"/>
    <w:pPr>
      <w:widowControl w:val="0"/>
      <w:autoSpaceDE w:val="0"/>
      <w:autoSpaceDN w:val="0"/>
      <w:adjustRightInd w:val="0"/>
      <w:jc w:val="right"/>
    </w:pPr>
    <w:rPr>
      <w:rFonts w:cs="Arial"/>
      <w:szCs w:val="18"/>
    </w:rPr>
  </w:style>
  <w:style w:type="paragraph" w:customStyle="1" w:styleId="CopyrightText">
    <w:name w:val="Copyright Text"/>
    <w:basedOn w:val="BodyText"/>
    <w:rsid w:val="001C4F46"/>
    <w:rPr>
      <w:sz w:val="18"/>
    </w:rPr>
  </w:style>
  <w:style w:type="paragraph" w:customStyle="1" w:styleId="BodySmallRight">
    <w:name w:val="Body Small Right"/>
    <w:basedOn w:val="BodyTextRight"/>
    <w:rsid w:val="001C4F46"/>
    <w:rPr>
      <w:sz w:val="18"/>
      <w:szCs w:val="18"/>
    </w:rPr>
  </w:style>
  <w:style w:type="paragraph" w:customStyle="1" w:styleId="MarginEdition">
    <w:name w:val="Margin Edition"/>
    <w:basedOn w:val="MarginNote"/>
    <w:rsid w:val="001C4F46"/>
    <w:pPr>
      <w:spacing w:before="0" w:after="0"/>
    </w:pPr>
    <w:rPr>
      <w:rFonts w:ascii="Times New Roman" w:hAnsi="Times New Roman"/>
      <w:color w:val="999999"/>
    </w:rPr>
  </w:style>
  <w:style w:type="paragraph" w:customStyle="1" w:styleId="Spacer">
    <w:name w:val="Spacer"/>
    <w:basedOn w:val="Normal"/>
    <w:rsid w:val="001C4F46"/>
    <w:rPr>
      <w:sz w:val="2"/>
      <w:szCs w:val="2"/>
    </w:rPr>
  </w:style>
  <w:style w:type="character" w:customStyle="1" w:styleId="Small">
    <w:name w:val="Small"/>
    <w:basedOn w:val="DefaultParagraphFont"/>
    <w:rsid w:val="001C4F46"/>
    <w:rPr>
      <w:sz w:val="16"/>
    </w:rPr>
  </w:style>
  <w:style w:type="paragraph" w:customStyle="1" w:styleId="WideTable">
    <w:name w:val="Wide Table"/>
    <w:basedOn w:val="Normal"/>
    <w:rsid w:val="001C4F46"/>
    <w:pPr>
      <w:ind w:left="-1418"/>
    </w:pPr>
    <w:rPr>
      <w:sz w:val="2"/>
      <w:szCs w:val="2"/>
    </w:rPr>
  </w:style>
  <w:style w:type="character" w:styleId="PageNumber">
    <w:name w:val="page number"/>
    <w:basedOn w:val="DefaultParagraphFont"/>
    <w:rsid w:val="001C4F46"/>
  </w:style>
  <w:style w:type="paragraph" w:styleId="Quote">
    <w:name w:val="Quote"/>
    <w:basedOn w:val="Heading1"/>
    <w:link w:val="QuoteChar"/>
    <w:qFormat/>
    <w:rsid w:val="001C4F46"/>
    <w:rPr>
      <w:b w:val="0"/>
      <w:sz w:val="72"/>
      <w:szCs w:val="72"/>
      <w:lang w:val="en-NZ"/>
    </w:rPr>
  </w:style>
  <w:style w:type="character" w:customStyle="1" w:styleId="QuoteChar">
    <w:name w:val="Quote Char"/>
    <w:basedOn w:val="DefaultParagraphFont"/>
    <w:link w:val="Quote"/>
    <w:rsid w:val="001C4F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4F46"/>
    <w:pPr>
      <w:pageBreakBefore/>
    </w:pPr>
  </w:style>
  <w:style w:type="paragraph" w:customStyle="1" w:styleId="Border">
    <w:name w:val="Border"/>
    <w:basedOn w:val="Normal"/>
    <w:qFormat/>
    <w:rsid w:val="001C4F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4F46"/>
    <w:rPr>
      <w:b/>
      <w:bCs/>
      <w:i/>
      <w:iCs/>
      <w:color w:val="auto"/>
    </w:rPr>
  </w:style>
  <w:style w:type="paragraph" w:styleId="IntenseQuote">
    <w:name w:val="Intense Quote"/>
    <w:basedOn w:val="Normal"/>
    <w:next w:val="Normal"/>
    <w:link w:val="IntenseQuoteChar"/>
    <w:uiPriority w:val="30"/>
    <w:qFormat/>
    <w:rsid w:val="001C4F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4F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4F46"/>
    <w:rPr>
      <w:smallCaps/>
      <w:color w:val="auto"/>
      <w:u w:val="single"/>
    </w:rPr>
  </w:style>
  <w:style w:type="character" w:styleId="IntenseReference">
    <w:name w:val="Intense Reference"/>
    <w:basedOn w:val="DefaultParagraphFont"/>
    <w:uiPriority w:val="32"/>
    <w:qFormat/>
    <w:rsid w:val="001C4F46"/>
    <w:rPr>
      <w:b/>
      <w:bCs/>
      <w:smallCaps/>
      <w:color w:val="auto"/>
      <w:spacing w:val="5"/>
      <w:u w:val="single"/>
    </w:rPr>
  </w:style>
  <w:style w:type="paragraph" w:customStyle="1" w:styleId="2ColumnHeading">
    <w:name w:val="2Column Heading"/>
    <w:basedOn w:val="BodyText"/>
    <w:qFormat/>
    <w:rsid w:val="001C4F46"/>
    <w:pPr>
      <w:spacing w:after="60"/>
      <w:ind w:left="-2268"/>
    </w:pPr>
    <w:rPr>
      <w:b/>
    </w:rPr>
  </w:style>
  <w:style w:type="paragraph" w:customStyle="1" w:styleId="Heading1TOC">
    <w:name w:val="Heading1 TOC"/>
    <w:basedOn w:val="Normal"/>
    <w:qFormat/>
    <w:rsid w:val="001C4F46"/>
    <w:pPr>
      <w:spacing w:before="240" w:after="120"/>
    </w:pPr>
    <w:rPr>
      <w:rFonts w:ascii="Times New Roman" w:hAnsi="Times New Roman"/>
      <w:b/>
      <w:sz w:val="32"/>
    </w:rPr>
  </w:style>
  <w:style w:type="paragraph" w:customStyle="1" w:styleId="Heading2TOC">
    <w:name w:val="Heading2 TOC"/>
    <w:basedOn w:val="Normal"/>
    <w:qFormat/>
    <w:rsid w:val="001C4F46"/>
    <w:pPr>
      <w:spacing w:before="240" w:after="60"/>
    </w:pPr>
    <w:rPr>
      <w:rFonts w:ascii="Times New Roman" w:hAnsi="Times New Roman"/>
      <w:b/>
      <w:sz w:val="28"/>
    </w:rPr>
  </w:style>
  <w:style w:type="character" w:customStyle="1" w:styleId="Underline">
    <w:name w:val="Underline"/>
    <w:basedOn w:val="DefaultParagraphFont"/>
    <w:qFormat/>
    <w:rsid w:val="001C4F46"/>
    <w:rPr>
      <w:u w:val="single"/>
    </w:rPr>
  </w:style>
  <w:style w:type="character" w:customStyle="1" w:styleId="BoldandItalics">
    <w:name w:val="Bold and Italics"/>
    <w:qFormat/>
    <w:rsid w:val="001C4F46"/>
    <w:rPr>
      <w:b/>
      <w:i/>
      <w:u w:val="none"/>
    </w:rPr>
  </w:style>
  <w:style w:type="paragraph" w:styleId="BalloonText">
    <w:name w:val="Balloon Text"/>
    <w:basedOn w:val="Normal"/>
    <w:link w:val="BalloonTextChar"/>
    <w:rsid w:val="001C4F46"/>
    <w:rPr>
      <w:rFonts w:ascii="Tahoma" w:hAnsi="Tahoma" w:cs="Tahoma"/>
      <w:sz w:val="16"/>
      <w:szCs w:val="16"/>
    </w:rPr>
  </w:style>
  <w:style w:type="character" w:customStyle="1" w:styleId="BalloonTextChar">
    <w:name w:val="Balloon Text Char"/>
    <w:basedOn w:val="DefaultParagraphFont"/>
    <w:link w:val="BalloonText"/>
    <w:rsid w:val="001C4F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4F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4F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4F46"/>
    <w:rPr>
      <w:b/>
      <w:color w:val="660033"/>
      <w:spacing w:val="0"/>
    </w:rPr>
  </w:style>
  <w:style w:type="paragraph" w:customStyle="1" w:styleId="Nameditemlist">
    <w:name w:val="Named item list"/>
    <w:basedOn w:val="BodyText"/>
    <w:qFormat/>
    <w:rsid w:val="001C4F46"/>
    <w:pPr>
      <w:tabs>
        <w:tab w:val="left" w:pos="2835"/>
      </w:tabs>
      <w:ind w:left="2835" w:hanging="2835"/>
    </w:pPr>
  </w:style>
  <w:style w:type="paragraph" w:customStyle="1" w:styleId="BodyTextnopadding">
    <w:name w:val="Body Text no padding"/>
    <w:basedOn w:val="BodyText"/>
    <w:qFormat/>
    <w:rsid w:val="001C4F46"/>
    <w:pPr>
      <w:spacing w:before="0" w:after="0"/>
    </w:pPr>
  </w:style>
  <w:style w:type="paragraph" w:customStyle="1" w:styleId="BodyTextBold">
    <w:name w:val="Body Text Bold"/>
    <w:basedOn w:val="BodyText"/>
    <w:qFormat/>
    <w:rsid w:val="001C4F46"/>
    <w:rPr>
      <w:b/>
    </w:rPr>
  </w:style>
  <w:style w:type="character" w:styleId="Hyperlink">
    <w:name w:val="Hyperlink"/>
    <w:basedOn w:val="DefaultParagraphFont"/>
    <w:uiPriority w:val="99"/>
    <w:unhideWhenUsed/>
    <w:rsid w:val="00B228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849</Words>
  <Characters>5578</Characters>
  <Application>Microsoft Office Word</Application>
  <DocSecurity>0</DocSecurity>
  <Lines>146</Lines>
  <Paragraphs>94</Paragraphs>
  <ScaleCrop>false</ScaleCrop>
  <Company>Author-it Software Corporation Ltd.</Company>
  <LinksUpToDate>false</LinksUpToDate>
  <CharactersWithSpaces>6333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RIIBLA308D Conduct electronic blasting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2021-01-25T10:50:00Z</dcterms:created>
  <dcterms:modified xsi:type="dcterms:W3CDTF">2021-01-25T10:50:00Z</dcterms:modified>
</cp:coreProperties>
</file>