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09A8" w:rsidP="000709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RIIBLA306D Conduct accretion firing</w:t>
      </w:r>
      <w:r>
        <w:fldChar w:fldCharType="end"/>
      </w:r>
    </w:p>
    <w:p w:rsidR="000709A8" w:rsidP="000709A8">
      <w:pPr>
        <w:pStyle w:val="Version"/>
        <w:sectPr w:rsidSect="002E34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E34EA" w:rsidP="002E34EA">
      <w:pPr>
        <w:pStyle w:val="SuperHeading"/>
      </w:pPr>
      <w:r w:rsidRPr="002E34EA">
        <w:t>RIIBLA306D Conduct accretion firing</w:t>
      </w:r>
    </w:p>
    <w:p w:rsidR="00000000" w:rsidRPr="002E34EA" w:rsidP="002E34EA">
      <w:pPr>
        <w:pStyle w:val="Heading1"/>
      </w:pPr>
      <w:bookmarkStart w:id="1" w:name="O_674058"/>
      <w:bookmarkEnd w:id="1"/>
      <w:r w:rsidRPr="002E34E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0709A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7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4EA">
            <w:pPr>
              <w:pStyle w:val="Heading4"/>
              <w:rPr>
                <w:lang w:val="en-NZ"/>
              </w:rPr>
            </w:pPr>
            <w:r w:rsidRPr="002E34EA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4EA">
            <w:pPr>
              <w:pStyle w:val="Heading4"/>
              <w:rPr>
                <w:lang w:val="en-NZ"/>
              </w:rPr>
            </w:pPr>
            <w:r w:rsidRPr="002E34EA">
              <w:t>Comment</w:t>
            </w:r>
          </w:p>
        </w:tc>
      </w:tr>
      <w:tr w:rsidTr="000709A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4EA">
            <w:pPr>
              <w:pStyle w:val="BodyText"/>
              <w:rPr>
                <w:lang w:val="en-NZ"/>
              </w:rPr>
            </w:pPr>
            <w:r w:rsidRPr="002E34EA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4EA">
            <w:pPr>
              <w:pStyle w:val="BodyText"/>
              <w:rPr>
                <w:lang w:val="en-NZ"/>
              </w:rPr>
            </w:pPr>
            <w:r w:rsidRPr="002E34EA">
              <w:t>This unit replaces RIIBLA306A Conduct accretion firing</w:t>
            </w:r>
          </w:p>
        </w:tc>
      </w:tr>
      <w:tr w:rsidTr="000709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4EA">
            <w:pPr>
              <w:pStyle w:val="BodyText"/>
              <w:rPr>
                <w:lang w:val="en-NZ"/>
              </w:rPr>
            </w:pPr>
            <w:r w:rsidRPr="002E34EA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4EA" w:rsidP="002E34EA">
            <w:pPr>
              <w:pStyle w:val="BodyText"/>
            </w:pPr>
            <w:r w:rsidRPr="002E34EA">
              <w:t>Required frequency and volume of evidence amended in Performance evidence.</w:t>
            </w:r>
          </w:p>
          <w:p w:rsidR="00000000" w:rsidRPr="002E34EA" w:rsidP="002E34EA">
            <w:pPr>
              <w:pStyle w:val="BodyText"/>
            </w:pPr>
            <w:r w:rsidRPr="002E34EA">
              <w:t>Substantial amendments made in Assessment Conditions field, including: references t</w:t>
            </w:r>
            <w:r w:rsidRPr="002E34EA">
              <w:t>o Industry Sectors, assessor and subject matter expert experience requirements, how assessment should be conducted and what it should confirm.</w:t>
            </w:r>
          </w:p>
        </w:tc>
      </w:tr>
    </w:tbl>
    <w:p w:rsidR="00000000" w:rsidRPr="002E34EA" w:rsidP="002E34EA">
      <w:pPr>
        <w:pStyle w:val="BodyText"/>
      </w:pPr>
    </w:p>
    <w:p w:rsidR="00000000" w:rsidRPr="002E34EA" w:rsidP="002E34EA">
      <w:pPr>
        <w:pStyle w:val="AllowPageBreak"/>
      </w:pPr>
    </w:p>
    <w:p w:rsidR="00000000" w:rsidRPr="002E34EA" w:rsidP="002E34EA">
      <w:pPr>
        <w:pStyle w:val="Heading1"/>
      </w:pPr>
      <w:bookmarkStart w:id="2" w:name="O_674057"/>
      <w:bookmarkEnd w:id="2"/>
      <w:r w:rsidRPr="002E34EA">
        <w:t>Application</w:t>
      </w:r>
    </w:p>
    <w:p w:rsidR="00000000" w:rsidRPr="002E34EA" w:rsidP="000709A8">
      <w:pPr>
        <w:pStyle w:val="BodyText"/>
      </w:pPr>
      <w:r w:rsidRPr="002E34EA">
        <w:t>This unit develops a participant’</w:t>
      </w:r>
      <w:r w:rsidRPr="002E34EA">
        <w:t>s skills and knowledge required to conduct accretion firing in the Metalliferous mining.</w:t>
      </w:r>
    </w:p>
    <w:p w:rsidR="00000000" w:rsidRPr="002E34EA" w:rsidP="000709A8">
      <w:pPr>
        <w:pStyle w:val="BodyText"/>
      </w:pPr>
      <w:r w:rsidRPr="002E34EA">
        <w:t>This unit is appropriate for those working in supervisory roles.</w:t>
      </w:r>
    </w:p>
    <w:p w:rsidR="000709A8" w:rsidP="000709A8">
      <w:pPr>
        <w:pStyle w:val="BodyText"/>
      </w:pPr>
      <w:r w:rsidRPr="002E34EA">
        <w:t>No licensing, legislation or certification requirements apply to this unit at the time of publication.</w:t>
      </w:r>
    </w:p>
    <w:p w:rsidR="00000000" w:rsidRPr="002E34EA" w:rsidP="002E34EA">
      <w:pPr>
        <w:pStyle w:val="Heading1"/>
      </w:pPr>
      <w:bookmarkStart w:id="3" w:name="O_674056"/>
      <w:bookmarkEnd w:id="3"/>
      <w:r w:rsidRPr="002E34EA">
        <w:t>Unit Sector</w:t>
      </w:r>
    </w:p>
    <w:p w:rsidR="00000000" w:rsidRPr="002E34EA" w:rsidP="000709A8">
      <w:pPr>
        <w:pStyle w:val="BodyText"/>
      </w:pPr>
      <w:r w:rsidRPr="002E34EA">
        <w:t>Metalliferous mining</w:t>
      </w:r>
    </w:p>
    <w:p w:rsidR="00000000" w:rsidRPr="002E34EA" w:rsidP="002E34EA">
      <w:pPr>
        <w:pStyle w:val="Heading1"/>
      </w:pPr>
      <w:bookmarkStart w:id="4" w:name="O_674055"/>
      <w:bookmarkEnd w:id="4"/>
      <w:r w:rsidRPr="002E34EA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2E34E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4EA">
            <w:pPr>
              <w:pStyle w:val="BodyText"/>
              <w:rPr>
                <w:lang w:val="en-NZ"/>
              </w:rPr>
            </w:pPr>
            <w:r w:rsidRPr="002E34EA">
              <w:t>1.</w:t>
            </w:r>
            <w:r w:rsidRPr="002E34EA">
              <w:tab/>
              <w:t>Plan and prepare for accretion firing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4EA" w:rsidP="002E34EA">
            <w:pPr>
              <w:pStyle w:val="BodyText"/>
            </w:pPr>
            <w:r w:rsidRPr="002E34EA">
              <w:t>1.1</w:t>
            </w:r>
            <w:r w:rsidRPr="002E34EA">
              <w:tab/>
              <w:t>Access, interpret and apply shot firing documentation and ensure the work activity is compliant</w:t>
            </w:r>
          </w:p>
          <w:p w:rsidR="00000000" w:rsidRPr="002E34EA" w:rsidP="002E34EA">
            <w:pPr>
              <w:pStyle w:val="BodyText"/>
            </w:pPr>
            <w:r w:rsidRPr="002E34EA">
              <w:t>1.2</w:t>
            </w:r>
            <w:r w:rsidRPr="002E34EA">
              <w:tab/>
              <w:t>Receive,</w:t>
            </w:r>
            <w:r w:rsidRPr="002E34EA">
              <w:t xml:space="preserve"> interpret and clarify accretion shooting details</w:t>
            </w:r>
          </w:p>
          <w:p w:rsidR="00000000" w:rsidRPr="002E34EA" w:rsidP="002E34EA">
            <w:pPr>
              <w:pStyle w:val="BodyText"/>
            </w:pPr>
            <w:r w:rsidRPr="002E34EA">
              <w:t>1.3</w:t>
            </w:r>
            <w:r w:rsidRPr="002E34EA">
              <w:tab/>
              <w:t>Confirm blast objective by preliminary site inspection</w:t>
            </w:r>
          </w:p>
          <w:p w:rsidR="00000000" w:rsidRPr="002E34EA" w:rsidP="002E34EA">
            <w:pPr>
              <w:pStyle w:val="BodyText"/>
            </w:pPr>
            <w:r w:rsidRPr="002E34EA">
              <w:t>1.4</w:t>
            </w:r>
            <w:r w:rsidRPr="002E34EA">
              <w:tab/>
              <w:t>Identify, document and manage potential hazards and risks</w:t>
            </w:r>
          </w:p>
          <w:p w:rsidR="00000000" w:rsidRPr="002E34EA" w:rsidP="002E34EA">
            <w:pPr>
              <w:pStyle w:val="BodyText"/>
            </w:pPr>
            <w:r w:rsidRPr="002E34EA">
              <w:t>1.5</w:t>
            </w:r>
            <w:r w:rsidRPr="002E34EA">
              <w:tab/>
              <w:t xml:space="preserve">Apply basic calculations for accretion shooting and validate the blast objective </w:t>
            </w:r>
            <w:r w:rsidRPr="002E34EA">
              <w:t>criteria</w:t>
            </w:r>
          </w:p>
          <w:p w:rsidR="00000000" w:rsidRPr="002E34EA" w:rsidP="002E34EA">
            <w:pPr>
              <w:pStyle w:val="BodyText"/>
            </w:pPr>
            <w:r w:rsidRPr="002E34EA">
              <w:t>1.6</w:t>
            </w:r>
            <w:r w:rsidRPr="002E34EA">
              <w:tab/>
              <w:t>Identify, confirm and collect required equipment</w:t>
            </w:r>
          </w:p>
          <w:p w:rsidR="00000000" w:rsidRPr="002E34EA" w:rsidP="002E34EA">
            <w:pPr>
              <w:pStyle w:val="BodyText"/>
            </w:pPr>
            <w:r w:rsidRPr="002E34EA">
              <w:t>1.7</w:t>
            </w:r>
            <w:r w:rsidRPr="002E34EA">
              <w:tab/>
              <w:t>Complete permits or other required documentation</w:t>
            </w:r>
          </w:p>
          <w:p w:rsidR="00000000" w:rsidRPr="002E34EA" w:rsidP="002E34EA">
            <w:pPr>
              <w:pStyle w:val="BodyText"/>
            </w:pPr>
            <w:r w:rsidRPr="002E34EA">
              <w:t>1.8</w:t>
            </w:r>
            <w:r w:rsidRPr="002E34EA">
              <w:tab/>
              <w:t xml:space="preserve">Select and wear Personal Protective Equipment appropriate </w:t>
            </w:r>
            <w:r w:rsidRPr="002E34EA">
              <w:t>for work activities</w:t>
            </w:r>
          </w:p>
          <w:p w:rsidR="00000000" w:rsidRPr="002E34EA" w:rsidP="002E34EA">
            <w:pPr>
              <w:pStyle w:val="BodyText"/>
            </w:pPr>
            <w:r w:rsidRPr="002E34EA">
              <w:t>1.9</w:t>
            </w:r>
            <w:r w:rsidRPr="002E34EA">
              <w:tab/>
              <w:t>Identify, address and report environmental issues</w:t>
            </w:r>
          </w:p>
          <w:p w:rsidR="00000000" w:rsidP="002E34EA">
            <w:pPr>
              <w:pStyle w:val="BodyText"/>
              <w:rPr>
                <w:lang w:val="en-NZ"/>
              </w:rPr>
            </w:pPr>
            <w:r w:rsidRPr="002E34EA">
              <w:t>1.10</w:t>
            </w:r>
            <w:r w:rsidRPr="002E34EA">
              <w:tab/>
            </w:r>
            <w:r w:rsidRPr="002E34EA">
              <w:t xml:space="preserve">Obtain and  interpret emergency procedures, and be prepared for </w:t>
            </w:r>
            <w:r w:rsidRPr="002E34EA">
              <w:tab/>
              <w:t>fire/accident/emergency</w:t>
            </w:r>
          </w:p>
        </w:tc>
      </w:tr>
      <w:tr w:rsidTr="002E34E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4EA">
            <w:pPr>
              <w:pStyle w:val="BodyText"/>
              <w:rPr>
                <w:lang w:val="en-NZ"/>
              </w:rPr>
            </w:pPr>
            <w:r w:rsidRPr="002E34EA">
              <w:t>2.</w:t>
            </w:r>
            <w:r w:rsidRPr="002E34EA">
              <w:tab/>
              <w:t>Prepare site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4EA" w:rsidP="002E34EA">
            <w:pPr>
              <w:pStyle w:val="BodyText"/>
            </w:pPr>
            <w:r w:rsidRPr="002E34EA">
              <w:t>2.1</w:t>
            </w:r>
            <w:r w:rsidRPr="002E34EA">
              <w:tab/>
              <w:t xml:space="preserve">Coordinate support requirements and personnel </w:t>
            </w:r>
          </w:p>
          <w:p w:rsidR="00000000" w:rsidRPr="002E34EA" w:rsidP="002E34EA">
            <w:pPr>
              <w:pStyle w:val="BodyText"/>
            </w:pPr>
            <w:r w:rsidRPr="002E34EA">
              <w:t>2.2</w:t>
            </w:r>
            <w:r w:rsidRPr="002E34EA">
              <w:tab/>
              <w:t xml:space="preserve">Install and utilise barricades or other safety provisions </w:t>
            </w:r>
          </w:p>
          <w:p w:rsidR="00000000" w:rsidRPr="002E34EA" w:rsidP="002E34EA">
            <w:pPr>
              <w:pStyle w:val="BodyText"/>
            </w:pPr>
            <w:r w:rsidRPr="002E34EA">
              <w:t>2.3</w:t>
            </w:r>
            <w:r w:rsidRPr="002E34EA">
              <w:tab/>
              <w:t>Utilise appropriate personal pro</w:t>
            </w:r>
            <w:r w:rsidRPr="002E34EA">
              <w:t xml:space="preserve">tective </w:t>
            </w:r>
          </w:p>
          <w:p w:rsidR="00000000" w:rsidRPr="002E34EA" w:rsidP="002E34EA">
            <w:pPr>
              <w:pStyle w:val="BodyText"/>
            </w:pPr>
            <w:r w:rsidRPr="002E34EA">
              <w:t>2.4</w:t>
            </w:r>
            <w:r w:rsidRPr="002E34EA">
              <w:tab/>
              <w:t>Set up/assemble tools and associated equipment</w:t>
            </w:r>
          </w:p>
          <w:p w:rsidR="00000000" w:rsidRPr="002E34EA" w:rsidP="002E34EA">
            <w:pPr>
              <w:pStyle w:val="BodyText"/>
            </w:pPr>
            <w:r w:rsidRPr="002E34EA">
              <w:t>2.5</w:t>
            </w:r>
            <w:r w:rsidRPr="002E34EA">
              <w:tab/>
              <w:t>Establish blast pipe into accretion in accordance with blast objective</w:t>
            </w:r>
          </w:p>
          <w:p w:rsidR="00000000" w:rsidRPr="002E34EA" w:rsidP="002E34EA">
            <w:pPr>
              <w:pStyle w:val="BodyText"/>
            </w:pPr>
            <w:r w:rsidRPr="002E34EA">
              <w:t>2.6</w:t>
            </w:r>
            <w:r w:rsidRPr="002E34EA">
              <w:tab/>
              <w:t>Prepare and test the blast pipe in readiness for explosives</w:t>
            </w:r>
          </w:p>
          <w:p w:rsidR="00000000" w:rsidP="002E34EA">
            <w:pPr>
              <w:pStyle w:val="BodyText"/>
              <w:rPr>
                <w:lang w:val="en-NZ"/>
              </w:rPr>
            </w:pPr>
            <w:r w:rsidRPr="002E34EA">
              <w:t>2.7</w:t>
            </w:r>
            <w:r w:rsidRPr="002E34EA">
              <w:tab/>
              <w:t>Remove excess equipment to appropriate storage area</w:t>
            </w:r>
          </w:p>
        </w:tc>
      </w:tr>
      <w:tr w:rsidTr="002E34E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4EA">
            <w:pPr>
              <w:pStyle w:val="BodyText"/>
              <w:rPr>
                <w:lang w:val="en-NZ"/>
              </w:rPr>
            </w:pPr>
            <w:r w:rsidRPr="002E34EA">
              <w:t>3.</w:t>
            </w:r>
            <w:r w:rsidRPr="002E34EA">
              <w:tab/>
              <w:t>Charge and fire the shot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4EA" w:rsidP="002E34EA">
            <w:pPr>
              <w:pStyle w:val="BodyText"/>
            </w:pPr>
            <w:r w:rsidRPr="002E34EA">
              <w:t>3.1</w:t>
            </w:r>
            <w:r w:rsidRPr="002E34EA">
              <w:tab/>
              <w:t>Set up exclusion zones and clear non-essential personnel from the area</w:t>
            </w:r>
          </w:p>
          <w:p w:rsidR="00000000" w:rsidRPr="002E34EA" w:rsidP="002E34EA">
            <w:pPr>
              <w:pStyle w:val="BodyText"/>
            </w:pPr>
            <w:r w:rsidRPr="002E34EA">
              <w:t>3.2</w:t>
            </w:r>
            <w:r w:rsidRPr="002E34EA">
              <w:tab/>
              <w:t>Collect required quantities of appropriate explosive to carry out blast objective</w:t>
            </w:r>
          </w:p>
          <w:p w:rsidR="00000000" w:rsidRPr="002E34EA" w:rsidP="002E34EA">
            <w:pPr>
              <w:pStyle w:val="BodyText"/>
            </w:pPr>
            <w:r w:rsidRPr="002E34EA">
              <w:t>3.3</w:t>
            </w:r>
            <w:r w:rsidRPr="002E34EA">
              <w:tab/>
              <w:t>Prepare the charges</w:t>
            </w:r>
          </w:p>
          <w:p w:rsidR="00000000" w:rsidRPr="002E34EA" w:rsidP="002E34EA">
            <w:pPr>
              <w:pStyle w:val="BodyText"/>
            </w:pPr>
            <w:r w:rsidRPr="002E34EA">
              <w:t>3.4</w:t>
            </w:r>
            <w:r w:rsidRPr="002E34EA">
              <w:tab/>
              <w:t>Activate warning devices and notify rel</w:t>
            </w:r>
            <w:r w:rsidRPr="002E34EA">
              <w:t>evant personnel of intended blast</w:t>
            </w:r>
          </w:p>
          <w:p w:rsidR="00000000" w:rsidRPr="002E34EA" w:rsidP="002E34EA">
            <w:pPr>
              <w:pStyle w:val="BodyText"/>
            </w:pPr>
            <w:r w:rsidRPr="002E34EA">
              <w:t>3.5</w:t>
            </w:r>
            <w:r w:rsidRPr="002E34EA">
              <w:tab/>
              <w:t>Charge the blast pipe and hook up the firing circuit</w:t>
            </w:r>
          </w:p>
          <w:p w:rsidR="00000000" w:rsidRPr="002E34EA" w:rsidP="002E34EA">
            <w:pPr>
              <w:pStyle w:val="BodyText"/>
            </w:pPr>
            <w:r w:rsidRPr="002E34EA">
              <w:t>3.6</w:t>
            </w:r>
            <w:r w:rsidRPr="002E34EA">
              <w:tab/>
              <w:t>Fire the shot</w:t>
            </w:r>
          </w:p>
          <w:p w:rsidR="00000000" w:rsidP="002E34EA">
            <w:pPr>
              <w:pStyle w:val="BodyText"/>
              <w:rPr>
                <w:lang w:val="en-NZ"/>
              </w:rPr>
            </w:pPr>
            <w:r w:rsidRPr="002E34EA">
              <w:t>3.7</w:t>
            </w:r>
            <w:r w:rsidRPr="002E34EA">
              <w:tab/>
              <w:t>Complete required reports/documentation</w:t>
            </w:r>
          </w:p>
        </w:tc>
      </w:tr>
      <w:tr w:rsidTr="002E34E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4EA">
            <w:pPr>
              <w:pStyle w:val="BodyText"/>
              <w:rPr>
                <w:lang w:val="en-NZ"/>
              </w:rPr>
            </w:pPr>
            <w:r w:rsidRPr="002E34EA">
              <w:t>4.</w:t>
            </w:r>
            <w:r w:rsidRPr="002E34EA">
              <w:tab/>
              <w:t>Complete process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4EA" w:rsidP="002E34EA">
            <w:pPr>
              <w:pStyle w:val="BodyText"/>
            </w:pPr>
            <w:r w:rsidRPr="002E34EA">
              <w:t>4.1</w:t>
            </w:r>
            <w:r w:rsidRPr="002E34EA">
              <w:tab/>
              <w:t>Disconnect the firing circuit and secure the firing device</w:t>
            </w:r>
          </w:p>
          <w:p w:rsidR="00000000" w:rsidRPr="002E34EA" w:rsidP="002E34EA">
            <w:pPr>
              <w:pStyle w:val="BodyText"/>
            </w:pPr>
            <w:r w:rsidRPr="002E34EA">
              <w:t>4.2</w:t>
            </w:r>
            <w:r w:rsidRPr="002E34EA">
              <w:tab/>
              <w:t>Declare the are</w:t>
            </w:r>
            <w:r w:rsidRPr="002E34EA">
              <w:t>a safe and inspect the blast area to verify blast objective has been attained</w:t>
            </w:r>
          </w:p>
          <w:p w:rsidR="00000000" w:rsidRPr="002E34EA" w:rsidP="002E34EA">
            <w:pPr>
              <w:pStyle w:val="BodyText"/>
            </w:pPr>
            <w:r w:rsidRPr="002E34EA">
              <w:t>4.3</w:t>
            </w:r>
            <w:r w:rsidRPr="002E34EA">
              <w:tab/>
              <w:t>Manage misfires</w:t>
            </w:r>
          </w:p>
          <w:p w:rsidR="00000000" w:rsidRPr="002E34EA" w:rsidP="002E34EA">
            <w:pPr>
              <w:pStyle w:val="BodyText"/>
            </w:pPr>
            <w:r w:rsidRPr="002E34EA">
              <w:t>4.4</w:t>
            </w:r>
            <w:r w:rsidRPr="002E34EA">
              <w:tab/>
              <w:t>Remove safety provisions, deactivate warning devices and give clearances</w:t>
            </w:r>
          </w:p>
          <w:p w:rsidR="00000000" w:rsidRPr="002E34EA" w:rsidP="002E34EA">
            <w:pPr>
              <w:pStyle w:val="BodyText"/>
            </w:pPr>
            <w:r w:rsidRPr="002E34EA">
              <w:t>4.5</w:t>
            </w:r>
            <w:r w:rsidRPr="002E34EA">
              <w:tab/>
              <w:t>Conduct housekeeping activities</w:t>
            </w:r>
          </w:p>
        </w:tc>
      </w:tr>
    </w:tbl>
    <w:p w:rsidR="00000000" w:rsidRPr="002E34EA" w:rsidP="002E34EA">
      <w:pPr>
        <w:pStyle w:val="BodyText"/>
      </w:pPr>
    </w:p>
    <w:p w:rsidR="00000000" w:rsidRPr="002E34EA" w:rsidP="002E34EA">
      <w:pPr>
        <w:pStyle w:val="AllowPageBreak"/>
      </w:pPr>
    </w:p>
    <w:p w:rsidR="00000000" w:rsidRPr="002E34EA" w:rsidP="002E34EA">
      <w:pPr>
        <w:pStyle w:val="Heading1"/>
      </w:pPr>
      <w:bookmarkStart w:id="5" w:name="O_674054"/>
      <w:bookmarkEnd w:id="5"/>
      <w:r w:rsidRPr="002E34EA">
        <w:t>Foundation Skills</w:t>
      </w:r>
    </w:p>
    <w:p w:rsidR="00000000" w:rsidRPr="002E34EA" w:rsidP="000709A8">
      <w:pPr>
        <w:pStyle w:val="BodyText"/>
      </w:pPr>
      <w:r w:rsidRPr="002E34EA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2E34EA" w:rsidP="002E34EA">
      <w:pPr>
        <w:pStyle w:val="Heading1"/>
      </w:pPr>
      <w:bookmarkStart w:id="6" w:name="O_674053"/>
      <w:bookmarkEnd w:id="6"/>
      <w:r w:rsidRPr="002E34EA">
        <w:t>Unit Mapping Information</w:t>
      </w:r>
    </w:p>
    <w:p w:rsidR="00000000" w:rsidRPr="002E34EA" w:rsidP="000709A8">
      <w:pPr>
        <w:pStyle w:val="BodyText"/>
      </w:pPr>
      <w:r w:rsidRPr="002E34EA">
        <w:t>RII</w:t>
      </w:r>
      <w:r w:rsidRPr="002E34EA">
        <w:t>BLA306A Conduct accretion firing</w:t>
      </w:r>
    </w:p>
    <w:p w:rsidR="00000000" w:rsidRPr="002E34EA" w:rsidP="002E34EA">
      <w:pPr>
        <w:pStyle w:val="Heading1"/>
      </w:pPr>
      <w:bookmarkStart w:id="7" w:name="O_674059"/>
      <w:bookmarkEnd w:id="7"/>
      <w:r w:rsidRPr="002E34EA">
        <w:t>Links</w:t>
      </w:r>
    </w:p>
    <w:p w:rsidR="00000000" w:rsidRPr="002E34EA" w:rsidP="000709A8">
      <w:pPr>
        <w:pStyle w:val="BodyText"/>
      </w:pPr>
      <w:r w:rsidRPr="002E34E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E20C8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E34EA" w:rsidP="002E34EA"/>
    <w:sectPr w:rsidSect="002E34E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4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4EA" w:rsidRPr="000709A8" w:rsidP="000709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4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9A8" w:rsidP="002E34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709A8" w:rsidP="002E34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709A8" w:rsidP="002E34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4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9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34EA" w:rsidRPr="000709A8" w:rsidP="000709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4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9A8" w:rsidRPr="002D2AF8" w:rsidP="002E34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RIIBLA306D Conduct accretion firing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0709A8" w:rsidP="002E34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34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34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34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34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34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34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34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34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34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34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34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34EA"/>
  </w:style>
  <w:style w:type="character" w:customStyle="1" w:styleId="Heading1Char">
    <w:name w:val="Heading 1 Char"/>
    <w:basedOn w:val="DefaultParagraphFont"/>
    <w:link w:val="Heading1"/>
    <w:rsid w:val="002E34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34EA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2E34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34E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E34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34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34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34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34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34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34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34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34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34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34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34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34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34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34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34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34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34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34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34E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E34E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E34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E34EA"/>
    <w:rPr>
      <w:b/>
      <w:spacing w:val="0"/>
    </w:rPr>
  </w:style>
  <w:style w:type="paragraph" w:customStyle="1" w:styleId="SuperTitle">
    <w:name w:val="SuperTitle"/>
    <w:basedOn w:val="Title"/>
    <w:rsid w:val="002E34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34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34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34E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34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34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34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34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34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34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34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34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34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34EA"/>
    <w:rPr>
      <w:i/>
    </w:rPr>
  </w:style>
  <w:style w:type="paragraph" w:styleId="Caption">
    <w:name w:val="caption"/>
    <w:basedOn w:val="BodyText"/>
    <w:next w:val="Normal"/>
    <w:qFormat/>
    <w:rsid w:val="002E34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34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34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34EA"/>
  </w:style>
  <w:style w:type="paragraph" w:styleId="TableofFigures">
    <w:name w:val="table of figures"/>
    <w:basedOn w:val="Normal"/>
    <w:next w:val="Normal"/>
    <w:semiHidden/>
    <w:rsid w:val="002E34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34E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E34EA"/>
    <w:rPr>
      <w:rFonts w:ascii="Wingdings" w:hAnsi="Wingdings"/>
    </w:rPr>
  </w:style>
  <w:style w:type="paragraph" w:customStyle="1" w:styleId="TableHeading">
    <w:name w:val="Table Heading"/>
    <w:basedOn w:val="HeadingBase"/>
    <w:rsid w:val="002E34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34EA"/>
    <w:rPr>
      <w:color w:val="0033CC"/>
      <w:u w:val="none"/>
    </w:rPr>
  </w:style>
  <w:style w:type="paragraph" w:customStyle="1" w:styleId="BodyTextRight">
    <w:name w:val="Body Text Right"/>
    <w:basedOn w:val="BodyText"/>
    <w:rsid w:val="002E34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34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34E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34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34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34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34EA"/>
    <w:rPr>
      <w:sz w:val="32"/>
    </w:rPr>
  </w:style>
  <w:style w:type="paragraph" w:customStyle="1" w:styleId="HeadingProcedure">
    <w:name w:val="Heading Procedure"/>
    <w:basedOn w:val="HeadingBase"/>
    <w:next w:val="Normal"/>
    <w:rsid w:val="002E34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34EA"/>
    <w:pPr>
      <w:spacing w:before="60" w:after="60"/>
    </w:pPr>
  </w:style>
  <w:style w:type="paragraph" w:styleId="ListContinue">
    <w:name w:val="List Continue"/>
    <w:basedOn w:val="List"/>
    <w:rsid w:val="002E34EA"/>
    <w:pPr>
      <w:ind w:firstLine="0"/>
    </w:pPr>
  </w:style>
  <w:style w:type="paragraph" w:customStyle="1" w:styleId="ListNote">
    <w:name w:val="List Note"/>
    <w:basedOn w:val="List"/>
    <w:rsid w:val="002E34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34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34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34EA"/>
    <w:rPr>
      <w:rFonts w:ascii="Courier New" w:hAnsi="Courier New"/>
    </w:rPr>
  </w:style>
  <w:style w:type="paragraph" w:customStyle="1" w:styleId="NoteBullet">
    <w:name w:val="Note Bullet"/>
    <w:basedOn w:val="Note"/>
    <w:rsid w:val="002E34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34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34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34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34E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E34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34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34EA"/>
    <w:rPr>
      <w:b/>
      <w:smallCaps/>
    </w:rPr>
  </w:style>
  <w:style w:type="paragraph" w:customStyle="1" w:styleId="TableListNumber">
    <w:name w:val="Table List Number"/>
    <w:basedOn w:val="ListNumber"/>
    <w:rsid w:val="002E34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34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34EA"/>
    <w:pPr>
      <w:numPr>
        <w:numId w:val="7"/>
      </w:numPr>
    </w:pPr>
  </w:style>
  <w:style w:type="paragraph" w:customStyle="1" w:styleId="ListAlpha2">
    <w:name w:val="List Alpha 2"/>
    <w:basedOn w:val="List2"/>
    <w:rsid w:val="002E34EA"/>
    <w:pPr>
      <w:numPr>
        <w:numId w:val="6"/>
      </w:numPr>
    </w:pPr>
  </w:style>
  <w:style w:type="paragraph" w:styleId="List2">
    <w:name w:val="List 2"/>
    <w:basedOn w:val="BodyText"/>
    <w:rsid w:val="002E34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34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34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34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34E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34E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E34EA"/>
    <w:pPr>
      <w:numPr>
        <w:numId w:val="2"/>
      </w:numPr>
    </w:pPr>
  </w:style>
  <w:style w:type="paragraph" w:styleId="ListContinue2">
    <w:name w:val="List Continue 2"/>
    <w:basedOn w:val="List2"/>
    <w:rsid w:val="002E34EA"/>
    <w:pPr>
      <w:ind w:firstLine="0"/>
    </w:pPr>
  </w:style>
  <w:style w:type="paragraph" w:styleId="ListContinue3">
    <w:name w:val="List Continue 3"/>
    <w:basedOn w:val="List3"/>
    <w:rsid w:val="002E34EA"/>
    <w:pPr>
      <w:ind w:left="1021" w:firstLine="0"/>
    </w:pPr>
  </w:style>
  <w:style w:type="paragraph" w:styleId="ListContinue4">
    <w:name w:val="List Continue 4"/>
    <w:basedOn w:val="List4"/>
    <w:rsid w:val="002E34EA"/>
    <w:pPr>
      <w:ind w:firstLine="0"/>
    </w:pPr>
  </w:style>
  <w:style w:type="paragraph" w:styleId="ListContinue5">
    <w:name w:val="List Continue 5"/>
    <w:basedOn w:val="List5"/>
    <w:rsid w:val="002E34EA"/>
    <w:pPr>
      <w:ind w:firstLine="0"/>
    </w:pPr>
  </w:style>
  <w:style w:type="paragraph" w:styleId="ListNumber3">
    <w:name w:val="List Number 3"/>
    <w:basedOn w:val="List3"/>
    <w:rsid w:val="002E34EA"/>
    <w:pPr>
      <w:numPr>
        <w:numId w:val="3"/>
      </w:numPr>
    </w:pPr>
  </w:style>
  <w:style w:type="paragraph" w:styleId="ListNumber4">
    <w:name w:val="List Number 4"/>
    <w:basedOn w:val="List4"/>
    <w:rsid w:val="002E34EA"/>
    <w:pPr>
      <w:numPr>
        <w:numId w:val="4"/>
      </w:numPr>
    </w:pPr>
  </w:style>
  <w:style w:type="paragraph" w:styleId="ListNumber5">
    <w:name w:val="List Number 5"/>
    <w:basedOn w:val="List5"/>
    <w:rsid w:val="002E34EA"/>
    <w:pPr>
      <w:numPr>
        <w:numId w:val="5"/>
      </w:numPr>
    </w:pPr>
  </w:style>
  <w:style w:type="paragraph" w:styleId="BlockText">
    <w:name w:val="Block Text"/>
    <w:basedOn w:val="Normal"/>
    <w:rsid w:val="002E34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34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34EA"/>
    <w:rPr>
      <w:sz w:val="16"/>
      <w:vertAlign w:val="superscript"/>
    </w:rPr>
  </w:style>
  <w:style w:type="character" w:customStyle="1" w:styleId="Symbols">
    <w:name w:val="Symbols"/>
    <w:basedOn w:val="DefaultParagraphFont"/>
    <w:rsid w:val="002E34EA"/>
    <w:rPr>
      <w:rFonts w:ascii="Symbol" w:hAnsi="Symbol"/>
    </w:rPr>
  </w:style>
  <w:style w:type="character" w:customStyle="1" w:styleId="MenuOptions">
    <w:name w:val="Menu Options"/>
    <w:basedOn w:val="DefaultParagraphFont"/>
    <w:rsid w:val="002E34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34EA"/>
    <w:rPr>
      <w:b/>
    </w:rPr>
  </w:style>
  <w:style w:type="character" w:customStyle="1" w:styleId="Underlined">
    <w:name w:val="Underlined"/>
    <w:basedOn w:val="DefaultParagraphFont"/>
    <w:rsid w:val="002E34EA"/>
    <w:rPr>
      <w:u w:val="single"/>
    </w:rPr>
  </w:style>
  <w:style w:type="paragraph" w:customStyle="1" w:styleId="TableBodyTextRight">
    <w:name w:val="Table Body Text Right"/>
    <w:basedOn w:val="TableBodyText"/>
    <w:rsid w:val="002E34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34EA"/>
    <w:rPr>
      <w:sz w:val="18"/>
    </w:rPr>
  </w:style>
  <w:style w:type="paragraph" w:customStyle="1" w:styleId="BodySmallRight">
    <w:name w:val="Body Small Right"/>
    <w:basedOn w:val="BodyTextRight"/>
    <w:rsid w:val="002E34EA"/>
    <w:rPr>
      <w:sz w:val="18"/>
      <w:szCs w:val="18"/>
    </w:rPr>
  </w:style>
  <w:style w:type="paragraph" w:customStyle="1" w:styleId="MarginEdition">
    <w:name w:val="Margin Edition"/>
    <w:basedOn w:val="MarginNote"/>
    <w:rsid w:val="002E34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34EA"/>
    <w:rPr>
      <w:sz w:val="2"/>
      <w:szCs w:val="2"/>
    </w:rPr>
  </w:style>
  <w:style w:type="character" w:customStyle="1" w:styleId="Small">
    <w:name w:val="Small"/>
    <w:basedOn w:val="DefaultParagraphFont"/>
    <w:rsid w:val="002E34EA"/>
    <w:rPr>
      <w:sz w:val="16"/>
    </w:rPr>
  </w:style>
  <w:style w:type="paragraph" w:customStyle="1" w:styleId="WideTable">
    <w:name w:val="Wide Table"/>
    <w:basedOn w:val="Normal"/>
    <w:rsid w:val="002E34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34EA"/>
  </w:style>
  <w:style w:type="paragraph" w:styleId="Quote">
    <w:name w:val="Quote"/>
    <w:basedOn w:val="Heading1"/>
    <w:link w:val="QuoteChar"/>
    <w:qFormat/>
    <w:rsid w:val="002E34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34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34EA"/>
    <w:pPr>
      <w:pageBreakBefore/>
    </w:pPr>
  </w:style>
  <w:style w:type="paragraph" w:customStyle="1" w:styleId="Border">
    <w:name w:val="Border"/>
    <w:basedOn w:val="Normal"/>
    <w:qFormat/>
    <w:rsid w:val="002E34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34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34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34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34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34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34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34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34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34EA"/>
    <w:rPr>
      <w:u w:val="single"/>
    </w:rPr>
  </w:style>
  <w:style w:type="character" w:customStyle="1" w:styleId="BoldandItalics">
    <w:name w:val="Bold and Italics"/>
    <w:qFormat/>
    <w:rsid w:val="002E34EA"/>
    <w:rPr>
      <w:b/>
      <w:i/>
      <w:u w:val="none"/>
    </w:rPr>
  </w:style>
  <w:style w:type="paragraph" w:styleId="BalloonText">
    <w:name w:val="Balloon Text"/>
    <w:basedOn w:val="Normal"/>
    <w:link w:val="BalloonTextChar"/>
    <w:rsid w:val="002E34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34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34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34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34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34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34EA"/>
    <w:pPr>
      <w:spacing w:before="0" w:after="0"/>
    </w:pPr>
  </w:style>
  <w:style w:type="paragraph" w:customStyle="1" w:styleId="BodyTextBold">
    <w:name w:val="Body Text Bold"/>
    <w:basedOn w:val="BodyText"/>
    <w:qFormat/>
    <w:rsid w:val="002E34EA"/>
    <w:rPr>
      <w:b/>
    </w:rPr>
  </w:style>
  <w:style w:type="character" w:styleId="Hyperlink">
    <w:name w:val="Hyperlink"/>
    <w:basedOn w:val="DefaultParagraphFont"/>
    <w:uiPriority w:val="99"/>
    <w:unhideWhenUsed/>
    <w:rsid w:val="000709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461</Words>
  <Characters>2909</Characters>
  <Application>Microsoft Office Word</Application>
  <DocSecurity>0</DocSecurity>
  <Lines>93</Lines>
  <Paragraphs>68</Paragraphs>
  <ScaleCrop>false</ScaleCrop>
  <Company>Author-it Software Corporation Ltd.</Company>
  <LinksUpToDate>false</LinksUpToDate>
  <CharactersWithSpaces>3302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RIIBLA306D Conduct accretion firing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2021-01-25T10:54:00Z</dcterms:created>
  <dcterms:modified xsi:type="dcterms:W3CDTF">2021-01-25T10:54:00Z</dcterms:modified>
</cp:coreProperties>
</file>