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09C" w:rsidP="0073609C">
      <w:pPr>
        <w:pStyle w:val="Title"/>
      </w:pPr>
      <w:r>
        <w:fldChar w:fldCharType="begin"/>
      </w:r>
      <w:r>
        <w:instrText xml:space="preserve"> TITLE   \* MERGEFORMAT </w:instrText>
      </w:r>
      <w:r>
        <w:fldChar w:fldCharType="separate"/>
      </w:r>
      <w:r>
        <w:t>RIIBLA305E Conduct secondary blasting</w:t>
      </w:r>
      <w:r>
        <w:fldChar w:fldCharType="end"/>
      </w:r>
    </w:p>
    <w:p w:rsidR="0073609C" w:rsidP="0073609C">
      <w:pPr>
        <w:pStyle w:val="Version"/>
        <w:sectPr w:rsidSect="000B7E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E96" w:rsidP="000B7E96">
      <w:pPr>
        <w:pStyle w:val="SuperHeading"/>
      </w:pPr>
      <w:r w:rsidRPr="000B7E96">
        <w:t>RIIBLA305E Conduct secondary blasting</w:t>
      </w:r>
    </w:p>
    <w:p w:rsidR="00000000" w:rsidRPr="000B7E96" w:rsidP="000B7E96">
      <w:pPr>
        <w:pStyle w:val="Heading1"/>
      </w:pPr>
      <w:bookmarkStart w:id="1" w:name="O_1101748"/>
      <w:bookmarkEnd w:id="1"/>
      <w:r w:rsidRPr="000B7E96">
        <w:t>Modification History</w:t>
      </w:r>
    </w:p>
    <w:tbl>
      <w:tblPr>
        <w:tblW w:w="9522" w:type="dxa"/>
        <w:tblLayout w:type="fixed"/>
        <w:tblCellMar>
          <w:left w:w="62" w:type="dxa"/>
          <w:right w:w="62" w:type="dxa"/>
        </w:tblCellMar>
        <w:tblLook w:val="0000"/>
      </w:tblPr>
      <w:tblGrid>
        <w:gridCol w:w="2929"/>
        <w:gridCol w:w="6593"/>
      </w:tblGrid>
      <w:tr w:rsidTr="000B7E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BodyText"/>
            </w:pPr>
            <w:r w:rsidRPr="000B7E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rPr>
                <w:rStyle w:val="SpecialBold"/>
              </w:rPr>
              <w:t>Comments</w:t>
            </w:r>
          </w:p>
        </w:tc>
      </w:tr>
      <w:tr w:rsidTr="000B7E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BodyText"/>
            </w:pPr>
            <w:r w:rsidRPr="000B7E96">
              <w:t>This version first released with RII Resources and Infrastructure Industry Training Package Version 5.0.</w:t>
            </w:r>
          </w:p>
        </w:tc>
      </w:tr>
    </w:tbl>
    <w:p w:rsidR="00000000" w:rsidRPr="000B7E96" w:rsidP="000B7E96">
      <w:pPr>
        <w:pStyle w:val="BodyText"/>
      </w:pPr>
    </w:p>
    <w:p w:rsidR="00000000" w:rsidRPr="000B7E96" w:rsidP="000B7E96">
      <w:pPr>
        <w:pStyle w:val="AllowPageBreak"/>
      </w:pPr>
    </w:p>
    <w:p w:rsidR="00000000" w:rsidRPr="000B7E96" w:rsidP="000B7E96">
      <w:pPr>
        <w:pStyle w:val="Heading1"/>
      </w:pPr>
      <w:bookmarkStart w:id="2" w:name="O_1101753"/>
      <w:bookmarkEnd w:id="2"/>
      <w:r w:rsidRPr="000B7E96">
        <w:t>Application</w:t>
      </w:r>
    </w:p>
    <w:p w:rsidR="00000000" w:rsidRPr="000B7E96" w:rsidP="0073609C">
      <w:pPr>
        <w:pStyle w:val="BodyText"/>
      </w:pPr>
      <w:r w:rsidRPr="000B7E96">
        <w:t>This unit describes the skills and knowledge required to conduct seco</w:t>
      </w:r>
      <w:r w:rsidRPr="000B7E96">
        <w:t>ndary blasting in the coal and metalliferous mining and extractive sectors. It includes pre</w:t>
      </w:r>
      <w:r w:rsidRPr="000B7E96">
        <w:noBreakHyphen/>
        <w:t>blasting and post</w:t>
      </w:r>
      <w:r w:rsidRPr="000B7E96">
        <w:noBreakHyphen/>
        <w:t>blasting activities to support blasts.</w:t>
      </w:r>
    </w:p>
    <w:p w:rsidR="00000000" w:rsidRPr="000B7E96" w:rsidP="0073609C">
      <w:pPr>
        <w:pStyle w:val="BodyText"/>
      </w:pPr>
      <w:r w:rsidRPr="000B7E96">
        <w:t>It applies to those working in operational roles. They generally work under minimal supervision to undertak</w:t>
      </w:r>
      <w:r w:rsidRPr="000B7E96">
        <w:t>e a broad range of skilled applications in varied work contexts, using some discretion and judgement in selecting equipment, services or contingency measures.</w:t>
      </w:r>
    </w:p>
    <w:p w:rsidR="00000000" w:rsidRPr="000B7E96" w:rsidP="0073609C">
      <w:pPr>
        <w:pStyle w:val="BodyText"/>
      </w:pPr>
      <w:r w:rsidRPr="000B7E96">
        <w:t>Licensing, legislative and certification requirements that apply to this unit can vary between st</w:t>
      </w:r>
      <w:r w:rsidRPr="000B7E96">
        <w:t>ates, territories, and industry sectors.  Users must check requirements with relevant body before applying the unit.</w:t>
      </w:r>
    </w:p>
    <w:p w:rsidR="00000000" w:rsidRPr="000B7E96" w:rsidP="000B7E96">
      <w:pPr>
        <w:pStyle w:val="Heading1"/>
      </w:pPr>
      <w:bookmarkStart w:id="3" w:name="O_1101752"/>
      <w:bookmarkEnd w:id="3"/>
      <w:r w:rsidRPr="000B7E96">
        <w:t>Unit Sector</w:t>
      </w:r>
    </w:p>
    <w:p w:rsidR="00000000" w:rsidRPr="000B7E96" w:rsidP="0073609C">
      <w:pPr>
        <w:pStyle w:val="List"/>
      </w:pPr>
      <w:r w:rsidRPr="000B7E96">
        <w:t>Coal mining</w:t>
      </w:r>
    </w:p>
    <w:p w:rsidR="00000000" w:rsidRPr="000B7E96" w:rsidP="0073609C">
      <w:pPr>
        <w:pStyle w:val="List"/>
      </w:pPr>
      <w:r w:rsidRPr="000B7E96">
        <w:t xml:space="preserve">Extractive </w:t>
      </w:r>
    </w:p>
    <w:p w:rsidR="00000000" w:rsidRPr="000B7E96" w:rsidP="0073609C">
      <w:pPr>
        <w:pStyle w:val="List"/>
      </w:pPr>
      <w:r w:rsidRPr="000B7E96">
        <w:t>Metalliferous mining</w:t>
      </w:r>
    </w:p>
    <w:p w:rsidR="00000000" w:rsidRPr="000B7E96" w:rsidP="000B7E96">
      <w:pPr>
        <w:pStyle w:val="AllowPageBreak"/>
      </w:pPr>
    </w:p>
    <w:p w:rsidR="00000000" w:rsidRPr="000B7E96" w:rsidP="000B7E96">
      <w:pPr>
        <w:pStyle w:val="Heading1"/>
      </w:pPr>
      <w:bookmarkStart w:id="4" w:name="O_1101751"/>
      <w:bookmarkEnd w:id="4"/>
      <w:r w:rsidRPr="000B7E96">
        <w:t>Elements and Performance Criteria</w:t>
      </w:r>
    </w:p>
    <w:tbl>
      <w:tblPr>
        <w:tblW w:w="9568" w:type="dxa"/>
        <w:tblLayout w:type="fixed"/>
        <w:tblCellMar>
          <w:left w:w="62" w:type="dxa"/>
          <w:right w:w="62" w:type="dxa"/>
        </w:tblCellMar>
        <w:tblLook w:val="0000"/>
      </w:tblPr>
      <w:tblGrid>
        <w:gridCol w:w="2376"/>
        <w:gridCol w:w="7192"/>
      </w:tblGrid>
      <w:tr w:rsidTr="000B7E96">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BodyText"/>
            </w:pPr>
            <w:r w:rsidRPr="000B7E96">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rPr>
                <w:rStyle w:val="SpecialBold"/>
              </w:rPr>
              <w:t>PERFORMANCE CRITERIA</w:t>
            </w:r>
          </w:p>
        </w:tc>
      </w:tr>
      <w:tr w:rsidTr="000B7E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BodyText"/>
            </w:pPr>
            <w:r w:rsidRPr="000B7E96">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rPr>
                <w:rStyle w:val="Emphasis"/>
              </w:rPr>
              <w:t>Performance criteria describe the performance needed to demonstrate achievement of the element.</w:t>
            </w:r>
          </w:p>
        </w:tc>
      </w:tr>
      <w:tr w:rsidTr="000B7E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List"/>
              <w:rPr>
                <w:lang w:val="en-NZ"/>
              </w:rPr>
            </w:pPr>
            <w:r w:rsidRPr="000B7E96">
              <w:t>1. Plan and prepare to conduct secondary blasting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List"/>
            </w:pPr>
            <w:r w:rsidRPr="000B7E96">
              <w:t>1.1 Obtain, interpret, confirm and clarify bl</w:t>
            </w:r>
            <w:r w:rsidRPr="000B7E96">
              <w:t>asting management plan and blast plan requirements</w:t>
            </w:r>
          </w:p>
          <w:p w:rsidR="00000000" w:rsidRPr="000B7E96" w:rsidP="000B7E96">
            <w:pPr>
              <w:pStyle w:val="List"/>
            </w:pPr>
            <w:r w:rsidRPr="000B7E96">
              <w:t>1.2 Access, interpret and apply blasting documentation and confirm work activity is compliant</w:t>
            </w:r>
          </w:p>
          <w:p w:rsidR="00000000" w:rsidRPr="000B7E96" w:rsidP="000B7E96">
            <w:pPr>
              <w:pStyle w:val="List"/>
            </w:pPr>
            <w:r w:rsidRPr="000B7E96">
              <w:t>1.3 Identify, manage and report potential hazards, risks and environmental issues according to legislative and site requirements</w:t>
            </w:r>
          </w:p>
          <w:p w:rsidR="00000000" w:rsidRPr="000B7E96" w:rsidP="000B7E96">
            <w:pPr>
              <w:pStyle w:val="List"/>
            </w:pPr>
            <w:r w:rsidRPr="000B7E96">
              <w:t xml:space="preserve">1.4 Select and wear personal protective equipment according to </w:t>
            </w:r>
            <w:r w:rsidRPr="000B7E96">
              <w:t>legislative and site requirements</w:t>
            </w:r>
          </w:p>
          <w:p w:rsidR="00000000" w:rsidRPr="000B7E96" w:rsidP="000B7E96">
            <w:pPr>
              <w:pStyle w:val="List"/>
            </w:pPr>
            <w:r w:rsidRPr="000B7E96">
              <w:t>1.5 Obtain and interpret emerg</w:t>
            </w:r>
            <w:r w:rsidRPr="000B7E96">
              <w:t>ency procedures and confirm steps required to respond to emergencies</w:t>
            </w:r>
          </w:p>
          <w:p w:rsidR="00000000" w:rsidRPr="000B7E96" w:rsidP="000B7E96">
            <w:pPr>
              <w:pStyle w:val="List"/>
            </w:pPr>
            <w:r w:rsidRPr="000B7E96">
              <w:t>1.6 Carry out calculations for pattern design, loading and tying in of shots</w:t>
            </w:r>
          </w:p>
          <w:p w:rsidR="00000000" w:rsidRPr="000B7E96" w:rsidP="000B7E96">
            <w:pPr>
              <w:pStyle w:val="List"/>
            </w:pPr>
            <w:r w:rsidRPr="000B7E96">
              <w:t xml:space="preserve">1.7 Identify and confirm the explosives and accessories according to site requirements </w:t>
            </w:r>
          </w:p>
          <w:p w:rsidR="00000000" w:rsidRPr="000B7E96" w:rsidP="000B7E96">
            <w:pPr>
              <w:pStyle w:val="List"/>
            </w:pPr>
            <w:r w:rsidRPr="000B7E96">
              <w:t>1.8 Coordinate vehicle</w:t>
            </w:r>
            <w:r w:rsidRPr="000B7E96">
              <w:t>, equipment and personnel support requirements within scope of own role</w:t>
            </w:r>
          </w:p>
          <w:p w:rsidR="00000000" w:rsidRPr="000B7E96" w:rsidP="000B7E96">
            <w:pPr>
              <w:pStyle w:val="List"/>
            </w:pPr>
            <w:r w:rsidRPr="000B7E96">
              <w:t>1.9 Manage environmental issues according to site requirements</w:t>
            </w:r>
          </w:p>
          <w:p w:rsidR="00000000" w:rsidP="000B7E96">
            <w:pPr>
              <w:pStyle w:val="List"/>
              <w:rPr>
                <w:lang w:val="en-NZ"/>
              </w:rPr>
            </w:pPr>
            <w:r w:rsidRPr="000B7E96">
              <w:t>1.10 Confirm area is free of blasting fumes before entry into work area</w:t>
            </w:r>
          </w:p>
        </w:tc>
      </w:tr>
      <w:tr w:rsidTr="000B7E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List"/>
              <w:rPr>
                <w:lang w:val="en-NZ"/>
              </w:rPr>
            </w:pPr>
            <w:r w:rsidRPr="000B7E96">
              <w:t>2. Conduct blasting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List"/>
            </w:pPr>
            <w:r w:rsidRPr="000B7E96">
              <w:t>2.1 Carry out pre</w:t>
            </w:r>
            <w:r w:rsidRPr="000B7E96">
              <w:noBreakHyphen/>
              <w:t>blasting p</w:t>
            </w:r>
            <w:r w:rsidRPr="000B7E96">
              <w:t>rocedures and establish exclusion zone according to site requirements</w:t>
            </w:r>
          </w:p>
          <w:p w:rsidR="00000000" w:rsidRPr="000B7E96" w:rsidP="000B7E96">
            <w:pPr>
              <w:pStyle w:val="List"/>
            </w:pPr>
            <w:r w:rsidRPr="000B7E96">
              <w:t>2.2 Use explosives and/or techniques according to blast plan and site requirements</w:t>
            </w:r>
          </w:p>
          <w:p w:rsidR="00000000" w:rsidRPr="000B7E96" w:rsidP="000B7E96">
            <w:pPr>
              <w:pStyle w:val="List"/>
            </w:pPr>
            <w:r w:rsidRPr="000B7E96">
              <w:t>2.3 Activate warnings and notify relevant personnel of intended blasting according to site requirements</w:t>
            </w:r>
          </w:p>
          <w:p w:rsidR="00000000" w:rsidP="000B7E96">
            <w:pPr>
              <w:pStyle w:val="List"/>
              <w:rPr>
                <w:lang w:val="en-NZ"/>
              </w:rPr>
            </w:pPr>
            <w:r w:rsidRPr="000B7E96">
              <w:t>2.4 Hook up and initiate blast according to manufacturer specifications and site requirements</w:t>
            </w:r>
          </w:p>
        </w:tc>
      </w:tr>
      <w:tr w:rsidTr="000B7E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List"/>
              <w:rPr>
                <w:lang w:val="en-NZ"/>
              </w:rPr>
            </w:pPr>
            <w:r w:rsidRPr="000B7E96">
              <w:t>3. Complete blasting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List"/>
            </w:pPr>
            <w:r w:rsidRPr="000B7E96">
              <w:t>3.1 Carry out post</w:t>
            </w:r>
            <w:r w:rsidRPr="000B7E96">
              <w:noBreakHyphen/>
              <w:t>blasting coordination and declare area safe for re-entry according to site requirements</w:t>
            </w:r>
          </w:p>
          <w:p w:rsidR="00000000" w:rsidRPr="000B7E96" w:rsidP="000B7E96">
            <w:pPr>
              <w:pStyle w:val="List"/>
            </w:pPr>
            <w:r w:rsidRPr="000B7E96">
              <w:t xml:space="preserve">3.2 Inspect site and </w:t>
            </w:r>
            <w:r w:rsidRPr="000B7E96">
              <w:t>address non-conforming conditions according to site requirements</w:t>
            </w:r>
          </w:p>
          <w:p w:rsidR="00000000" w:rsidRPr="000B7E96" w:rsidP="000B7E96">
            <w:pPr>
              <w:pStyle w:val="List"/>
            </w:pPr>
            <w:r w:rsidRPr="000B7E96">
              <w:t>3.3 Inspect equipment for defects and conduct housekeeping activities according to site requirements</w:t>
            </w:r>
          </w:p>
          <w:p w:rsidR="00000000" w:rsidRPr="000B7E96" w:rsidP="000B7E96">
            <w:pPr>
              <w:pStyle w:val="List"/>
            </w:pPr>
            <w:r w:rsidRPr="000B7E96">
              <w:t>3.4 Complete reports according to site requirements</w:t>
            </w:r>
          </w:p>
          <w:p w:rsidR="00000000" w:rsidRPr="000B7E96" w:rsidP="000B7E96">
            <w:pPr>
              <w:pStyle w:val="List"/>
            </w:pPr>
            <w:r w:rsidRPr="000B7E96">
              <w:t>3.5 Pass on end of shift information t</w:t>
            </w:r>
            <w:r w:rsidRPr="000B7E96">
              <w:t>o oncoming shift according to site requirements</w:t>
            </w:r>
          </w:p>
        </w:tc>
      </w:tr>
    </w:tbl>
    <w:p w:rsidR="00000000" w:rsidRPr="000B7E96" w:rsidP="000B7E96">
      <w:pPr>
        <w:pStyle w:val="BodyText"/>
      </w:pPr>
    </w:p>
    <w:p w:rsidR="00000000" w:rsidRPr="000B7E96" w:rsidP="000B7E96">
      <w:pPr>
        <w:pStyle w:val="AllowPageBreak"/>
      </w:pPr>
    </w:p>
    <w:p w:rsidR="00000000" w:rsidRPr="000B7E96" w:rsidP="000B7E96">
      <w:pPr>
        <w:pStyle w:val="Heading1"/>
      </w:pPr>
      <w:bookmarkStart w:id="5" w:name="O_1101750"/>
      <w:bookmarkEnd w:id="5"/>
      <w:r w:rsidRPr="000B7E96">
        <w:t>Foundation Skills</w:t>
      </w:r>
    </w:p>
    <w:p w:rsidR="00000000" w:rsidRPr="0073609C" w:rsidP="0073609C">
      <w:pPr>
        <w:pStyle w:val="BodyText"/>
        <w:rPr>
          <w:i/>
        </w:rPr>
      </w:pPr>
      <w:r w:rsidRPr="0073609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B7E9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BodyText"/>
            </w:pPr>
            <w:r w:rsidRPr="000B7E9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rPr>
                <w:rStyle w:val="SpecialBold"/>
              </w:rPr>
              <w:t>DESCRIPTION</w:t>
            </w:r>
          </w:p>
        </w:tc>
      </w:tr>
      <w:tr w:rsidTr="000B7E9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E96">
            <w:pPr>
              <w:pStyle w:val="ListBullet"/>
              <w:rPr>
                <w:lang w:val="en-NZ"/>
              </w:rPr>
            </w:pPr>
            <w:r w:rsidRPr="000B7E96">
              <w:t xml:space="preserve">Calculates measurements, masses and dimensions </w:t>
            </w:r>
          </w:p>
        </w:tc>
      </w:tr>
      <w:tr w:rsidTr="000B7E9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E96">
            <w:pPr>
              <w:pStyle w:val="ListBullet"/>
              <w:rPr>
                <w:lang w:val="en-NZ"/>
              </w:rPr>
            </w:pPr>
            <w:r w:rsidRPr="000B7E96">
              <w:t>Identifies and interprets information from workplace documentation</w:t>
            </w:r>
          </w:p>
        </w:tc>
      </w:tr>
      <w:tr w:rsidTr="000B7E9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E96">
            <w:pPr>
              <w:pStyle w:val="ListBullet"/>
              <w:rPr>
                <w:lang w:val="en-NZ"/>
              </w:rPr>
            </w:pPr>
            <w:r w:rsidRPr="000B7E96">
              <w:t>Monitors and minimises own exposure to worksite risks and hazards during activities</w:t>
            </w:r>
          </w:p>
        </w:tc>
      </w:tr>
      <w:tr w:rsidTr="000B7E9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7E96" w:rsidP="000B7E96">
            <w:pPr>
              <w:pStyle w:val="ListBullet"/>
            </w:pPr>
            <w:r w:rsidRPr="000B7E96">
              <w:t>Completes workplace reports using sector</w:t>
            </w:r>
            <w:r w:rsidRPr="000B7E96">
              <w:noBreakHyphen/>
              <w:t>specific vocabulary, grammatical structures and conventions</w:t>
            </w:r>
          </w:p>
        </w:tc>
      </w:tr>
    </w:tbl>
    <w:p w:rsidR="00000000" w:rsidRPr="000B7E96" w:rsidP="000B7E96">
      <w:pPr>
        <w:pStyle w:val="BodyText"/>
      </w:pPr>
    </w:p>
    <w:p w:rsidR="00000000" w:rsidRPr="000B7E96" w:rsidP="000B7E96">
      <w:pPr>
        <w:pStyle w:val="AllowPageBreak"/>
      </w:pPr>
    </w:p>
    <w:p w:rsidR="00000000" w:rsidRPr="000B7E96" w:rsidP="000B7E96">
      <w:pPr>
        <w:pStyle w:val="Heading1"/>
      </w:pPr>
      <w:bookmarkStart w:id="6" w:name="O_1101749"/>
      <w:bookmarkEnd w:id="6"/>
      <w:r w:rsidRPr="000B7E96">
        <w:t>Unit Mapping Information</w:t>
      </w:r>
    </w:p>
    <w:p w:rsidR="00000000" w:rsidRPr="000B7E96" w:rsidP="0073609C">
      <w:pPr>
        <w:pStyle w:val="BodyText"/>
      </w:pPr>
      <w:r w:rsidRPr="000B7E96">
        <w:t>Supersedes and is equivalent to RIIBLA305D Conduct secondary blasting.</w:t>
      </w:r>
    </w:p>
    <w:p w:rsidR="00000000" w:rsidRPr="000B7E96" w:rsidP="000B7E96">
      <w:pPr>
        <w:pStyle w:val="Heading1"/>
      </w:pPr>
      <w:bookmarkStart w:id="7" w:name="O_1101742"/>
      <w:bookmarkEnd w:id="7"/>
      <w:r w:rsidRPr="000B7E96">
        <w:t>Links</w:t>
      </w:r>
    </w:p>
    <w:p w:rsidR="00000000" w:rsidRPr="000B7E96" w:rsidP="0073609C">
      <w:pPr>
        <w:pStyle w:val="BodyText"/>
      </w:pPr>
      <w:r w:rsidRPr="000B7E9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B6E4B">
        <w:rPr>
          <w:rStyle w:val="Hyperlink"/>
        </w:rPr>
        <w:t>https://vetnet.gov.au/Pages/TrainingDocs.aspx?q=88a61002-9a21-4386-aaf8-69c76e675272</w:t>
      </w:r>
      <w:r>
        <w:fldChar w:fldCharType="end"/>
      </w:r>
    </w:p>
    <w:p w:rsidR="00000000" w:rsidRPr="000B7E96" w:rsidP="0073609C">
      <w:pPr>
        <w:pStyle w:val="BodyText"/>
        <w:sectPr w:rsidSect="000B7E96">
          <w:headerReference w:type="default" r:id="rId10"/>
          <w:footerReference w:type="default" r:id="rId11"/>
          <w:pgSz w:w="11908" w:h="16833"/>
          <w:pgMar w:top="1702" w:right="1418" w:bottom="1702" w:left="1418" w:header="992" w:footer="992" w:gutter="0"/>
          <w:cols w:space="720"/>
          <w:noEndnote/>
          <w:docGrid w:linePitch="299"/>
        </w:sectPr>
      </w:pPr>
    </w:p>
    <w:p w:rsidR="00000000" w:rsidRPr="000B7E96" w:rsidP="000B7E96">
      <w:pPr>
        <w:pStyle w:val="SuperHeading"/>
      </w:pPr>
      <w:r w:rsidRPr="000B7E96">
        <w:t>Assessment Requirements for RIIBLA305E Conduct secondary blasting</w:t>
      </w:r>
    </w:p>
    <w:p w:rsidR="00000000" w:rsidRPr="000B7E96" w:rsidP="000B7E96">
      <w:pPr>
        <w:pStyle w:val="Heading1"/>
      </w:pPr>
      <w:bookmarkStart w:id="8" w:name="O_1101744"/>
      <w:bookmarkEnd w:id="8"/>
      <w:r w:rsidRPr="000B7E96">
        <w:t>Modification History</w:t>
      </w:r>
    </w:p>
    <w:tbl>
      <w:tblPr>
        <w:tblW w:w="9522" w:type="dxa"/>
        <w:tblLayout w:type="fixed"/>
        <w:tblCellMar>
          <w:left w:w="62" w:type="dxa"/>
          <w:right w:w="62" w:type="dxa"/>
        </w:tblCellMar>
        <w:tblLook w:val="0000"/>
      </w:tblPr>
      <w:tblGrid>
        <w:gridCol w:w="2929"/>
        <w:gridCol w:w="6593"/>
      </w:tblGrid>
      <w:tr w:rsidTr="000B7E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BodyText"/>
            </w:pPr>
            <w:r w:rsidRPr="000B7E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rPr>
                <w:rStyle w:val="SpecialBold"/>
              </w:rPr>
              <w:t>Comments</w:t>
            </w:r>
          </w:p>
        </w:tc>
      </w:tr>
      <w:tr w:rsidTr="000B7E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E96" w:rsidP="000B7E96">
            <w:pPr>
              <w:pStyle w:val="BodyText"/>
            </w:pPr>
            <w:r w:rsidRPr="000B7E96">
              <w:t>This version first released with RII Resources and Infrastructure Industry Training Package Version 5.0.</w:t>
            </w:r>
          </w:p>
        </w:tc>
      </w:tr>
    </w:tbl>
    <w:p w:rsidR="00000000" w:rsidRPr="000B7E96" w:rsidP="000B7E96">
      <w:pPr>
        <w:pStyle w:val="BodyText"/>
      </w:pPr>
    </w:p>
    <w:p w:rsidR="00000000" w:rsidRPr="000B7E96" w:rsidP="000B7E96">
      <w:pPr>
        <w:pStyle w:val="AllowPageBreak"/>
      </w:pPr>
    </w:p>
    <w:p w:rsidR="00000000" w:rsidRPr="000B7E96" w:rsidP="000B7E96">
      <w:pPr>
        <w:pStyle w:val="Heading1"/>
      </w:pPr>
      <w:bookmarkStart w:id="9" w:name="O_1101747"/>
      <w:bookmarkEnd w:id="9"/>
      <w:r w:rsidRPr="000B7E96">
        <w:t>Performance Evidence</w:t>
      </w:r>
    </w:p>
    <w:p w:rsidR="00000000" w:rsidRPr="000B7E96" w:rsidP="0073609C">
      <w:pPr>
        <w:pStyle w:val="BodyText"/>
      </w:pPr>
      <w:r w:rsidRPr="000B7E96">
        <w:t>The candidate must demonstrate the ability to complete the tasks outlined in the elements, performance criteria and foundation skills of this unit, including evidence of the ability to:</w:t>
      </w:r>
    </w:p>
    <w:p w:rsidR="00000000" w:rsidRPr="000B7E96" w:rsidP="000B7E96">
      <w:pPr>
        <w:pStyle w:val="ListBullet"/>
      </w:pPr>
      <w:r w:rsidRPr="000B7E96">
        <w:t>conduct secondary blasting on at least two occasions.</w:t>
      </w:r>
    </w:p>
    <w:p w:rsidR="00000000" w:rsidRPr="000B7E96" w:rsidP="000B7E96">
      <w:pPr>
        <w:pStyle w:val="List"/>
      </w:pPr>
    </w:p>
    <w:p w:rsidR="00000000" w:rsidRPr="000B7E96" w:rsidP="0073609C">
      <w:pPr>
        <w:pStyle w:val="BodyText"/>
      </w:pPr>
      <w:r w:rsidRPr="000B7E96">
        <w:t>During the abo</w:t>
      </w:r>
      <w:r w:rsidRPr="000B7E96">
        <w:t xml:space="preserve">ve, the candidate must: </w:t>
      </w:r>
    </w:p>
    <w:p w:rsidR="00000000" w:rsidRPr="000B7E96" w:rsidP="000B7E96">
      <w:pPr>
        <w:pStyle w:val="ListBullet"/>
      </w:pPr>
      <w:r w:rsidRPr="000B7E96">
        <w:t>locate and apply relevant documentation and procedures and confirm work activity is compliant</w:t>
      </w:r>
    </w:p>
    <w:p w:rsidR="00000000" w:rsidRPr="000B7E96" w:rsidP="000B7E96">
      <w:pPr>
        <w:pStyle w:val="ListBullet"/>
      </w:pPr>
      <w:r w:rsidRPr="000B7E96">
        <w:t>work effectively with others to plan, prepare and conduct blasting operations, including:</w:t>
      </w:r>
    </w:p>
    <w:p w:rsidR="00000000" w:rsidRPr="000B7E96" w:rsidP="000B7E96">
      <w:pPr>
        <w:pStyle w:val="ListBullet2"/>
      </w:pPr>
      <w:r w:rsidRPr="000B7E96">
        <w:t>complying with reporting requirements and pro</w:t>
      </w:r>
      <w:r w:rsidRPr="000B7E96">
        <w:t>cedures</w:t>
      </w:r>
    </w:p>
    <w:p w:rsidR="00000000" w:rsidRPr="000B7E96" w:rsidP="000B7E96">
      <w:pPr>
        <w:pStyle w:val="ListBullet2"/>
      </w:pPr>
      <w:r w:rsidRPr="000B7E96">
        <w:t>communicating clearly and concisely with others to:</w:t>
      </w:r>
    </w:p>
    <w:p w:rsidR="00000000" w:rsidRPr="000B7E96" w:rsidP="000B7E96">
      <w:pPr>
        <w:pStyle w:val="ListBullet3"/>
      </w:pPr>
      <w:r w:rsidRPr="000B7E96">
        <w:t>receive and clarify work instructions</w:t>
      </w:r>
    </w:p>
    <w:p w:rsidR="00000000" w:rsidRPr="000B7E96" w:rsidP="000B7E96">
      <w:pPr>
        <w:pStyle w:val="ListBullet3"/>
      </w:pPr>
      <w:r w:rsidRPr="000B7E96">
        <w:t>resolve coordination requirements within scope of own role.</w:t>
      </w:r>
    </w:p>
    <w:p w:rsidR="00000000" w:rsidRPr="000B7E96" w:rsidP="000B7E96">
      <w:pPr>
        <w:pStyle w:val="AllowPageBreak"/>
      </w:pPr>
    </w:p>
    <w:p w:rsidR="00000000" w:rsidRPr="000B7E96" w:rsidP="000B7E96">
      <w:pPr>
        <w:pStyle w:val="Heading1"/>
      </w:pPr>
      <w:bookmarkStart w:id="10" w:name="O_1101746"/>
      <w:bookmarkEnd w:id="10"/>
      <w:r w:rsidRPr="000B7E96">
        <w:t>Knowledge Evidence</w:t>
      </w:r>
    </w:p>
    <w:p w:rsidR="00000000" w:rsidRPr="000B7E96" w:rsidP="0073609C">
      <w:pPr>
        <w:pStyle w:val="BodyText"/>
      </w:pPr>
      <w:r w:rsidRPr="000B7E96">
        <w:t>The candidate must be able to demonst</w:t>
      </w:r>
      <w:r w:rsidRPr="000B7E96">
        <w:t>rate knowledge to complete the tasks outlined in the elements, performance criteria and foundation skills of this unit, including knowledge of:</w:t>
      </w:r>
    </w:p>
    <w:p w:rsidR="00000000" w:rsidRPr="000B7E96" w:rsidP="000B7E96">
      <w:pPr>
        <w:pStyle w:val="ListBullet"/>
      </w:pPr>
      <w:r w:rsidRPr="000B7E96">
        <w:t>key procedures and documentation required to conduct secondary blasting, including:</w:t>
      </w:r>
    </w:p>
    <w:p w:rsidR="00000000" w:rsidRPr="000B7E96" w:rsidP="000B7E96">
      <w:pPr>
        <w:pStyle w:val="ListBullet2"/>
      </w:pPr>
      <w:r w:rsidRPr="000B7E96">
        <w:t>blasting management and blast plan</w:t>
      </w:r>
    </w:p>
    <w:p w:rsidR="00000000" w:rsidRPr="000B7E96" w:rsidP="000B7E96">
      <w:pPr>
        <w:pStyle w:val="ListBullet2"/>
      </w:pPr>
      <w:r w:rsidRPr="000B7E96">
        <w:t>site security plan</w:t>
      </w:r>
    </w:p>
    <w:p w:rsidR="00000000" w:rsidRPr="000B7E96" w:rsidP="000B7E96">
      <w:pPr>
        <w:pStyle w:val="ListBullet2"/>
      </w:pPr>
      <w:r w:rsidRPr="000B7E96">
        <w:t>Australian standards and code of practice</w:t>
      </w:r>
    </w:p>
    <w:p w:rsidR="00000000" w:rsidRPr="000B7E96" w:rsidP="000B7E96">
      <w:pPr>
        <w:pStyle w:val="ListBullet2"/>
      </w:pPr>
      <w:r w:rsidRPr="000B7E96">
        <w:t>site and equipment safety procedures</w:t>
      </w:r>
    </w:p>
    <w:p w:rsidR="00000000" w:rsidRPr="000B7E96" w:rsidP="000B7E96">
      <w:pPr>
        <w:pStyle w:val="ListBullet2"/>
      </w:pPr>
      <w:r w:rsidRPr="000B7E96">
        <w:t>planning processes</w:t>
      </w:r>
    </w:p>
    <w:p w:rsidR="00000000" w:rsidRPr="000B7E96" w:rsidP="000B7E96">
      <w:pPr>
        <w:pStyle w:val="ListBullet"/>
      </w:pPr>
      <w:r w:rsidRPr="000B7E96">
        <w:t>techniques for applying basic geological and technical information</w:t>
      </w:r>
    </w:p>
    <w:p w:rsidR="00000000" w:rsidRPr="000B7E96" w:rsidP="000B7E96">
      <w:pPr>
        <w:pStyle w:val="ListBullet"/>
      </w:pPr>
      <w:r w:rsidRPr="000B7E96">
        <w:t>techniques for applying adequate pow</w:t>
      </w:r>
      <w:r w:rsidRPr="000B7E96">
        <w:t xml:space="preserve">der factor, maximum instantaneous charge (MIC), flyrock controls and exclusion zones </w:t>
      </w:r>
    </w:p>
    <w:p w:rsidR="00000000" w:rsidRPr="000B7E96" w:rsidP="000B7E96">
      <w:pPr>
        <w:pStyle w:val="ListBullet"/>
      </w:pPr>
      <w:r w:rsidRPr="000B7E96">
        <w:t>site environmental requirements and constraints, including those relating to:</w:t>
      </w:r>
    </w:p>
    <w:p w:rsidR="00000000" w:rsidRPr="000B7E96" w:rsidP="000B7E96">
      <w:pPr>
        <w:pStyle w:val="ListBullet2"/>
      </w:pPr>
      <w:r w:rsidRPr="000B7E96">
        <w:t>chemicals</w:t>
      </w:r>
    </w:p>
    <w:p w:rsidR="00000000" w:rsidRPr="000B7E96" w:rsidP="000B7E96">
      <w:pPr>
        <w:pStyle w:val="ListBullet2"/>
      </w:pPr>
      <w:r w:rsidRPr="000B7E96">
        <w:t>airborne contaminants, including dust and fumes</w:t>
      </w:r>
    </w:p>
    <w:p w:rsidR="00000000" w:rsidRPr="000B7E96" w:rsidP="000B7E96">
      <w:pPr>
        <w:pStyle w:val="ListBullet2"/>
      </w:pPr>
      <w:r w:rsidRPr="000B7E96">
        <w:t>noise, vibration and airblast ove</w:t>
      </w:r>
      <w:r w:rsidRPr="000B7E96">
        <w:t xml:space="preserve">rpressure </w:t>
      </w:r>
    </w:p>
    <w:p w:rsidR="00000000" w:rsidRPr="000B7E96" w:rsidP="000B7E96">
      <w:pPr>
        <w:pStyle w:val="ListBullet2"/>
      </w:pPr>
      <w:r w:rsidRPr="000B7E96">
        <w:t>hot, reactive and fibrous ground</w:t>
      </w:r>
    </w:p>
    <w:p w:rsidR="00000000" w:rsidRPr="000B7E96" w:rsidP="000B7E96">
      <w:pPr>
        <w:pStyle w:val="ListBullet"/>
      </w:pPr>
      <w:r w:rsidRPr="000B7E96">
        <w:t>types, physical and technical characteristics, uses and limitations of explosives, accessories, equipment and associated protection and management measures</w:t>
      </w:r>
    </w:p>
    <w:p w:rsidR="00000000" w:rsidRPr="000B7E96" w:rsidP="000B7E96">
      <w:pPr>
        <w:pStyle w:val="ListBullet"/>
      </w:pPr>
      <w:r w:rsidRPr="000B7E96">
        <w:t>principles and techniques for selecting appropriate explosives to meet site conditions</w:t>
      </w:r>
    </w:p>
    <w:p w:rsidR="00000000" w:rsidRPr="000B7E96" w:rsidP="000B7E96">
      <w:pPr>
        <w:pStyle w:val="ListBullet"/>
      </w:pPr>
      <w:r w:rsidRPr="000B7E96">
        <w:t>principles and techniques for secondary blasting risk management, including those for applying appropriate controls to identified risks</w:t>
      </w:r>
    </w:p>
    <w:p w:rsidR="00000000" w:rsidRPr="000B7E96" w:rsidP="000B7E96">
      <w:pPr>
        <w:pStyle w:val="ListBullet"/>
      </w:pPr>
      <w:r w:rsidRPr="000B7E96">
        <w:t>principles and techniques for ins</w:t>
      </w:r>
      <w:r w:rsidRPr="000B7E96">
        <w:t>pecting and addressing non</w:t>
      </w:r>
      <w:r w:rsidRPr="000B7E96">
        <w:noBreakHyphen/>
        <w:t>conforming conditions and non</w:t>
      </w:r>
      <w:r w:rsidRPr="000B7E96">
        <w:noBreakHyphen/>
        <w:t>conformities, including:</w:t>
      </w:r>
    </w:p>
    <w:p w:rsidR="00000000" w:rsidRPr="000B7E96" w:rsidP="000B7E96">
      <w:pPr>
        <w:pStyle w:val="ListBullet2"/>
      </w:pPr>
      <w:r w:rsidRPr="000B7E96">
        <w:t>misfires</w:t>
      </w:r>
    </w:p>
    <w:p w:rsidR="00000000" w:rsidRPr="000B7E96" w:rsidP="000B7E96">
      <w:pPr>
        <w:pStyle w:val="ListBullet2"/>
      </w:pPr>
      <w:r w:rsidRPr="000B7E96">
        <w:t>blockages</w:t>
      </w:r>
    </w:p>
    <w:p w:rsidR="00000000" w:rsidRPr="000B7E96" w:rsidP="000B7E96">
      <w:pPr>
        <w:pStyle w:val="ListBullet2"/>
      </w:pPr>
      <w:r w:rsidRPr="000B7E96">
        <w:t>break through</w:t>
      </w:r>
    </w:p>
    <w:p w:rsidR="00000000" w:rsidRPr="000B7E96" w:rsidP="000B7E96">
      <w:pPr>
        <w:pStyle w:val="ListBullet2"/>
      </w:pPr>
      <w:r w:rsidRPr="000B7E96">
        <w:t>deviation</w:t>
      </w:r>
    </w:p>
    <w:p w:rsidR="00000000" w:rsidRPr="000B7E96" w:rsidP="000B7E96">
      <w:pPr>
        <w:pStyle w:val="ListBullet2"/>
      </w:pPr>
      <w:r w:rsidRPr="000B7E96">
        <w:t>undercut</w:t>
      </w:r>
    </w:p>
    <w:p w:rsidR="00000000" w:rsidRPr="000B7E96" w:rsidP="000B7E96">
      <w:pPr>
        <w:pStyle w:val="ListBullet2"/>
      </w:pPr>
      <w:r w:rsidRPr="000B7E96">
        <w:t>ground conditions</w:t>
      </w:r>
    </w:p>
    <w:p w:rsidR="00000000" w:rsidRPr="000B7E96" w:rsidP="000B7E96">
      <w:pPr>
        <w:pStyle w:val="ListBullet2"/>
      </w:pPr>
      <w:r w:rsidRPr="000B7E96">
        <w:t>ventilation</w:t>
      </w:r>
    </w:p>
    <w:p w:rsidR="00000000" w:rsidRPr="000B7E96" w:rsidP="000B7E96">
      <w:pPr>
        <w:pStyle w:val="ListBullet2"/>
      </w:pPr>
      <w:r w:rsidRPr="000B7E96">
        <w:t>water/wet holes</w:t>
      </w:r>
    </w:p>
    <w:p w:rsidR="00000000" w:rsidRPr="000B7E96" w:rsidP="000B7E96">
      <w:pPr>
        <w:pStyle w:val="ListBullet2"/>
      </w:pPr>
      <w:r w:rsidRPr="000B7E96">
        <w:t>hot ground</w:t>
      </w:r>
    </w:p>
    <w:p w:rsidR="00000000" w:rsidRPr="000B7E96" w:rsidP="000B7E96">
      <w:pPr>
        <w:pStyle w:val="ListBullet"/>
      </w:pPr>
      <w:r w:rsidRPr="000B7E96">
        <w:t>principles and techniques for identifying and responding to rel</w:t>
      </w:r>
      <w:r w:rsidRPr="000B7E96">
        <w:t>evant hazards and emergencies</w:t>
      </w:r>
    </w:p>
    <w:p w:rsidR="00000000" w:rsidRPr="000B7E96" w:rsidP="000B7E96">
      <w:pPr>
        <w:pStyle w:val="ListBullet"/>
      </w:pPr>
      <w:r w:rsidRPr="000B7E96">
        <w:t>techniques for coordinating job activities with others.</w:t>
      </w:r>
    </w:p>
    <w:p w:rsidR="00000000" w:rsidRPr="000B7E96" w:rsidP="000B7E96">
      <w:pPr>
        <w:pStyle w:val="AllowPageBreak"/>
      </w:pPr>
    </w:p>
    <w:p w:rsidR="00000000" w:rsidRPr="000B7E96" w:rsidP="000B7E96">
      <w:pPr>
        <w:pStyle w:val="Heading1"/>
      </w:pPr>
      <w:bookmarkStart w:id="11" w:name="O_1101745"/>
      <w:bookmarkEnd w:id="11"/>
      <w:r w:rsidRPr="000B7E96">
        <w:t>Assessment Conditions</w:t>
      </w:r>
    </w:p>
    <w:p w:rsidR="00000000" w:rsidRPr="000B7E96" w:rsidP="0073609C">
      <w:pPr>
        <w:pStyle w:val="BodyText"/>
      </w:pPr>
      <w:r w:rsidRPr="000B7E96">
        <w:t>Mandatory conditions for assessment of this unit are stipulated below. The assessment must:</w:t>
      </w:r>
    </w:p>
    <w:p w:rsidR="00000000" w:rsidRPr="000B7E96" w:rsidP="000B7E96">
      <w:pPr>
        <w:pStyle w:val="ListBullet"/>
      </w:pPr>
      <w:r w:rsidRPr="000B7E96">
        <w:t>include access to:</w:t>
      </w:r>
    </w:p>
    <w:p w:rsidR="00000000" w:rsidRPr="000B7E96" w:rsidP="000B7E96">
      <w:pPr>
        <w:pStyle w:val="ListBullet2"/>
      </w:pPr>
      <w:r w:rsidRPr="000B7E96">
        <w:t>personal protective equipment</w:t>
      </w:r>
    </w:p>
    <w:p w:rsidR="00000000" w:rsidRPr="000B7E96" w:rsidP="000B7E96">
      <w:pPr>
        <w:pStyle w:val="ListBullet2"/>
      </w:pPr>
      <w:r w:rsidRPr="000B7E96">
        <w:t>equipment required to conduct secondary blasting</w:t>
      </w:r>
    </w:p>
    <w:p w:rsidR="00000000" w:rsidRPr="000B7E96" w:rsidP="000B7E96">
      <w:pPr>
        <w:pStyle w:val="ListBullet"/>
      </w:pPr>
      <w:r w:rsidRPr="000B7E96">
        <w:t xml:space="preserve">be conducted in a safe environment; and, </w:t>
      </w:r>
    </w:p>
    <w:p w:rsidR="00000000" w:rsidRPr="000B7E96" w:rsidP="000B7E96">
      <w:pPr>
        <w:pStyle w:val="ListBullet"/>
      </w:pPr>
      <w:r w:rsidRPr="000B7E96">
        <w:t>be assessed in the context of this sector</w:t>
      </w:r>
      <w:r>
        <w:t>’</w:t>
      </w:r>
      <w:r w:rsidRPr="000B7E96">
        <w:t xml:space="preserve">s work environment; and, </w:t>
      </w:r>
    </w:p>
    <w:p w:rsidR="00000000" w:rsidRPr="000B7E96" w:rsidP="000B7E96">
      <w:pPr>
        <w:pStyle w:val="ListBullet"/>
      </w:pPr>
      <w:r w:rsidRPr="000B7E96">
        <w:t>be assessed in compliance with relevant legislation/regulation and</w:t>
      </w:r>
      <w:r w:rsidRPr="000B7E96">
        <w:t xml:space="preserve"> using policies, procedures and processes directly related to the industry sector for which it is being assessed; and,</w:t>
      </w:r>
    </w:p>
    <w:p w:rsidR="00000000" w:rsidRPr="000B7E96" w:rsidP="000B7E96">
      <w:pPr>
        <w:pStyle w:val="ListBullet"/>
      </w:pPr>
      <w:r w:rsidRPr="000B7E96">
        <w:t>confirm consistent performance can be applied in a range of relevant workplace circumstances.</w:t>
      </w:r>
    </w:p>
    <w:p w:rsidR="00000000" w:rsidRPr="000B7E96" w:rsidP="0073609C">
      <w:pPr>
        <w:pStyle w:val="BodyText"/>
      </w:pPr>
      <w:r w:rsidRPr="000B7E96">
        <w:t>Where personal safety or environmental dama</w:t>
      </w:r>
      <w:r w:rsidRPr="000B7E96">
        <w:t>ge are limiting factors, assessment may occur in a simulated work environment* provided it is realistic and sufficiently rigorous to cover all aspects of this sector’s workplace performance, including environment, task skills, task management skills, conti</w:t>
      </w:r>
      <w:r w:rsidRPr="000B7E96">
        <w:t>ngency management skills and job role environment skills.</w:t>
      </w:r>
    </w:p>
    <w:p w:rsidR="00000000" w:rsidRPr="000B7E96" w:rsidP="000B7E96">
      <w:pPr>
        <w:pStyle w:val="BodyTextBold"/>
      </w:pPr>
      <w:r w:rsidRPr="000B7E96">
        <w:t>Assessor requirements</w:t>
      </w:r>
    </w:p>
    <w:p w:rsidR="00000000" w:rsidRPr="000B7E96" w:rsidP="0073609C">
      <w:pPr>
        <w:pStyle w:val="BodyText"/>
      </w:pPr>
      <w:r w:rsidRPr="000B7E96">
        <w:t xml:space="preserve">Assessors must be able to clearly demonstrate current and relevant industry knowledge and experience to satisfy the mandatory regulatory standards as set out in </w:t>
      </w:r>
      <w:r w:rsidRPr="000B7E96">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0B7E96" w:rsidP="000B7E96">
      <w:pPr>
        <w:pStyle w:val="ListBullet"/>
      </w:pPr>
      <w:r w:rsidRPr="000B7E96">
        <w:t>possessi</w:t>
      </w:r>
      <w:r w:rsidRPr="000B7E96">
        <w:t>ng and maintaining a current shotfirer’s licence issued by a state/territory regulatory body endorsed for the applicable type of blasting</w:t>
      </w:r>
    </w:p>
    <w:p w:rsidR="00000000" w:rsidRPr="000B7E96" w:rsidP="000B7E96">
      <w:pPr>
        <w:pStyle w:val="ListBullet"/>
      </w:pPr>
      <w:r w:rsidRPr="000B7E96">
        <w:t>vocational competencies at least to the level being delivered and assessed</w:t>
      </w:r>
    </w:p>
    <w:p w:rsidR="00000000" w:rsidRPr="000B7E96" w:rsidP="000B7E96">
      <w:pPr>
        <w:pStyle w:val="ListBullet"/>
      </w:pPr>
      <w:r w:rsidRPr="000B7E96">
        <w:t>current industry skills directly relevant t</w:t>
      </w:r>
      <w:r w:rsidRPr="000B7E96">
        <w:t>o the training and assessment being provided</w:t>
      </w:r>
    </w:p>
    <w:p w:rsidR="00000000" w:rsidRPr="000B7E96" w:rsidP="000B7E96">
      <w:pPr>
        <w:pStyle w:val="ListBullet"/>
      </w:pPr>
      <w:r w:rsidRPr="000B7E96">
        <w:t>current knowledge and skills in vocational training and learning that informs their training and assessment</w:t>
      </w:r>
    </w:p>
    <w:p w:rsidR="00000000" w:rsidRPr="000B7E96" w:rsidP="000B7E96">
      <w:pPr>
        <w:pStyle w:val="ListBullet"/>
      </w:pPr>
      <w:r w:rsidRPr="000B7E96">
        <w:t>formal relevant qualifications in training and assessment</w:t>
      </w:r>
    </w:p>
    <w:p w:rsidR="00000000" w:rsidRPr="000B7E96" w:rsidP="000B7E96">
      <w:pPr>
        <w:pStyle w:val="ListBullet"/>
      </w:pPr>
      <w:r w:rsidRPr="000B7E96">
        <w:t>having knowledge of and/or experience using t</w:t>
      </w:r>
      <w:r w:rsidRPr="000B7E96">
        <w:t xml:space="preserve">he latest techniques and processes </w:t>
      </w:r>
    </w:p>
    <w:p w:rsidR="00000000" w:rsidRPr="000B7E96" w:rsidP="000B7E96">
      <w:pPr>
        <w:pStyle w:val="ListBullet"/>
      </w:pPr>
      <w:r w:rsidRPr="000B7E96">
        <w:t>possessing the required level of RII training product knowledge</w:t>
      </w:r>
    </w:p>
    <w:p w:rsidR="00000000" w:rsidRPr="000B7E96" w:rsidP="000B7E96">
      <w:pPr>
        <w:pStyle w:val="ListBullet"/>
      </w:pPr>
      <w:r w:rsidRPr="000B7E96">
        <w:t>having an understanding and knowledge of legislation and regulations relevant to the industry and to employment and workplaces</w:t>
      </w:r>
    </w:p>
    <w:p w:rsidR="00000000" w:rsidRPr="000B7E96" w:rsidP="000B7E96">
      <w:pPr>
        <w:pStyle w:val="ListBullet"/>
      </w:pPr>
      <w:r w:rsidRPr="000B7E96">
        <w:t>demonstrating the performance</w:t>
      </w:r>
      <w:r w:rsidRPr="000B7E96">
        <w:t xml:space="preserve"> evidence, and knowledge evidence outlined in this unit of competency, and</w:t>
      </w:r>
    </w:p>
    <w:p w:rsidR="00000000" w:rsidRPr="000B7E96" w:rsidP="000B7E96">
      <w:pPr>
        <w:pStyle w:val="ListBullet"/>
      </w:pPr>
      <w:r w:rsidRPr="000B7E96">
        <w:t>the minimum years of current** work experience after competency has been obtained as specified below in an industry sector relevant to the outcomes of the unit.</w:t>
      </w:r>
    </w:p>
    <w:p w:rsidR="00000000" w:rsidRPr="000B7E96" w:rsidP="0073609C">
      <w:pPr>
        <w:pStyle w:val="BodyText"/>
      </w:pPr>
      <w:r w:rsidRPr="000B7E96">
        <w:t>It is also acceptabl</w:t>
      </w:r>
      <w:r w:rsidRPr="000B7E96">
        <w:t>e for the appropriately qualified assessor to work with an industry expert to conduct assessment together and for the industry expert to be involved in the assessment judgement. The industry expert must have current industry skills directly relevant to the</w:t>
      </w:r>
      <w:r w:rsidRPr="000B7E96">
        <w:t xml:space="preserve"> training and assessment being provided. This means the industry subject matter expert must demonstrate skills and knowledge from the minimum years of current work experience after competency has been obtained as specified below, including time spent in ro</w:t>
      </w:r>
      <w:r w:rsidRPr="000B7E96">
        <w:t>les related to the unit being assessed:</w:t>
      </w:r>
    </w:p>
    <w:tbl>
      <w:tblPr>
        <w:tblW w:w="0" w:type="auto"/>
        <w:tblCellMar>
          <w:left w:w="62" w:type="dxa"/>
          <w:right w:w="62" w:type="dxa"/>
        </w:tblCellMar>
        <w:tblLook w:val="0000"/>
      </w:tblPr>
      <w:tblGrid>
        <w:gridCol w:w="4330"/>
        <w:gridCol w:w="1622"/>
        <w:gridCol w:w="3244"/>
      </w:tblGrid>
      <w:tr w:rsidTr="007360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7E96" w:rsidP="000B7E96">
            <w:pPr>
              <w:pStyle w:val="BodyText"/>
            </w:pPr>
            <w:r w:rsidRPr="000B7E9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7E96" w:rsidP="000B7E96">
            <w:pPr>
              <w:pStyle w:val="BodyText"/>
            </w:pPr>
            <w:r w:rsidRPr="000B7E9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E96">
            <w:pPr>
              <w:pStyle w:val="BodyText"/>
              <w:rPr>
                <w:lang w:val="en-NZ"/>
              </w:rPr>
            </w:pPr>
            <w:r w:rsidRPr="000B7E96">
              <w:rPr>
                <w:rStyle w:val="SpecialBold"/>
              </w:rPr>
              <w:t>Required assessor or industry subject matter expert experience</w:t>
            </w:r>
          </w:p>
        </w:tc>
      </w:tr>
      <w:tr w:rsidTr="0073609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1 year</w:t>
            </w:r>
          </w:p>
        </w:tc>
      </w:tr>
      <w:tr w:rsidTr="0073609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2 years</w:t>
            </w:r>
          </w:p>
        </w:tc>
      </w:tr>
      <w:tr w:rsidTr="007360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E96">
            <w:pPr>
              <w:pStyle w:val="BodyText"/>
              <w:rPr>
                <w:lang w:val="en-NZ"/>
              </w:rPr>
            </w:pPr>
            <w:r w:rsidRPr="000B7E96">
              <w:t>3 years</w:t>
            </w:r>
          </w:p>
        </w:tc>
      </w:tr>
      <w:tr w:rsidTr="007360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7E96">
            <w:pPr>
              <w:pStyle w:val="BodyText"/>
              <w:rPr>
                <w:lang w:val="en-NZ"/>
              </w:rPr>
            </w:pPr>
            <w:r w:rsidRPr="000B7E9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7E96" w:rsidP="000B7E96">
            <w:pPr>
              <w:pStyle w:val="BodyText"/>
            </w:pPr>
            <w:r w:rsidRPr="000B7E96">
              <w:t>Where this unit is being assessed out</w:t>
            </w:r>
            <w:r w:rsidRPr="000B7E96">
              <w:t>side of the resources and infrastructure sectors assessor and/or industry subject matter expert experience should be in-line with industry standards for the sector in which it is being assessed and where no industry standard is specified should comply with</w:t>
            </w:r>
            <w:r w:rsidRPr="000B7E96">
              <w:t xml:space="preserve"> any relevant regulation.</w:t>
            </w:r>
          </w:p>
        </w:tc>
      </w:tr>
    </w:tbl>
    <w:p w:rsidR="00000000" w:rsidRPr="000B7E96" w:rsidP="0073609C">
      <w:pPr>
        <w:pStyle w:val="BodyText"/>
      </w:pPr>
      <w:r w:rsidRPr="000B7E96">
        <w:t>*Guidance on simulated environments has been stipulated in the RII implementation guide located on VETNet.</w:t>
      </w:r>
    </w:p>
    <w:p w:rsidR="00000000" w:rsidRPr="000B7E96" w:rsidP="0073609C">
      <w:pPr>
        <w:pStyle w:val="BodyText"/>
      </w:pPr>
      <w:r w:rsidRPr="000B7E96">
        <w:t>**Assessors can demonstrate current work experience through employment within industry in a role relevant to the outcomes</w:t>
      </w:r>
      <w:r w:rsidRPr="000B7E96">
        <w:t xml:space="preserve"> of the unit; or, for external assessors this can be demonstrated through exposure to industry by conducting a minimum number of site assessments as determined by the relevant industry sector, across various locations.</w:t>
      </w:r>
    </w:p>
    <w:p w:rsidR="00000000" w:rsidRPr="000B7E96" w:rsidP="0073609C">
      <w:pPr>
        <w:pStyle w:val="BodyText"/>
      </w:pPr>
      <w:r w:rsidRPr="000B7E96">
        <w:t>*** While a unit of competency does n</w:t>
      </w:r>
      <w:r w:rsidRPr="000B7E96">
        <w:t>ot have an AQF level, where a unit is being delivered outside of a qualification the first numeric character in the unit code should be considered as the AQF indicator level for assessment purposes.</w:t>
      </w:r>
    </w:p>
    <w:p w:rsidR="00000000" w:rsidRPr="000B7E96" w:rsidP="000B7E96">
      <w:pPr>
        <w:pStyle w:val="Heading1"/>
      </w:pPr>
      <w:bookmarkStart w:id="12" w:name="O_1101743"/>
      <w:bookmarkEnd w:id="12"/>
      <w:r w:rsidRPr="000B7E96">
        <w:t>Links</w:t>
      </w:r>
    </w:p>
    <w:p w:rsidR="00000000" w:rsidRPr="000B7E96" w:rsidP="0073609C">
      <w:pPr>
        <w:pStyle w:val="BodyText"/>
      </w:pPr>
      <w:r w:rsidRPr="000B7E96">
        <w:t xml:space="preserve">Companion Volume Implementation </w:t>
      </w:r>
      <w:r w:rsidRPr="000B7E96">
        <w:t xml:space="preserve">Guide is found on VETNet - </w:t>
      </w:r>
      <w:r>
        <w:fldChar w:fldCharType="begin"/>
      </w:r>
      <w:r>
        <w:instrText xml:space="preserve"> HYPERLINK "https://vetnet.gov.au/Pages/TrainingDocs.aspx?q=88a61002-9a21-4386-aaf8-69c76e675272" </w:instrText>
      </w:r>
      <w:r>
        <w:fldChar w:fldCharType="separate"/>
      </w:r>
      <w:r w:rsidRPr="006B6E4B">
        <w:rPr>
          <w:rStyle w:val="Hyperlink"/>
        </w:rPr>
        <w:t>https://vetnet.gov.au/Pages/TrainingDocs.aspx?q=88a61002-9a21-4386-aaf8-69c76e675272</w:t>
      </w:r>
      <w:r>
        <w:fldChar w:fldCharType="end"/>
      </w:r>
    </w:p>
    <w:p w:rsidR="00000000" w:rsidRPr="000B7E96" w:rsidP="000B7E96"/>
    <w:sectPr w:rsidSect="000B7E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96" w:rsidRPr="0073609C" w:rsidP="00736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C" w:rsidP="000B7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609C" w:rsidP="000B7E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609C" w:rsidP="000B7E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96" w:rsidP="000B7E96">
    <w:pPr>
      <w:pStyle w:val="Footer"/>
      <w:framePr w:wrap="around"/>
    </w:pPr>
    <w:r>
      <w:fldChar w:fldCharType="begin"/>
    </w:r>
    <w:r>
      <w:instrText xml:space="preserve"> DOCPROPERTY  Subject  \* MERGEFORMAT </w:instrText>
    </w:r>
    <w:r>
      <w:fldChar w:fldCharType="separate"/>
    </w:r>
    <w:r w:rsidR="0073609C">
      <w:t>Approved</w:t>
    </w:r>
    <w:r w:rsidR="0073609C">
      <w:fldChar w:fldCharType="end"/>
    </w:r>
    <w:r>
      <w:tab/>
      <w:t xml:space="preserve">Page </w:t>
    </w:r>
    <w:r>
      <w:fldChar w:fldCharType="begin"/>
    </w:r>
    <w:r>
      <w:instrText xml:space="preserve"> PAGE  \* Arabic  \* MERGEFORMAT </w:instrText>
    </w:r>
    <w:r>
      <w:fldChar w:fldCharType="separate"/>
    </w:r>
    <w:r w:rsidR="007360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609C">
      <w:rPr>
        <w:noProof/>
      </w:rPr>
      <w:t>5</w:t>
    </w:r>
    <w:r>
      <w:rPr>
        <w:noProof/>
      </w:rPr>
      <w:fldChar w:fldCharType="end"/>
    </w:r>
  </w:p>
  <w:p w:rsidR="000B7E96" w:rsidP="000B7E96">
    <w:pPr>
      <w:pStyle w:val="Footer"/>
      <w:framePr w:wrap="around"/>
    </w:pPr>
    <w:r>
      <w:t xml:space="preserve">© Commonwealth of Australia, </w:t>
    </w:r>
    <w:r>
      <w:fldChar w:fldCharType="begin"/>
    </w:r>
    <w:r>
      <w:instrText xml:space="preserve"> DATE  \@ "yyyy"  \* MERGEFORMAT </w:instrText>
    </w:r>
    <w:r>
      <w:fldChar w:fldCharType="separate"/>
    </w:r>
    <w:r w:rsidR="0073609C">
      <w:rPr>
        <w:noProof/>
      </w:rPr>
      <w:t>2025</w:t>
    </w:r>
    <w:r>
      <w:fldChar w:fldCharType="end"/>
    </w:r>
    <w:r>
      <w:tab/>
    </w:r>
    <w:r>
      <w:fldChar w:fldCharType="begin"/>
    </w:r>
    <w:r>
      <w:instrText xml:space="preserve"> DOCPROPERTY  Author  \* MERGEFORMAT </w:instrText>
    </w:r>
    <w:r>
      <w:fldChar w:fldCharType="separate"/>
    </w:r>
    <w:r w:rsidR="0073609C">
      <w:t>Mining and Automotive Skills Alliance</w:t>
    </w:r>
    <w:r w:rsidR="0073609C">
      <w:fldChar w:fldCharType="end"/>
    </w:r>
  </w:p>
  <w:p w:rsidR="000B7E96" w:rsidP="000B7E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E96" w:rsidRPr="0073609C" w:rsidP="00736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9C" w:rsidRPr="002D2AF8" w:rsidP="000B7E96">
    <w:pPr>
      <w:pStyle w:val="Header"/>
      <w:framePr w:wrap="around"/>
    </w:pPr>
    <w:r>
      <w:fldChar w:fldCharType="begin"/>
    </w:r>
    <w:r>
      <w:instrText xml:space="preserve"> TITLE   \* MERGEFORMAT </w:instrText>
    </w:r>
    <w:r>
      <w:fldChar w:fldCharType="separate"/>
    </w:r>
    <w:r>
      <w:t>RIIBLA305E Conduct secondary blasting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609C" w:rsidP="000B7E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96" w:rsidRPr="002D2AF8" w:rsidP="000B7E96">
    <w:pPr>
      <w:pStyle w:val="Header"/>
      <w:framePr w:wrap="around"/>
    </w:pPr>
    <w:r>
      <w:fldChar w:fldCharType="begin"/>
    </w:r>
    <w:r>
      <w:instrText xml:space="preserve"> TITLE   \* MERGEFORMAT </w:instrText>
    </w:r>
    <w:r>
      <w:fldChar w:fldCharType="separate"/>
    </w:r>
    <w:r w:rsidR="0073609C">
      <w:t>RIIBLA305E Conduct secondary blasting</w:t>
    </w:r>
    <w:r w:rsidR="0073609C">
      <w:fldChar w:fldCharType="end"/>
    </w:r>
    <w:r>
      <w:tab/>
      <w:t xml:space="preserve">Date this document was generated: </w:t>
    </w:r>
    <w:r>
      <w:fldChar w:fldCharType="begin"/>
    </w:r>
    <w:r>
      <w:instrText xml:space="preserve"> CREATEDATE  \@ "d MMMM yyyy"  \* MERGEFORMAT </w:instrText>
    </w:r>
    <w:r>
      <w:fldChar w:fldCharType="separate"/>
    </w:r>
    <w:r w:rsidR="0073609C">
      <w:rPr>
        <w:noProof/>
      </w:rPr>
      <w:t>2 March 2025</w:t>
    </w:r>
    <w:r>
      <w:fldChar w:fldCharType="end"/>
    </w:r>
  </w:p>
  <w:p w:rsidR="000B7E96" w:rsidP="000B7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85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40E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25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E96"/>
    <w:pPr>
      <w:spacing w:before="360" w:after="60"/>
      <w:outlineLvl w:val="0"/>
    </w:pPr>
    <w:rPr>
      <w:sz w:val="32"/>
    </w:rPr>
  </w:style>
  <w:style w:type="paragraph" w:styleId="Heading2">
    <w:name w:val="heading 2"/>
    <w:basedOn w:val="HeadingBase"/>
    <w:next w:val="BodyText"/>
    <w:link w:val="Heading2Char"/>
    <w:qFormat/>
    <w:rsid w:val="000B7E96"/>
    <w:pPr>
      <w:keepLines/>
      <w:spacing w:before="240" w:after="120"/>
      <w:outlineLvl w:val="1"/>
    </w:pPr>
    <w:rPr>
      <w:sz w:val="28"/>
      <w:szCs w:val="40"/>
    </w:rPr>
  </w:style>
  <w:style w:type="paragraph" w:styleId="Heading3">
    <w:name w:val="heading 3"/>
    <w:basedOn w:val="HeadingBase"/>
    <w:next w:val="BodyText"/>
    <w:link w:val="Heading3Char"/>
    <w:qFormat/>
    <w:rsid w:val="000B7E96"/>
    <w:pPr>
      <w:spacing w:before="180" w:after="120"/>
      <w:outlineLvl w:val="2"/>
    </w:pPr>
    <w:rPr>
      <w:spacing w:val="-10"/>
      <w:kern w:val="32"/>
    </w:rPr>
  </w:style>
  <w:style w:type="paragraph" w:styleId="Heading4">
    <w:name w:val="heading 4"/>
    <w:basedOn w:val="HeadingBase"/>
    <w:next w:val="BodyText"/>
    <w:link w:val="Heading4Char"/>
    <w:qFormat/>
    <w:rsid w:val="000B7E96"/>
    <w:pPr>
      <w:spacing w:before="160" w:after="120"/>
      <w:outlineLvl w:val="3"/>
    </w:pPr>
    <w:rPr>
      <w:sz w:val="22"/>
    </w:rPr>
  </w:style>
  <w:style w:type="paragraph" w:styleId="Heading5">
    <w:name w:val="heading 5"/>
    <w:basedOn w:val="HeadingBase"/>
    <w:next w:val="Normal"/>
    <w:link w:val="Heading5Char"/>
    <w:qFormat/>
    <w:rsid w:val="000B7E96"/>
    <w:pPr>
      <w:spacing w:before="80"/>
      <w:outlineLvl w:val="4"/>
    </w:pPr>
    <w:rPr>
      <w:color w:val="918585"/>
      <w:sz w:val="20"/>
    </w:rPr>
  </w:style>
  <w:style w:type="paragraph" w:styleId="Heading6">
    <w:name w:val="heading 6"/>
    <w:basedOn w:val="HeadingBase"/>
    <w:next w:val="Normal"/>
    <w:link w:val="Heading6Char"/>
    <w:qFormat/>
    <w:rsid w:val="000B7E96"/>
    <w:pPr>
      <w:spacing w:before="60"/>
      <w:outlineLvl w:val="5"/>
    </w:pPr>
    <w:rPr>
      <w:color w:val="918585"/>
      <w:sz w:val="20"/>
    </w:rPr>
  </w:style>
  <w:style w:type="paragraph" w:styleId="Heading7">
    <w:name w:val="heading 7"/>
    <w:basedOn w:val="Normal"/>
    <w:next w:val="Normal"/>
    <w:link w:val="Heading7Char"/>
    <w:qFormat/>
    <w:rsid w:val="000B7E96"/>
    <w:pPr>
      <w:ind w:left="720"/>
      <w:outlineLvl w:val="6"/>
    </w:pPr>
    <w:rPr>
      <w:i/>
    </w:rPr>
  </w:style>
  <w:style w:type="paragraph" w:styleId="Heading8">
    <w:name w:val="heading 8"/>
    <w:basedOn w:val="Normal"/>
    <w:next w:val="Normal"/>
    <w:link w:val="Heading8Char"/>
    <w:qFormat/>
    <w:rsid w:val="000B7E96"/>
    <w:pPr>
      <w:ind w:left="720"/>
      <w:outlineLvl w:val="7"/>
    </w:pPr>
    <w:rPr>
      <w:i/>
    </w:rPr>
  </w:style>
  <w:style w:type="paragraph" w:styleId="Heading9">
    <w:name w:val="heading 9"/>
    <w:basedOn w:val="Normal"/>
    <w:next w:val="Normal"/>
    <w:link w:val="Heading9Char"/>
    <w:qFormat/>
    <w:rsid w:val="000B7E96"/>
    <w:pPr>
      <w:ind w:left="720"/>
      <w:outlineLvl w:val="8"/>
    </w:pPr>
    <w:rPr>
      <w:i/>
    </w:rPr>
  </w:style>
  <w:style w:type="character" w:default="1" w:styleId="DefaultParagraphFont">
    <w:name w:val="Default Paragraph Font"/>
    <w:uiPriority w:val="1"/>
    <w:unhideWhenUsed/>
    <w:rsid w:val="000B7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E96"/>
  </w:style>
  <w:style w:type="character" w:customStyle="1" w:styleId="Heading1Char">
    <w:name w:val="Heading 1 Char"/>
    <w:basedOn w:val="DefaultParagraphFont"/>
    <w:link w:val="Heading1"/>
    <w:rsid w:val="000B7E96"/>
    <w:rPr>
      <w:rFonts w:ascii="Times New Roman" w:eastAsia="Times New Roman" w:hAnsi="Times New Roman" w:cs="Times New Roman"/>
      <w:b/>
      <w:sz w:val="32"/>
      <w:szCs w:val="20"/>
      <w:lang w:eastAsia="en-US"/>
    </w:rPr>
  </w:style>
  <w:style w:type="paragraph" w:styleId="BodyText">
    <w:name w:val="Body Text"/>
    <w:basedOn w:val="Normal"/>
    <w:link w:val="BodyTextChar"/>
    <w:rsid w:val="000B7E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E96"/>
    <w:rPr>
      <w:rFonts w:ascii="Times New Roman" w:eastAsia="Times New Roman" w:hAnsi="Times New Roman" w:cs="Times New Roman"/>
      <w:sz w:val="24"/>
      <w:lang w:eastAsia="en-US"/>
    </w:rPr>
  </w:style>
  <w:style w:type="paragraph" w:styleId="List">
    <w:name w:val="List"/>
    <w:basedOn w:val="BodyText"/>
    <w:next w:val="BodyText"/>
    <w:rsid w:val="000B7E96"/>
    <w:pPr>
      <w:tabs>
        <w:tab w:val="left" w:pos="340"/>
      </w:tabs>
      <w:spacing w:before="60" w:after="60"/>
      <w:ind w:left="340" w:hanging="340"/>
    </w:pPr>
  </w:style>
  <w:style w:type="paragraph" w:styleId="ListBullet">
    <w:name w:val="List Bullet"/>
    <w:basedOn w:val="List"/>
    <w:rsid w:val="000B7E96"/>
    <w:pPr>
      <w:numPr>
        <w:numId w:val="13"/>
      </w:numPr>
      <w:tabs>
        <w:tab w:val="clear" w:pos="340"/>
      </w:tabs>
      <w:spacing w:before="40" w:after="40"/>
    </w:pPr>
  </w:style>
  <w:style w:type="character" w:customStyle="1" w:styleId="SpecialBold">
    <w:name w:val="Special Bold"/>
    <w:basedOn w:val="DefaultParagraphFont"/>
    <w:rsid w:val="000B7E96"/>
    <w:rPr>
      <w:b/>
      <w:spacing w:val="0"/>
    </w:rPr>
  </w:style>
  <w:style w:type="paragraph" w:styleId="ListBullet2">
    <w:name w:val="List Bullet 2"/>
    <w:basedOn w:val="List2"/>
    <w:rsid w:val="000B7E96"/>
    <w:pPr>
      <w:numPr>
        <w:numId w:val="14"/>
      </w:numPr>
      <w:tabs>
        <w:tab w:val="clear" w:pos="680"/>
      </w:tabs>
    </w:pPr>
  </w:style>
  <w:style w:type="character" w:styleId="Emphasis">
    <w:name w:val="Emphasis"/>
    <w:basedOn w:val="DefaultParagraphFont"/>
    <w:qFormat/>
    <w:rsid w:val="000B7E96"/>
    <w:rPr>
      <w:i/>
    </w:rPr>
  </w:style>
  <w:style w:type="paragraph" w:customStyle="1" w:styleId="SuperHeading">
    <w:name w:val="SuperHeading"/>
    <w:basedOn w:val="Normal"/>
    <w:rsid w:val="000B7E96"/>
    <w:pPr>
      <w:spacing w:before="240" w:after="120"/>
      <w:outlineLvl w:val="0"/>
    </w:pPr>
    <w:rPr>
      <w:rFonts w:ascii="Times New Roman" w:hAnsi="Times New Roman"/>
      <w:b/>
      <w:sz w:val="32"/>
    </w:rPr>
  </w:style>
  <w:style w:type="paragraph" w:customStyle="1" w:styleId="AllowPageBreak">
    <w:name w:val="AllowPageBreak"/>
    <w:rsid w:val="000B7E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7E96"/>
    <w:pPr>
      <w:numPr>
        <w:numId w:val="3"/>
      </w:numPr>
      <w:tabs>
        <w:tab w:val="clear" w:pos="1021"/>
      </w:tabs>
      <w:ind w:left="1037" w:hanging="357"/>
    </w:pPr>
  </w:style>
  <w:style w:type="paragraph" w:customStyle="1" w:styleId="BodyTextBold">
    <w:name w:val="Body Text Bold"/>
    <w:basedOn w:val="BodyText"/>
    <w:qFormat/>
    <w:rsid w:val="000B7E96"/>
    <w:rPr>
      <w:b/>
    </w:rPr>
  </w:style>
  <w:style w:type="character" w:customStyle="1" w:styleId="Heading2Char">
    <w:name w:val="Heading 2 Char"/>
    <w:basedOn w:val="DefaultParagraphFont"/>
    <w:link w:val="Heading2"/>
    <w:rsid w:val="000B7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E96"/>
    <w:rPr>
      <w:rFonts w:ascii="Courier New" w:eastAsia="Times New Roman" w:hAnsi="Courier New" w:cs="Times New Roman"/>
      <w:i/>
      <w:szCs w:val="20"/>
      <w:lang w:eastAsia="en-US"/>
    </w:rPr>
  </w:style>
  <w:style w:type="paragraph" w:customStyle="1" w:styleId="HeadingBase">
    <w:name w:val="Heading Base"/>
    <w:rsid w:val="000B7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E96"/>
    <w:pPr>
      <w:tabs>
        <w:tab w:val="right" w:leader="dot" w:pos="9072"/>
      </w:tabs>
      <w:ind w:left="567"/>
    </w:pPr>
    <w:rPr>
      <w:szCs w:val="22"/>
    </w:rPr>
  </w:style>
  <w:style w:type="paragraph" w:customStyle="1" w:styleId="TOCBase">
    <w:name w:val="TOC Base"/>
    <w:rsid w:val="000B7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E96"/>
    <w:pPr>
      <w:tabs>
        <w:tab w:val="right" w:leader="dot" w:pos="9072"/>
      </w:tabs>
      <w:spacing w:before="40" w:after="40"/>
      <w:ind w:left="284"/>
    </w:pPr>
    <w:rPr>
      <w:rFonts w:ascii="Times New Roman" w:hAnsi="Times New Roman"/>
    </w:rPr>
  </w:style>
  <w:style w:type="paragraph" w:styleId="TOC1">
    <w:name w:val="toc 1"/>
    <w:basedOn w:val="TOCBase"/>
    <w:next w:val="Normal"/>
    <w:rsid w:val="000B7E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E96"/>
    <w:rPr>
      <w:rFonts w:ascii="Times New Roman" w:eastAsia="Times New Roman" w:hAnsi="Times New Roman" w:cs="Times New Roman"/>
      <w:sz w:val="16"/>
      <w:lang w:eastAsia="en-US"/>
    </w:rPr>
  </w:style>
  <w:style w:type="paragraph" w:styleId="Title">
    <w:name w:val="Title"/>
    <w:basedOn w:val="HeadingBase"/>
    <w:link w:val="TitleChar"/>
    <w:qFormat/>
    <w:rsid w:val="000B7E96"/>
    <w:pPr>
      <w:spacing w:before="5040"/>
      <w:jc w:val="center"/>
    </w:pPr>
    <w:rPr>
      <w:sz w:val="48"/>
      <w:szCs w:val="72"/>
      <w:lang w:val="en-US"/>
    </w:rPr>
  </w:style>
  <w:style w:type="character" w:customStyle="1" w:styleId="TitleChar">
    <w:name w:val="Title Char"/>
    <w:basedOn w:val="DefaultParagraphFont"/>
    <w:link w:val="Title"/>
    <w:rsid w:val="000B7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E96"/>
    <w:pPr>
      <w:tabs>
        <w:tab w:val="left" w:pos="3600"/>
        <w:tab w:val="left" w:pos="3958"/>
      </w:tabs>
    </w:pPr>
  </w:style>
  <w:style w:type="paragraph" w:customStyle="1" w:styleId="Note">
    <w:name w:val="Note"/>
    <w:basedOn w:val="BodyText"/>
    <w:rsid w:val="000B7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E96"/>
    <w:pPr>
      <w:framePr w:wrap="auto" w:hAnchor="text" w:y="6049"/>
    </w:pPr>
    <w:rPr>
      <w:color w:val="000000"/>
      <w:sz w:val="40"/>
    </w:rPr>
  </w:style>
  <w:style w:type="paragraph" w:customStyle="1" w:styleId="TOCTitle">
    <w:name w:val="TOCTitle"/>
    <w:basedOn w:val="Heading1"/>
    <w:rsid w:val="000B7E96"/>
    <w:pPr>
      <w:spacing w:after="240"/>
      <w:jc w:val="center"/>
      <w:outlineLvl w:val="9"/>
    </w:pPr>
    <w:rPr>
      <w:caps/>
    </w:rPr>
  </w:style>
  <w:style w:type="paragraph" w:customStyle="1" w:styleId="Version">
    <w:name w:val="Version"/>
    <w:rsid w:val="000B7E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E96"/>
    <w:pPr>
      <w:keepNext w:val="0"/>
      <w:tabs>
        <w:tab w:val="right" w:pos="4176"/>
      </w:tabs>
      <w:ind w:left="198" w:hanging="198"/>
    </w:pPr>
    <w:rPr>
      <w:rFonts w:ascii="Garamond" w:hAnsi="Garamond"/>
    </w:rPr>
  </w:style>
  <w:style w:type="paragraph" w:styleId="IndexHeading">
    <w:name w:val="index heading"/>
    <w:basedOn w:val="Normal"/>
    <w:next w:val="Index1"/>
    <w:semiHidden/>
    <w:rsid w:val="000B7E96"/>
    <w:pPr>
      <w:spacing w:before="120" w:after="120"/>
    </w:pPr>
    <w:rPr>
      <w:rFonts w:ascii="Arial" w:hAnsi="Arial"/>
      <w:b/>
      <w:color w:val="918585"/>
      <w:sz w:val="24"/>
    </w:rPr>
  </w:style>
  <w:style w:type="paragraph" w:styleId="Header">
    <w:name w:val="header"/>
    <w:basedOn w:val="Normal"/>
    <w:link w:val="HeaderChar"/>
    <w:rsid w:val="000B7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E96"/>
    <w:rPr>
      <w:rFonts w:ascii="Times New Roman" w:eastAsia="Times New Roman" w:hAnsi="Times New Roman" w:cs="Times New Roman"/>
      <w:sz w:val="16"/>
      <w:szCs w:val="20"/>
      <w:lang w:val="en-GB" w:eastAsia="en-US"/>
    </w:rPr>
  </w:style>
  <w:style w:type="paragraph" w:customStyle="1" w:styleId="Chapter">
    <w:name w:val="Chapter"/>
    <w:basedOn w:val="Normal"/>
    <w:rsid w:val="000B7E96"/>
    <w:pPr>
      <w:spacing w:before="240"/>
    </w:pPr>
    <w:rPr>
      <w:rFonts w:ascii="Times New Roman" w:hAnsi="Times New Roman"/>
      <w:smallCaps/>
      <w:spacing w:val="80"/>
      <w:sz w:val="28"/>
    </w:rPr>
  </w:style>
  <w:style w:type="paragraph" w:customStyle="1" w:styleId="InChapter">
    <w:name w:val="InChapter"/>
    <w:basedOn w:val="Heading3"/>
    <w:rsid w:val="000B7E96"/>
    <w:pPr>
      <w:spacing w:after="240"/>
      <w:outlineLvl w:val="9"/>
    </w:pPr>
    <w:rPr>
      <w:noProof/>
    </w:rPr>
  </w:style>
  <w:style w:type="paragraph" w:styleId="Index2">
    <w:name w:val="index 2"/>
    <w:basedOn w:val="Normal"/>
    <w:next w:val="Normal"/>
    <w:semiHidden/>
    <w:rsid w:val="000B7E96"/>
    <w:pPr>
      <w:tabs>
        <w:tab w:val="right" w:pos="4176"/>
      </w:tabs>
      <w:ind w:left="568" w:hanging="284"/>
    </w:pPr>
    <w:rPr>
      <w:rFonts w:ascii="Garamond" w:hAnsi="Garamond"/>
    </w:rPr>
  </w:style>
  <w:style w:type="paragraph" w:customStyle="1" w:styleId="Byline">
    <w:name w:val="Byline"/>
    <w:rsid w:val="000B7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E96"/>
    <w:pPr>
      <w:tabs>
        <w:tab w:val="clear" w:pos="3600"/>
        <w:tab w:val="clear" w:pos="3958"/>
      </w:tabs>
      <w:jc w:val="right"/>
    </w:pPr>
  </w:style>
  <w:style w:type="paragraph" w:styleId="Caption">
    <w:name w:val="caption"/>
    <w:basedOn w:val="BodyText"/>
    <w:next w:val="Normal"/>
    <w:qFormat/>
    <w:rsid w:val="000B7E96"/>
    <w:pPr>
      <w:framePr w:w="2268" w:hSpace="181" w:vSpace="181" w:wrap="around" w:vAnchor="text" w:hAnchor="page" w:x="1135" w:y="285" w:anchorLock="1"/>
    </w:pPr>
    <w:rPr>
      <w:i/>
    </w:rPr>
  </w:style>
  <w:style w:type="paragraph" w:customStyle="1" w:styleId="MiniTOCTitle">
    <w:name w:val="MiniTOCTitle"/>
    <w:basedOn w:val="Heading4"/>
    <w:rsid w:val="000B7E96"/>
    <w:pPr>
      <w:spacing w:before="240"/>
      <w:outlineLvl w:val="9"/>
    </w:pPr>
    <w:rPr>
      <w:noProof/>
      <w:sz w:val="24"/>
    </w:rPr>
  </w:style>
  <w:style w:type="paragraph" w:customStyle="1" w:styleId="MiniTOCItem">
    <w:name w:val="MiniTOCItem"/>
    <w:basedOn w:val="ListBullet"/>
    <w:rsid w:val="000B7E96"/>
    <w:pPr>
      <w:numPr>
        <w:numId w:val="0"/>
      </w:numPr>
      <w:tabs>
        <w:tab w:val="right" w:leader="dot" w:pos="6521"/>
      </w:tabs>
      <w:spacing w:before="0" w:after="0"/>
    </w:pPr>
  </w:style>
  <w:style w:type="paragraph" w:customStyle="1" w:styleId="TOFTitle">
    <w:name w:val="TOFTitle"/>
    <w:basedOn w:val="TOCTitle"/>
    <w:rsid w:val="000B7E96"/>
  </w:style>
  <w:style w:type="paragraph" w:styleId="TableofFigures">
    <w:name w:val="table of figures"/>
    <w:basedOn w:val="Normal"/>
    <w:next w:val="Normal"/>
    <w:semiHidden/>
    <w:rsid w:val="000B7E96"/>
    <w:pPr>
      <w:tabs>
        <w:tab w:val="right" w:leader="dot" w:pos="9072"/>
      </w:tabs>
      <w:ind w:left="970" w:hanging="403"/>
    </w:pPr>
    <w:rPr>
      <w:rFonts w:ascii="Times New Roman" w:hAnsi="Times New Roman"/>
      <w:b/>
    </w:rPr>
  </w:style>
  <w:style w:type="paragraph" w:styleId="ListNumber">
    <w:name w:val="List Number"/>
    <w:basedOn w:val="List"/>
    <w:rsid w:val="000B7E96"/>
    <w:pPr>
      <w:numPr>
        <w:numId w:val="16"/>
      </w:numPr>
      <w:tabs>
        <w:tab w:val="clear" w:pos="340"/>
      </w:tabs>
    </w:pPr>
  </w:style>
  <w:style w:type="character" w:customStyle="1" w:styleId="WingdingSymbols">
    <w:name w:val="Wingding Symbols"/>
    <w:rsid w:val="000B7E96"/>
    <w:rPr>
      <w:rFonts w:ascii="Wingdings" w:hAnsi="Wingdings"/>
    </w:rPr>
  </w:style>
  <w:style w:type="paragraph" w:customStyle="1" w:styleId="TableHeading">
    <w:name w:val="Table Heading"/>
    <w:basedOn w:val="HeadingBase"/>
    <w:rsid w:val="000B7E96"/>
    <w:pPr>
      <w:keepLines/>
      <w:pBdr>
        <w:bottom w:val="single" w:sz="6" w:space="1" w:color="918585"/>
      </w:pBdr>
      <w:spacing w:before="240"/>
    </w:pPr>
  </w:style>
  <w:style w:type="character" w:customStyle="1" w:styleId="HotSpot">
    <w:name w:val="HotSpot"/>
    <w:rsid w:val="000B7E96"/>
    <w:rPr>
      <w:color w:val="0033CC"/>
      <w:u w:val="none"/>
    </w:rPr>
  </w:style>
  <w:style w:type="paragraph" w:customStyle="1" w:styleId="BodyTextRight">
    <w:name w:val="Body Text Right"/>
    <w:basedOn w:val="BodyText"/>
    <w:rsid w:val="000B7E96"/>
    <w:pPr>
      <w:spacing w:before="0" w:after="0"/>
      <w:jc w:val="right"/>
    </w:pPr>
  </w:style>
  <w:style w:type="paragraph" w:styleId="Index3">
    <w:name w:val="index 3"/>
    <w:basedOn w:val="ListNumber2"/>
    <w:next w:val="Normal"/>
    <w:semiHidden/>
    <w:rsid w:val="000B7E96"/>
    <w:pPr>
      <w:numPr>
        <w:numId w:val="0"/>
      </w:numPr>
      <w:tabs>
        <w:tab w:val="right" w:leader="dot" w:pos="4176"/>
      </w:tabs>
    </w:pPr>
  </w:style>
  <w:style w:type="paragraph" w:styleId="ListNumber2">
    <w:name w:val="List Number 2"/>
    <w:basedOn w:val="List2"/>
    <w:rsid w:val="000B7E96"/>
    <w:pPr>
      <w:numPr>
        <w:numId w:val="11"/>
      </w:numPr>
      <w:tabs>
        <w:tab w:val="clear" w:pos="1060"/>
      </w:tabs>
    </w:pPr>
  </w:style>
  <w:style w:type="paragraph" w:customStyle="1" w:styleId="MarginNote">
    <w:name w:val="Margin Note"/>
    <w:basedOn w:val="BodyText"/>
    <w:rsid w:val="000B7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E96"/>
    <w:rPr>
      <w:sz w:val="32"/>
    </w:rPr>
  </w:style>
  <w:style w:type="paragraph" w:customStyle="1" w:styleId="HeadingProcedure">
    <w:name w:val="Heading Procedure"/>
    <w:basedOn w:val="HeadingBase"/>
    <w:next w:val="Normal"/>
    <w:rsid w:val="000B7E96"/>
    <w:pPr>
      <w:tabs>
        <w:tab w:val="left" w:pos="0"/>
      </w:tabs>
      <w:spacing w:before="120" w:after="60"/>
    </w:pPr>
    <w:rPr>
      <w:i/>
      <w:color w:val="918585"/>
      <w:sz w:val="22"/>
    </w:rPr>
  </w:style>
  <w:style w:type="paragraph" w:customStyle="1" w:styleId="TableBodyText">
    <w:name w:val="Table Body Text"/>
    <w:basedOn w:val="BodyText"/>
    <w:rsid w:val="000B7E96"/>
    <w:pPr>
      <w:spacing w:before="60" w:after="60"/>
    </w:pPr>
  </w:style>
  <w:style w:type="paragraph" w:styleId="ListContinue">
    <w:name w:val="List Continue"/>
    <w:basedOn w:val="List"/>
    <w:rsid w:val="000B7E96"/>
    <w:pPr>
      <w:ind w:firstLine="0"/>
    </w:pPr>
  </w:style>
  <w:style w:type="paragraph" w:customStyle="1" w:styleId="ListNote">
    <w:name w:val="List Note"/>
    <w:basedOn w:val="List"/>
    <w:rsid w:val="000B7E96"/>
    <w:pPr>
      <w:pBdr>
        <w:top w:val="single" w:sz="6" w:space="2" w:color="918585"/>
        <w:bottom w:val="single" w:sz="6" w:space="2" w:color="918585"/>
      </w:pBdr>
      <w:tabs>
        <w:tab w:val="left" w:pos="1021"/>
      </w:tabs>
      <w:ind w:firstLine="0"/>
    </w:pPr>
  </w:style>
  <w:style w:type="paragraph" w:customStyle="1" w:styleId="Warning">
    <w:name w:val="Warning"/>
    <w:basedOn w:val="BodyText"/>
    <w:rsid w:val="000B7E96"/>
    <w:pPr>
      <w:shd w:val="clear" w:color="auto" w:fill="D9D9D9"/>
      <w:tabs>
        <w:tab w:val="left" w:pos="992"/>
      </w:tabs>
      <w:ind w:left="119" w:right="119"/>
    </w:pPr>
    <w:rPr>
      <w:sz w:val="20"/>
    </w:rPr>
  </w:style>
  <w:style w:type="paragraph" w:customStyle="1" w:styleId="MarginIcons">
    <w:name w:val="Margin Icons"/>
    <w:basedOn w:val="BodyText"/>
    <w:rsid w:val="000B7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E96"/>
    <w:rPr>
      <w:rFonts w:ascii="Courier New" w:hAnsi="Courier New"/>
    </w:rPr>
  </w:style>
  <w:style w:type="paragraph" w:customStyle="1" w:styleId="NoteBullet">
    <w:name w:val="Note Bullet"/>
    <w:basedOn w:val="Note"/>
    <w:rsid w:val="000B7E96"/>
    <w:pPr>
      <w:tabs>
        <w:tab w:val="clear" w:pos="680"/>
      </w:tabs>
      <w:spacing w:before="60" w:after="60"/>
    </w:pPr>
  </w:style>
  <w:style w:type="paragraph" w:customStyle="1" w:styleId="SubHeading2">
    <w:name w:val="SubHeading2"/>
    <w:basedOn w:val="HeadingBase"/>
    <w:rsid w:val="000B7E96"/>
    <w:pPr>
      <w:spacing w:before="240" w:after="60"/>
    </w:pPr>
    <w:rPr>
      <w:sz w:val="20"/>
    </w:rPr>
  </w:style>
  <w:style w:type="paragraph" w:customStyle="1" w:styleId="SubHeading1">
    <w:name w:val="SubHeading1"/>
    <w:basedOn w:val="HeadingBase"/>
    <w:rsid w:val="000B7E96"/>
    <w:pPr>
      <w:spacing w:before="240" w:after="60"/>
    </w:pPr>
    <w:rPr>
      <w:color w:val="918585"/>
      <w:sz w:val="22"/>
    </w:rPr>
  </w:style>
  <w:style w:type="paragraph" w:customStyle="1" w:styleId="SideHeading">
    <w:name w:val="Side Heading"/>
    <w:basedOn w:val="HeadingBase"/>
    <w:rsid w:val="000B7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E96"/>
    <w:pPr>
      <w:numPr>
        <w:numId w:val="12"/>
      </w:numPr>
    </w:pPr>
  </w:style>
  <w:style w:type="paragraph" w:styleId="PlainText">
    <w:name w:val="Plain Text"/>
    <w:basedOn w:val="Normal"/>
    <w:link w:val="PlainTextChar"/>
    <w:rsid w:val="000B7E96"/>
    <w:rPr>
      <w:sz w:val="20"/>
    </w:rPr>
  </w:style>
  <w:style w:type="character" w:customStyle="1" w:styleId="PlainTextChar">
    <w:name w:val="Plain Text Char"/>
    <w:basedOn w:val="DefaultParagraphFont"/>
    <w:link w:val="PlainText"/>
    <w:rsid w:val="000B7E96"/>
    <w:rPr>
      <w:rFonts w:ascii="Courier New" w:eastAsia="Times New Roman" w:hAnsi="Courier New" w:cs="Times New Roman"/>
      <w:sz w:val="20"/>
      <w:szCs w:val="20"/>
      <w:lang w:eastAsia="en-US"/>
    </w:rPr>
  </w:style>
  <w:style w:type="character" w:customStyle="1" w:styleId="MenuOption">
    <w:name w:val="Menu Option"/>
    <w:basedOn w:val="DefaultParagraphFont"/>
    <w:rsid w:val="000B7E96"/>
    <w:rPr>
      <w:b/>
      <w:smallCaps/>
    </w:rPr>
  </w:style>
  <w:style w:type="paragraph" w:customStyle="1" w:styleId="TableListNumber">
    <w:name w:val="Table List Number"/>
    <w:basedOn w:val="ListNumber"/>
    <w:rsid w:val="000B7E96"/>
    <w:pPr>
      <w:numPr>
        <w:numId w:val="0"/>
      </w:numPr>
    </w:pPr>
  </w:style>
  <w:style w:type="paragraph" w:styleId="TOC4">
    <w:name w:val="toc 4"/>
    <w:basedOn w:val="TOCBase"/>
    <w:next w:val="Normal"/>
    <w:semiHidden/>
    <w:rsid w:val="000B7E96"/>
    <w:pPr>
      <w:tabs>
        <w:tab w:val="right" w:leader="dot" w:pos="9071"/>
      </w:tabs>
      <w:ind w:left="1701"/>
    </w:pPr>
  </w:style>
  <w:style w:type="paragraph" w:customStyle="1" w:styleId="ListAlpha">
    <w:name w:val="List Alpha"/>
    <w:basedOn w:val="List"/>
    <w:rsid w:val="000B7E96"/>
    <w:pPr>
      <w:numPr>
        <w:numId w:val="10"/>
      </w:numPr>
    </w:pPr>
  </w:style>
  <w:style w:type="paragraph" w:customStyle="1" w:styleId="ListAlpha2">
    <w:name w:val="List Alpha 2"/>
    <w:basedOn w:val="List2"/>
    <w:rsid w:val="000B7E96"/>
    <w:pPr>
      <w:numPr>
        <w:numId w:val="9"/>
      </w:numPr>
    </w:pPr>
  </w:style>
  <w:style w:type="paragraph" w:styleId="List2">
    <w:name w:val="List 2"/>
    <w:basedOn w:val="BodyText"/>
    <w:rsid w:val="000B7E96"/>
    <w:pPr>
      <w:tabs>
        <w:tab w:val="left" w:pos="680"/>
      </w:tabs>
      <w:spacing w:before="60" w:after="60"/>
      <w:ind w:left="680" w:hanging="340"/>
    </w:pPr>
  </w:style>
  <w:style w:type="paragraph" w:styleId="List3">
    <w:name w:val="List 3"/>
    <w:basedOn w:val="BodyText"/>
    <w:rsid w:val="000B7E96"/>
    <w:pPr>
      <w:tabs>
        <w:tab w:val="left" w:pos="1021"/>
      </w:tabs>
      <w:spacing w:before="60" w:after="60"/>
      <w:ind w:left="1020" w:hanging="340"/>
    </w:pPr>
  </w:style>
  <w:style w:type="paragraph" w:styleId="List4">
    <w:name w:val="List 4"/>
    <w:basedOn w:val="BodyText"/>
    <w:rsid w:val="000B7E96"/>
    <w:pPr>
      <w:tabs>
        <w:tab w:val="left" w:pos="1361"/>
      </w:tabs>
      <w:spacing w:before="60" w:after="60"/>
      <w:ind w:left="1361" w:hanging="340"/>
    </w:pPr>
  </w:style>
  <w:style w:type="paragraph" w:styleId="List5">
    <w:name w:val="List 5"/>
    <w:basedOn w:val="BodyText"/>
    <w:rsid w:val="000B7E96"/>
    <w:pPr>
      <w:tabs>
        <w:tab w:val="left" w:pos="1701"/>
      </w:tabs>
      <w:spacing w:before="60" w:after="60"/>
      <w:ind w:left="1701" w:hanging="340"/>
    </w:pPr>
  </w:style>
  <w:style w:type="paragraph" w:styleId="ListBullet4">
    <w:name w:val="List Bullet 4"/>
    <w:basedOn w:val="List4"/>
    <w:rsid w:val="000B7E96"/>
    <w:pPr>
      <w:numPr>
        <w:numId w:val="4"/>
      </w:numPr>
      <w:tabs>
        <w:tab w:val="clear" w:pos="1361"/>
      </w:tabs>
    </w:pPr>
  </w:style>
  <w:style w:type="paragraph" w:styleId="ListBullet5">
    <w:name w:val="List Bullet 5"/>
    <w:basedOn w:val="List5"/>
    <w:rsid w:val="000B7E96"/>
    <w:pPr>
      <w:numPr>
        <w:numId w:val="5"/>
      </w:numPr>
    </w:pPr>
  </w:style>
  <w:style w:type="paragraph" w:styleId="ListContinue2">
    <w:name w:val="List Continue 2"/>
    <w:basedOn w:val="List2"/>
    <w:rsid w:val="000B7E96"/>
    <w:pPr>
      <w:ind w:firstLine="0"/>
    </w:pPr>
  </w:style>
  <w:style w:type="paragraph" w:styleId="ListContinue3">
    <w:name w:val="List Continue 3"/>
    <w:basedOn w:val="List3"/>
    <w:rsid w:val="000B7E96"/>
    <w:pPr>
      <w:ind w:left="1021" w:firstLine="0"/>
    </w:pPr>
  </w:style>
  <w:style w:type="paragraph" w:styleId="ListContinue4">
    <w:name w:val="List Continue 4"/>
    <w:basedOn w:val="List4"/>
    <w:rsid w:val="000B7E96"/>
    <w:pPr>
      <w:ind w:firstLine="0"/>
    </w:pPr>
  </w:style>
  <w:style w:type="paragraph" w:styleId="ListContinue5">
    <w:name w:val="List Continue 5"/>
    <w:basedOn w:val="List5"/>
    <w:rsid w:val="000B7E96"/>
    <w:pPr>
      <w:ind w:firstLine="0"/>
    </w:pPr>
  </w:style>
  <w:style w:type="paragraph" w:styleId="ListNumber3">
    <w:name w:val="List Number 3"/>
    <w:basedOn w:val="List3"/>
    <w:rsid w:val="000B7E96"/>
    <w:pPr>
      <w:numPr>
        <w:numId w:val="6"/>
      </w:numPr>
    </w:pPr>
  </w:style>
  <w:style w:type="paragraph" w:styleId="ListNumber4">
    <w:name w:val="List Number 4"/>
    <w:basedOn w:val="List4"/>
    <w:rsid w:val="000B7E96"/>
    <w:pPr>
      <w:numPr>
        <w:numId w:val="7"/>
      </w:numPr>
    </w:pPr>
  </w:style>
  <w:style w:type="paragraph" w:styleId="ListNumber5">
    <w:name w:val="List Number 5"/>
    <w:basedOn w:val="List5"/>
    <w:rsid w:val="000B7E96"/>
    <w:pPr>
      <w:numPr>
        <w:numId w:val="8"/>
      </w:numPr>
    </w:pPr>
  </w:style>
  <w:style w:type="paragraph" w:styleId="BlockText">
    <w:name w:val="Block Text"/>
    <w:basedOn w:val="Normal"/>
    <w:rsid w:val="000B7E96"/>
    <w:pPr>
      <w:spacing w:after="120"/>
      <w:ind w:left="1440" w:right="1440"/>
    </w:pPr>
  </w:style>
  <w:style w:type="character" w:customStyle="1" w:styleId="Subscript">
    <w:name w:val="Subscript"/>
    <w:basedOn w:val="DefaultParagraphFont"/>
    <w:rsid w:val="000B7E96"/>
    <w:rPr>
      <w:sz w:val="16"/>
      <w:vertAlign w:val="subscript"/>
    </w:rPr>
  </w:style>
  <w:style w:type="character" w:customStyle="1" w:styleId="Superscript">
    <w:name w:val="Superscript"/>
    <w:basedOn w:val="DefaultParagraphFont"/>
    <w:rsid w:val="000B7E96"/>
    <w:rPr>
      <w:sz w:val="16"/>
      <w:vertAlign w:val="superscript"/>
    </w:rPr>
  </w:style>
  <w:style w:type="character" w:customStyle="1" w:styleId="Symbols">
    <w:name w:val="Symbols"/>
    <w:basedOn w:val="DefaultParagraphFont"/>
    <w:rsid w:val="000B7E96"/>
    <w:rPr>
      <w:rFonts w:ascii="Symbol" w:hAnsi="Symbol"/>
    </w:rPr>
  </w:style>
  <w:style w:type="character" w:customStyle="1" w:styleId="MenuOptions">
    <w:name w:val="Menu Options"/>
    <w:basedOn w:val="DefaultParagraphFont"/>
    <w:rsid w:val="000B7E96"/>
    <w:rPr>
      <w:rFonts w:ascii="Arial Narrow" w:hAnsi="Arial Narrow"/>
      <w:smallCaps/>
    </w:rPr>
  </w:style>
  <w:style w:type="character" w:customStyle="1" w:styleId="Buttons">
    <w:name w:val="Buttons"/>
    <w:basedOn w:val="DefaultParagraphFont"/>
    <w:rsid w:val="000B7E96"/>
    <w:rPr>
      <w:b/>
    </w:rPr>
  </w:style>
  <w:style w:type="character" w:customStyle="1" w:styleId="Underlined">
    <w:name w:val="Underlined"/>
    <w:basedOn w:val="DefaultParagraphFont"/>
    <w:rsid w:val="000B7E96"/>
    <w:rPr>
      <w:u w:val="single"/>
    </w:rPr>
  </w:style>
  <w:style w:type="paragraph" w:customStyle="1" w:styleId="TableBodyTextRight">
    <w:name w:val="Table Body Text Right"/>
    <w:basedOn w:val="TableBodyText"/>
    <w:rsid w:val="000B7E96"/>
    <w:pPr>
      <w:widowControl w:val="0"/>
      <w:autoSpaceDE w:val="0"/>
      <w:autoSpaceDN w:val="0"/>
      <w:adjustRightInd w:val="0"/>
      <w:jc w:val="right"/>
    </w:pPr>
    <w:rPr>
      <w:rFonts w:cs="Arial"/>
      <w:szCs w:val="18"/>
    </w:rPr>
  </w:style>
  <w:style w:type="paragraph" w:customStyle="1" w:styleId="CopyrightText">
    <w:name w:val="Copyright Text"/>
    <w:basedOn w:val="BodyText"/>
    <w:rsid w:val="000B7E96"/>
    <w:rPr>
      <w:sz w:val="18"/>
    </w:rPr>
  </w:style>
  <w:style w:type="paragraph" w:customStyle="1" w:styleId="BodySmallRight">
    <w:name w:val="Body Small Right"/>
    <w:basedOn w:val="BodyTextRight"/>
    <w:rsid w:val="000B7E96"/>
    <w:rPr>
      <w:sz w:val="18"/>
      <w:szCs w:val="18"/>
    </w:rPr>
  </w:style>
  <w:style w:type="paragraph" w:customStyle="1" w:styleId="MarginEdition">
    <w:name w:val="Margin Edition"/>
    <w:basedOn w:val="MarginNote"/>
    <w:rsid w:val="000B7E96"/>
    <w:pPr>
      <w:spacing w:before="0" w:after="0"/>
    </w:pPr>
    <w:rPr>
      <w:rFonts w:ascii="Times New Roman" w:hAnsi="Times New Roman"/>
      <w:color w:val="999999"/>
    </w:rPr>
  </w:style>
  <w:style w:type="paragraph" w:customStyle="1" w:styleId="Spacer">
    <w:name w:val="Spacer"/>
    <w:basedOn w:val="Normal"/>
    <w:rsid w:val="000B7E96"/>
    <w:rPr>
      <w:sz w:val="2"/>
      <w:szCs w:val="2"/>
    </w:rPr>
  </w:style>
  <w:style w:type="character" w:customStyle="1" w:styleId="Small">
    <w:name w:val="Small"/>
    <w:basedOn w:val="DefaultParagraphFont"/>
    <w:rsid w:val="000B7E96"/>
    <w:rPr>
      <w:sz w:val="16"/>
    </w:rPr>
  </w:style>
  <w:style w:type="paragraph" w:customStyle="1" w:styleId="WideTable">
    <w:name w:val="Wide Table"/>
    <w:basedOn w:val="Normal"/>
    <w:rsid w:val="000B7E96"/>
    <w:pPr>
      <w:ind w:left="-1418"/>
    </w:pPr>
    <w:rPr>
      <w:sz w:val="2"/>
      <w:szCs w:val="2"/>
    </w:rPr>
  </w:style>
  <w:style w:type="character" w:styleId="PageNumber">
    <w:name w:val="page number"/>
    <w:basedOn w:val="DefaultParagraphFont"/>
    <w:rsid w:val="000B7E96"/>
  </w:style>
  <w:style w:type="paragraph" w:styleId="Quote">
    <w:name w:val="Quote"/>
    <w:basedOn w:val="Heading1"/>
    <w:link w:val="QuoteChar"/>
    <w:qFormat/>
    <w:rsid w:val="000B7E96"/>
    <w:rPr>
      <w:b w:val="0"/>
      <w:sz w:val="72"/>
      <w:szCs w:val="72"/>
      <w:lang w:val="en-NZ"/>
    </w:rPr>
  </w:style>
  <w:style w:type="character" w:customStyle="1" w:styleId="QuoteChar">
    <w:name w:val="Quote Char"/>
    <w:basedOn w:val="DefaultParagraphFont"/>
    <w:link w:val="Quote"/>
    <w:rsid w:val="000B7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E96"/>
    <w:pPr>
      <w:pageBreakBefore/>
    </w:pPr>
  </w:style>
  <w:style w:type="paragraph" w:customStyle="1" w:styleId="Border">
    <w:name w:val="Border"/>
    <w:basedOn w:val="Normal"/>
    <w:qFormat/>
    <w:rsid w:val="000B7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E96"/>
    <w:rPr>
      <w:b/>
      <w:bCs/>
      <w:i/>
      <w:iCs/>
      <w:color w:val="auto"/>
    </w:rPr>
  </w:style>
  <w:style w:type="paragraph" w:styleId="IntenseQuote">
    <w:name w:val="Intense Quote"/>
    <w:basedOn w:val="Normal"/>
    <w:next w:val="Normal"/>
    <w:link w:val="IntenseQuoteChar"/>
    <w:uiPriority w:val="30"/>
    <w:qFormat/>
    <w:rsid w:val="000B7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E96"/>
    <w:rPr>
      <w:smallCaps/>
      <w:color w:val="auto"/>
      <w:u w:val="single"/>
    </w:rPr>
  </w:style>
  <w:style w:type="character" w:styleId="IntenseReference">
    <w:name w:val="Intense Reference"/>
    <w:basedOn w:val="DefaultParagraphFont"/>
    <w:uiPriority w:val="32"/>
    <w:qFormat/>
    <w:rsid w:val="000B7E96"/>
    <w:rPr>
      <w:b/>
      <w:bCs/>
      <w:smallCaps/>
      <w:color w:val="auto"/>
      <w:spacing w:val="5"/>
      <w:u w:val="single"/>
    </w:rPr>
  </w:style>
  <w:style w:type="paragraph" w:customStyle="1" w:styleId="2ColumnHeading">
    <w:name w:val="2Column Heading"/>
    <w:basedOn w:val="BodyText"/>
    <w:qFormat/>
    <w:rsid w:val="000B7E96"/>
    <w:pPr>
      <w:spacing w:after="60"/>
      <w:ind w:left="-2268"/>
    </w:pPr>
    <w:rPr>
      <w:b/>
    </w:rPr>
  </w:style>
  <w:style w:type="paragraph" w:customStyle="1" w:styleId="Heading1TOC">
    <w:name w:val="Heading1 TOC"/>
    <w:basedOn w:val="Normal"/>
    <w:qFormat/>
    <w:rsid w:val="000B7E96"/>
    <w:pPr>
      <w:spacing w:before="240" w:after="120"/>
    </w:pPr>
    <w:rPr>
      <w:rFonts w:ascii="Times New Roman" w:hAnsi="Times New Roman"/>
      <w:b/>
      <w:sz w:val="32"/>
    </w:rPr>
  </w:style>
  <w:style w:type="paragraph" w:customStyle="1" w:styleId="Heading2TOC">
    <w:name w:val="Heading2 TOC"/>
    <w:basedOn w:val="Normal"/>
    <w:qFormat/>
    <w:rsid w:val="000B7E96"/>
    <w:pPr>
      <w:spacing w:before="240" w:after="60"/>
    </w:pPr>
    <w:rPr>
      <w:rFonts w:ascii="Times New Roman" w:hAnsi="Times New Roman"/>
      <w:b/>
      <w:sz w:val="28"/>
    </w:rPr>
  </w:style>
  <w:style w:type="character" w:customStyle="1" w:styleId="Underline">
    <w:name w:val="Underline"/>
    <w:basedOn w:val="DefaultParagraphFont"/>
    <w:qFormat/>
    <w:rsid w:val="000B7E96"/>
    <w:rPr>
      <w:u w:val="single"/>
    </w:rPr>
  </w:style>
  <w:style w:type="character" w:customStyle="1" w:styleId="BoldandItalics">
    <w:name w:val="Bold and Italics"/>
    <w:qFormat/>
    <w:rsid w:val="000B7E96"/>
    <w:rPr>
      <w:b/>
      <w:i/>
      <w:u w:val="none"/>
    </w:rPr>
  </w:style>
  <w:style w:type="paragraph" w:styleId="BalloonText">
    <w:name w:val="Balloon Text"/>
    <w:basedOn w:val="Normal"/>
    <w:link w:val="BalloonTextChar"/>
    <w:rsid w:val="000B7E96"/>
    <w:rPr>
      <w:rFonts w:ascii="Tahoma" w:hAnsi="Tahoma" w:cs="Tahoma"/>
      <w:sz w:val="16"/>
      <w:szCs w:val="16"/>
    </w:rPr>
  </w:style>
  <w:style w:type="character" w:customStyle="1" w:styleId="BalloonTextChar">
    <w:name w:val="Balloon Text Char"/>
    <w:basedOn w:val="DefaultParagraphFont"/>
    <w:link w:val="BalloonText"/>
    <w:rsid w:val="000B7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E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E96"/>
    <w:rPr>
      <w:b/>
      <w:color w:val="660033"/>
      <w:spacing w:val="0"/>
    </w:rPr>
  </w:style>
  <w:style w:type="paragraph" w:customStyle="1" w:styleId="Nameditemlist">
    <w:name w:val="Named item list"/>
    <w:basedOn w:val="BodyText"/>
    <w:qFormat/>
    <w:rsid w:val="000B7E96"/>
    <w:pPr>
      <w:tabs>
        <w:tab w:val="left" w:pos="2835"/>
      </w:tabs>
      <w:ind w:left="2835" w:hanging="2835"/>
    </w:pPr>
  </w:style>
  <w:style w:type="paragraph" w:customStyle="1" w:styleId="BodyTextnopadding">
    <w:name w:val="Body Text no padding"/>
    <w:basedOn w:val="BodyText"/>
    <w:qFormat/>
    <w:rsid w:val="000B7E96"/>
    <w:pPr>
      <w:spacing w:before="0" w:after="0"/>
    </w:pPr>
  </w:style>
  <w:style w:type="character" w:styleId="Hyperlink">
    <w:name w:val="Hyperlink"/>
    <w:basedOn w:val="DefaultParagraphFont"/>
    <w:uiPriority w:val="99"/>
    <w:unhideWhenUsed/>
    <w:rsid w:val="00736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1486</Words>
  <Characters>9586</Characters>
  <Application>Microsoft Office Word</Application>
  <DocSecurity>0</DocSecurity>
  <Lines>259</Lines>
  <Paragraphs>170</Paragraphs>
  <ScaleCrop>false</ScaleCrop>
  <Company>Author-it Software Corporation Ltd.</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RIIBLA305E Conduct secondary blasting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2025-03-02T03:04:00Z</dcterms:created>
  <dcterms:modified xsi:type="dcterms:W3CDTF">2025-03-02T03:05:00Z</dcterms:modified>
</cp:coreProperties>
</file>