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2986" w:rsidP="00B22986">
      <w:pPr>
        <w:pStyle w:val="Title"/>
      </w:pPr>
      <w:r>
        <w:fldChar w:fldCharType="begin"/>
      </w:r>
      <w:r>
        <w:instrText xml:space="preserve"> TITLE   \* MERGEFORMAT </w:instrText>
      </w:r>
      <w:r>
        <w:fldChar w:fldCharType="separate"/>
      </w:r>
      <w:r>
        <w:t>Assessment Requirements for RIIBLA304E Conduct underground production shotfiring</w:t>
      </w:r>
      <w:r>
        <w:fldChar w:fldCharType="end"/>
      </w:r>
    </w:p>
    <w:p w:rsidR="00B22986" w:rsidP="00B22986">
      <w:pPr>
        <w:pStyle w:val="Version"/>
        <w:sectPr w:rsidSect="00C14E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4EEB" w:rsidP="00C14EEB">
      <w:pPr>
        <w:pStyle w:val="SuperHeading"/>
      </w:pPr>
      <w:r w:rsidRPr="00C14EEB">
        <w:t>Assessment Requirements for RIIBLA304E Conduct underground production shotfiring</w:t>
      </w:r>
    </w:p>
    <w:p w:rsidR="00000000" w:rsidRPr="00C14EEB" w:rsidP="00C14EEB">
      <w:pPr>
        <w:pStyle w:val="Heading1"/>
      </w:pPr>
      <w:bookmarkStart w:id="1" w:name="O_1101728"/>
      <w:bookmarkEnd w:id="1"/>
      <w:r w:rsidRPr="00C14EEB">
        <w:t>Modification History</w:t>
      </w:r>
    </w:p>
    <w:tbl>
      <w:tblPr>
        <w:tblW w:w="9522" w:type="dxa"/>
        <w:tblLayout w:type="fixed"/>
        <w:tblCellMar>
          <w:left w:w="62" w:type="dxa"/>
          <w:right w:w="62" w:type="dxa"/>
        </w:tblCellMar>
        <w:tblLook w:val="0000"/>
      </w:tblPr>
      <w:tblGrid>
        <w:gridCol w:w="2929"/>
        <w:gridCol w:w="6593"/>
      </w:tblGrid>
      <w:tr w:rsidTr="00C14EEB">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4EEB" w:rsidP="00C14EEB">
            <w:pPr>
              <w:pStyle w:val="BodyText"/>
            </w:pPr>
            <w:r w:rsidRPr="00C14EEB">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EEB">
            <w:pPr>
              <w:pStyle w:val="BodyText"/>
              <w:rPr>
                <w:lang w:val="en-NZ"/>
              </w:rPr>
            </w:pPr>
            <w:r w:rsidRPr="00C14EEB">
              <w:rPr>
                <w:rStyle w:val="SpecialBold"/>
              </w:rPr>
              <w:t>Comments</w:t>
            </w:r>
          </w:p>
        </w:tc>
      </w:tr>
      <w:tr w:rsidTr="00C14EEB">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EEB">
            <w:pPr>
              <w:pStyle w:val="BodyText"/>
              <w:rPr>
                <w:lang w:val="en-NZ"/>
              </w:rPr>
            </w:pPr>
            <w:r w:rsidRPr="00C14EEB">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4EEB" w:rsidP="00C14EEB">
            <w:pPr>
              <w:pStyle w:val="BodyText"/>
            </w:pPr>
            <w:r w:rsidRPr="00C14EEB">
              <w:t>This version first released with RII Resources and Infrastructure Industry Training Package Version 5.0.</w:t>
            </w:r>
          </w:p>
        </w:tc>
      </w:tr>
    </w:tbl>
    <w:p w:rsidR="00000000" w:rsidRPr="00C14EEB" w:rsidP="00C14EEB">
      <w:pPr>
        <w:pStyle w:val="BodyText"/>
      </w:pPr>
    </w:p>
    <w:p w:rsidR="00000000" w:rsidRPr="00C14EEB" w:rsidP="00C14EEB">
      <w:pPr>
        <w:pStyle w:val="AllowPageBreak"/>
      </w:pPr>
    </w:p>
    <w:p w:rsidR="00000000" w:rsidRPr="00C14EEB" w:rsidP="00C14EEB">
      <w:pPr>
        <w:pStyle w:val="Heading1"/>
      </w:pPr>
      <w:bookmarkStart w:id="2" w:name="O_1101731"/>
      <w:bookmarkEnd w:id="2"/>
      <w:r w:rsidRPr="00C14EEB">
        <w:t>Performance Evidence</w:t>
      </w:r>
    </w:p>
    <w:p w:rsidR="00000000" w:rsidRPr="00C14EEB" w:rsidP="00B22986">
      <w:pPr>
        <w:pStyle w:val="BodyText"/>
      </w:pPr>
      <w:r w:rsidRPr="00C14EEB">
        <w:t>The candidate must demonstrate the ability to complete the tasks outlined in the elements, performance criteria and foundation skills of this unit, including evidence of the ability to:</w:t>
      </w:r>
    </w:p>
    <w:p w:rsidR="00000000" w:rsidRPr="00C14EEB" w:rsidP="00C14EEB">
      <w:pPr>
        <w:pStyle w:val="ListBullet"/>
      </w:pPr>
      <w:r w:rsidRPr="00C14EEB">
        <w:t>conduct underground productio</w:t>
      </w:r>
      <w:r w:rsidRPr="00C14EEB">
        <w:t>n shotfiring on at least two occasions, including:</w:t>
      </w:r>
    </w:p>
    <w:p w:rsidR="00000000" w:rsidRPr="00C14EEB" w:rsidP="00C14EEB">
      <w:pPr>
        <w:pStyle w:val="ListBullet2"/>
      </w:pPr>
      <w:r w:rsidRPr="00C14EEB">
        <w:t>planning and preparing for shotfiring</w:t>
      </w:r>
    </w:p>
    <w:p w:rsidR="00000000" w:rsidRPr="00C14EEB" w:rsidP="00C14EEB">
      <w:pPr>
        <w:pStyle w:val="ListBullet2"/>
      </w:pPr>
      <w:r w:rsidRPr="00C14EEB">
        <w:t>supervising the storage and transport of explosives and accessories</w:t>
      </w:r>
    </w:p>
    <w:p w:rsidR="00000000" w:rsidRPr="00C14EEB" w:rsidP="00C14EEB">
      <w:pPr>
        <w:pStyle w:val="ListBullet2"/>
      </w:pPr>
      <w:r w:rsidRPr="00C14EEB">
        <w:t>preparing for charging and charge holes</w:t>
      </w:r>
    </w:p>
    <w:p w:rsidR="00000000" w:rsidRPr="00C14EEB" w:rsidP="00C14EEB">
      <w:pPr>
        <w:pStyle w:val="ListBullet2"/>
      </w:pPr>
      <w:r w:rsidRPr="00C14EEB">
        <w:t>conducting the blast</w:t>
      </w:r>
    </w:p>
    <w:p w:rsidR="00000000" w:rsidRPr="00C14EEB" w:rsidP="00C14EEB">
      <w:pPr>
        <w:pStyle w:val="ListBullet2"/>
      </w:pPr>
      <w:r w:rsidRPr="00C14EEB">
        <w:t>completing post-blast activities</w:t>
      </w:r>
    </w:p>
    <w:p w:rsidR="00000000" w:rsidRPr="00C14EEB" w:rsidP="00C14EEB">
      <w:pPr>
        <w:pStyle w:val="ListBullet2"/>
      </w:pPr>
      <w:r w:rsidRPr="00C14EEB">
        <w:t>carrying out equipment maintenance.</w:t>
      </w:r>
    </w:p>
    <w:p w:rsidR="00000000" w:rsidRPr="00C14EEB" w:rsidP="00C14EEB">
      <w:pPr>
        <w:pStyle w:val="List"/>
      </w:pPr>
    </w:p>
    <w:p w:rsidR="00000000" w:rsidRPr="00C14EEB" w:rsidP="00B22986">
      <w:pPr>
        <w:pStyle w:val="BodyText"/>
      </w:pPr>
      <w:r w:rsidRPr="00C14EEB">
        <w:t xml:space="preserve">During the above, the candidate must: </w:t>
      </w:r>
    </w:p>
    <w:p w:rsidR="00000000" w:rsidRPr="00C14EEB" w:rsidP="00C14EEB">
      <w:pPr>
        <w:pStyle w:val="ListBullet"/>
      </w:pPr>
      <w:r w:rsidRPr="00C14EEB">
        <w:t>locate and apply relevant documentation and procedures and confirm work activity is compliant</w:t>
      </w:r>
    </w:p>
    <w:p w:rsidR="00000000" w:rsidRPr="00C14EEB" w:rsidP="00C14EEB">
      <w:pPr>
        <w:pStyle w:val="ListBullet"/>
      </w:pPr>
      <w:r w:rsidRPr="00C14EEB">
        <w:t xml:space="preserve">work effectively with others to conduct underground production shotfiring operations </w:t>
      </w:r>
      <w:r w:rsidRPr="00C14EEB">
        <w:t xml:space="preserve">in a way that meets all of the required outcomes, including; </w:t>
      </w:r>
    </w:p>
    <w:p w:rsidR="00000000" w:rsidRPr="00C14EEB" w:rsidP="00C14EEB">
      <w:pPr>
        <w:pStyle w:val="ListBullet2"/>
      </w:pPr>
      <w:r w:rsidRPr="00C14EEB">
        <w:t>complying with reporting requirements and procedures</w:t>
      </w:r>
    </w:p>
    <w:p w:rsidR="00000000" w:rsidRPr="00C14EEB" w:rsidP="00C14EEB">
      <w:pPr>
        <w:pStyle w:val="ListBullet2"/>
      </w:pPr>
      <w:r w:rsidRPr="00C14EEB">
        <w:t>communicating clearly and concisely with others to:</w:t>
      </w:r>
    </w:p>
    <w:p w:rsidR="00000000" w:rsidRPr="00C14EEB" w:rsidP="00C14EEB">
      <w:pPr>
        <w:pStyle w:val="ListBullet3"/>
      </w:pPr>
      <w:r w:rsidRPr="00C14EEB">
        <w:t>receive and clarify work instructions</w:t>
      </w:r>
    </w:p>
    <w:p w:rsidR="00000000" w:rsidRPr="00C14EEB" w:rsidP="00C14EEB">
      <w:pPr>
        <w:pStyle w:val="ListBullet3"/>
      </w:pPr>
      <w:r w:rsidRPr="00C14EEB">
        <w:t>resolve coordination requirements.</w:t>
      </w:r>
    </w:p>
    <w:p w:rsidR="00000000" w:rsidRPr="00C14EEB" w:rsidP="00C14EEB">
      <w:pPr>
        <w:pStyle w:val="AllowPageBreak"/>
      </w:pPr>
    </w:p>
    <w:p w:rsidR="00000000" w:rsidRPr="00C14EEB" w:rsidP="00C14EEB">
      <w:pPr>
        <w:pStyle w:val="Heading1"/>
      </w:pPr>
      <w:bookmarkStart w:id="3" w:name="O_1101730"/>
      <w:bookmarkEnd w:id="3"/>
      <w:r w:rsidRPr="00C14EEB">
        <w:t>Knowledge Evidence</w:t>
      </w:r>
    </w:p>
    <w:p w:rsidR="00000000" w:rsidRPr="00C14EEB" w:rsidP="00B22986">
      <w:pPr>
        <w:pStyle w:val="BodyText"/>
      </w:pPr>
      <w:r w:rsidRPr="00C14EEB">
        <w:t>The candidate must be able to demonstrate knowledge to complete the tasks outlined in the elements, performance criteria and foundation skills of this unit, including knowledge of:</w:t>
      </w:r>
    </w:p>
    <w:p w:rsidR="00000000" w:rsidRPr="00C14EEB" w:rsidP="00C14EEB">
      <w:pPr>
        <w:pStyle w:val="ListBullet"/>
      </w:pPr>
      <w:r w:rsidRPr="00C14EEB">
        <w:t>key legislation required to conduct undergroun</w:t>
      </w:r>
      <w:r w:rsidRPr="00C14EEB">
        <w:t>d production shotfiring, including those relating to:</w:t>
      </w:r>
    </w:p>
    <w:p w:rsidR="00000000" w:rsidRPr="00C14EEB" w:rsidP="00C14EEB">
      <w:pPr>
        <w:pStyle w:val="ListBullet2"/>
      </w:pPr>
      <w:r w:rsidRPr="00C14EEB">
        <w:t>dangerous goods requirements</w:t>
      </w:r>
    </w:p>
    <w:p w:rsidR="00000000" w:rsidRPr="00C14EEB" w:rsidP="00C14EEB">
      <w:pPr>
        <w:pStyle w:val="ListBullet2"/>
      </w:pPr>
      <w:r w:rsidRPr="00C14EEB">
        <w:t>storage and segregation of explosives</w:t>
      </w:r>
    </w:p>
    <w:p w:rsidR="00000000" w:rsidRPr="00C14EEB" w:rsidP="00C14EEB">
      <w:pPr>
        <w:pStyle w:val="ListBullet2"/>
      </w:pPr>
      <w:r w:rsidRPr="00C14EEB">
        <w:t>misfires</w:t>
      </w:r>
    </w:p>
    <w:p w:rsidR="00000000" w:rsidRPr="00C14EEB" w:rsidP="00C14EEB">
      <w:pPr>
        <w:pStyle w:val="ListBullet2"/>
      </w:pPr>
      <w:r w:rsidRPr="00C14EEB">
        <w:t>records and reporting requirements</w:t>
      </w:r>
    </w:p>
    <w:p w:rsidR="00000000" w:rsidRPr="00C14EEB" w:rsidP="00C14EEB">
      <w:pPr>
        <w:pStyle w:val="ListBullet"/>
      </w:pPr>
      <w:r w:rsidRPr="00C14EEB">
        <w:t xml:space="preserve">key procedures and </w:t>
      </w:r>
      <w:r w:rsidRPr="00C14EEB">
        <w:t>documentation required to conduct underground production shotfiring, including:</w:t>
      </w:r>
    </w:p>
    <w:p w:rsidR="00000000" w:rsidRPr="00C14EEB" w:rsidP="00C14EEB">
      <w:pPr>
        <w:pStyle w:val="ListBullet2"/>
      </w:pPr>
      <w:r w:rsidRPr="00C14EEB">
        <w:t>blasting management and blast plan</w:t>
      </w:r>
    </w:p>
    <w:p w:rsidR="00000000" w:rsidRPr="00C14EEB" w:rsidP="00C14EEB">
      <w:pPr>
        <w:pStyle w:val="ListBullet2"/>
      </w:pPr>
      <w:r w:rsidRPr="00C14EEB">
        <w:t>site security plan</w:t>
      </w:r>
    </w:p>
    <w:p w:rsidR="00000000" w:rsidRPr="00C14EEB" w:rsidP="00C14EEB">
      <w:pPr>
        <w:pStyle w:val="ListBullet2"/>
      </w:pPr>
      <w:r w:rsidRPr="00C14EEB">
        <w:t>Australian standards and code of practice relating to underground shotfiring</w:t>
      </w:r>
    </w:p>
    <w:p w:rsidR="00000000" w:rsidRPr="00C14EEB" w:rsidP="00C14EEB">
      <w:pPr>
        <w:pStyle w:val="ListBullet"/>
      </w:pPr>
      <w:r w:rsidRPr="00C14EEB">
        <w:t>techniques for applying site environmental,</w:t>
      </w:r>
      <w:r w:rsidRPr="00C14EEB">
        <w:t xml:space="preserve"> geological and survey information</w:t>
      </w:r>
    </w:p>
    <w:p w:rsidR="00000000" w:rsidRPr="00C14EEB" w:rsidP="00C14EEB">
      <w:pPr>
        <w:pStyle w:val="ListBullet"/>
      </w:pPr>
      <w:r w:rsidRPr="00C14EEB">
        <w:t>site environmental requirements and constraints, including those relating to:</w:t>
      </w:r>
    </w:p>
    <w:p w:rsidR="00000000" w:rsidRPr="00C14EEB" w:rsidP="00C14EEB">
      <w:pPr>
        <w:pStyle w:val="ListBullet2"/>
      </w:pPr>
      <w:r w:rsidRPr="00C14EEB">
        <w:t>chemicals</w:t>
      </w:r>
    </w:p>
    <w:p w:rsidR="00000000" w:rsidRPr="00C14EEB" w:rsidP="00C14EEB">
      <w:pPr>
        <w:pStyle w:val="ListBullet2"/>
      </w:pPr>
      <w:r w:rsidRPr="00C14EEB">
        <w:t>airborne contaminates, including dust and fumes</w:t>
      </w:r>
    </w:p>
    <w:p w:rsidR="00000000" w:rsidRPr="00C14EEB" w:rsidP="00C14EEB">
      <w:pPr>
        <w:pStyle w:val="ListBullet2"/>
      </w:pPr>
      <w:r w:rsidRPr="00C14EEB">
        <w:t xml:space="preserve">noise, vibration and airblast overpressure </w:t>
      </w:r>
    </w:p>
    <w:p w:rsidR="00000000" w:rsidRPr="00C14EEB" w:rsidP="00C14EEB">
      <w:pPr>
        <w:pStyle w:val="ListBullet2"/>
      </w:pPr>
      <w:r w:rsidRPr="00C14EEB">
        <w:t>hot, reactive and fibrous ground</w:t>
      </w:r>
    </w:p>
    <w:p w:rsidR="00000000" w:rsidRPr="00C14EEB" w:rsidP="00C14EEB">
      <w:pPr>
        <w:pStyle w:val="ListBullet"/>
      </w:pPr>
      <w:r w:rsidRPr="00C14EEB">
        <w:t>types,</w:t>
      </w:r>
      <w:r w:rsidRPr="00C14EEB">
        <w:t xml:space="preserve"> physical and technical characteristics, uses and limitations of explosives, accessories, equipment and associated protection and management measures, including:</w:t>
      </w:r>
    </w:p>
    <w:p w:rsidR="00000000" w:rsidRPr="00C14EEB" w:rsidP="00C14EEB">
      <w:pPr>
        <w:pStyle w:val="ListBullet2"/>
      </w:pPr>
      <w:r w:rsidRPr="00C14EEB">
        <w:t>initiation systems</w:t>
      </w:r>
    </w:p>
    <w:p w:rsidR="00000000" w:rsidRPr="00C14EEB" w:rsidP="00C14EEB">
      <w:pPr>
        <w:pStyle w:val="ListBullet2"/>
      </w:pPr>
      <w:r w:rsidRPr="00C14EEB">
        <w:t>delayed blasts</w:t>
      </w:r>
    </w:p>
    <w:p w:rsidR="00000000" w:rsidRPr="00C14EEB" w:rsidP="00C14EEB">
      <w:pPr>
        <w:pStyle w:val="ListBullet2"/>
      </w:pPr>
      <w:r w:rsidRPr="00C14EEB">
        <w:t>cause and management of misfires</w:t>
      </w:r>
    </w:p>
    <w:p w:rsidR="00000000" w:rsidRPr="00C14EEB" w:rsidP="00C14EEB">
      <w:pPr>
        <w:pStyle w:val="ListBullet2"/>
      </w:pPr>
      <w:r w:rsidRPr="00C14EEB">
        <w:t>explosives disposal methods</w:t>
      </w:r>
    </w:p>
    <w:p w:rsidR="00000000" w:rsidRPr="00C14EEB" w:rsidP="00C14EEB">
      <w:pPr>
        <w:pStyle w:val="ListBullet"/>
      </w:pPr>
      <w:r w:rsidRPr="00C14EEB">
        <w:t>principles and techniques for underground production shotfiring risk management, including those for applying appropriate controls to identified risks</w:t>
      </w:r>
    </w:p>
    <w:p w:rsidR="00000000" w:rsidRPr="00C14EEB" w:rsidP="00C14EEB">
      <w:pPr>
        <w:pStyle w:val="ListBullet"/>
      </w:pPr>
      <w:r w:rsidRPr="00C14EEB">
        <w:t>principles and techniques for inspecting addressing non</w:t>
      </w:r>
      <w:r w:rsidRPr="00C14EEB">
        <w:noBreakHyphen/>
        <w:t>conforming condition</w:t>
      </w:r>
      <w:r w:rsidRPr="00C14EEB">
        <w:t>s and non</w:t>
      </w:r>
      <w:r w:rsidRPr="00C14EEB">
        <w:noBreakHyphen/>
        <w:t>conformities, including:</w:t>
      </w:r>
    </w:p>
    <w:p w:rsidR="00000000" w:rsidRPr="00C14EEB" w:rsidP="00C14EEB">
      <w:pPr>
        <w:pStyle w:val="ListBullet2"/>
      </w:pPr>
      <w:r w:rsidRPr="00C14EEB">
        <w:t>misfires</w:t>
      </w:r>
    </w:p>
    <w:p w:rsidR="00000000" w:rsidRPr="00C14EEB" w:rsidP="00C14EEB">
      <w:pPr>
        <w:pStyle w:val="ListBullet2"/>
      </w:pPr>
      <w:r w:rsidRPr="00C14EEB">
        <w:t>blockages</w:t>
      </w:r>
    </w:p>
    <w:p w:rsidR="00000000" w:rsidRPr="00C14EEB" w:rsidP="00C14EEB">
      <w:pPr>
        <w:pStyle w:val="ListBullet2"/>
      </w:pPr>
      <w:r w:rsidRPr="00C14EEB">
        <w:t>break through</w:t>
      </w:r>
    </w:p>
    <w:p w:rsidR="00000000" w:rsidRPr="00C14EEB" w:rsidP="00C14EEB">
      <w:pPr>
        <w:pStyle w:val="ListBullet2"/>
      </w:pPr>
      <w:r w:rsidRPr="00C14EEB">
        <w:t>deviation</w:t>
      </w:r>
    </w:p>
    <w:p w:rsidR="00000000" w:rsidRPr="00C14EEB" w:rsidP="00C14EEB">
      <w:pPr>
        <w:pStyle w:val="ListBullet2"/>
      </w:pPr>
      <w:r w:rsidRPr="00C14EEB">
        <w:t>undercut</w:t>
      </w:r>
    </w:p>
    <w:p w:rsidR="00000000" w:rsidRPr="00C14EEB" w:rsidP="00C14EEB">
      <w:pPr>
        <w:pStyle w:val="ListBullet2"/>
      </w:pPr>
      <w:r w:rsidRPr="00C14EEB">
        <w:t>ground conditions</w:t>
      </w:r>
    </w:p>
    <w:p w:rsidR="00000000" w:rsidRPr="00C14EEB" w:rsidP="00C14EEB">
      <w:pPr>
        <w:pStyle w:val="ListBullet2"/>
      </w:pPr>
      <w:r w:rsidRPr="00C14EEB">
        <w:t>ventilation</w:t>
      </w:r>
    </w:p>
    <w:p w:rsidR="00000000" w:rsidRPr="00C14EEB" w:rsidP="00C14EEB">
      <w:pPr>
        <w:pStyle w:val="ListBullet2"/>
      </w:pPr>
      <w:r w:rsidRPr="00C14EEB">
        <w:t>water/wet holes</w:t>
      </w:r>
    </w:p>
    <w:p w:rsidR="00000000" w:rsidRPr="00C14EEB" w:rsidP="00C14EEB">
      <w:pPr>
        <w:pStyle w:val="ListBullet"/>
      </w:pPr>
      <w:r w:rsidRPr="00C14EEB">
        <w:t>principles and techniques for identifying and responding to relevant hazards and emergencies</w:t>
      </w:r>
    </w:p>
    <w:p w:rsidR="00000000" w:rsidRPr="00C14EEB" w:rsidP="00C14EEB">
      <w:pPr>
        <w:pStyle w:val="ListBullet"/>
      </w:pPr>
      <w:r w:rsidRPr="00C14EEB">
        <w:t xml:space="preserve">techniques for coordinating </w:t>
      </w:r>
      <w:r w:rsidRPr="00C14EEB">
        <w:t>job activities with others.</w:t>
      </w:r>
    </w:p>
    <w:p w:rsidR="00000000" w:rsidRPr="00C14EEB" w:rsidP="00C14EEB">
      <w:pPr>
        <w:pStyle w:val="AllowPageBreak"/>
      </w:pPr>
    </w:p>
    <w:p w:rsidR="00000000" w:rsidRPr="00C14EEB" w:rsidP="00C14EEB">
      <w:pPr>
        <w:pStyle w:val="Heading1"/>
      </w:pPr>
      <w:bookmarkStart w:id="4" w:name="O_1101729"/>
      <w:bookmarkEnd w:id="4"/>
      <w:r w:rsidRPr="00C14EEB">
        <w:t>Assessment Conditions</w:t>
      </w:r>
    </w:p>
    <w:p w:rsidR="00000000" w:rsidRPr="00C14EEB" w:rsidP="00B22986">
      <w:pPr>
        <w:pStyle w:val="BodyText"/>
      </w:pPr>
      <w:r w:rsidRPr="00C14EEB">
        <w:t>Mandatory conditions for assessment of this unit are stipulated below. The assessment must:</w:t>
      </w:r>
    </w:p>
    <w:p w:rsidR="00000000" w:rsidRPr="00C14EEB" w:rsidP="00C14EEB">
      <w:pPr>
        <w:pStyle w:val="ListBullet"/>
      </w:pPr>
      <w:r w:rsidRPr="00C14EEB">
        <w:t>include access to:</w:t>
      </w:r>
    </w:p>
    <w:p w:rsidR="00000000" w:rsidRPr="00C14EEB" w:rsidP="00C14EEB">
      <w:pPr>
        <w:pStyle w:val="ListBullet2"/>
      </w:pPr>
      <w:r w:rsidRPr="00C14EEB">
        <w:t>personal protective equipment</w:t>
      </w:r>
    </w:p>
    <w:p w:rsidR="00000000" w:rsidRPr="00C14EEB" w:rsidP="00C14EEB">
      <w:pPr>
        <w:pStyle w:val="ListBullet2"/>
      </w:pPr>
      <w:r w:rsidRPr="00C14EEB">
        <w:t>equipment required to conduct underground development shotfiring</w:t>
      </w:r>
    </w:p>
    <w:p w:rsidR="00000000" w:rsidRPr="00C14EEB" w:rsidP="00C14EEB">
      <w:pPr>
        <w:pStyle w:val="ListBullet"/>
      </w:pPr>
      <w:r w:rsidRPr="00C14EEB">
        <w:t xml:space="preserve">be conducted in a safe environment; and, </w:t>
      </w:r>
    </w:p>
    <w:p w:rsidR="00000000" w:rsidRPr="00C14EEB" w:rsidP="00C14EEB">
      <w:pPr>
        <w:pStyle w:val="ListBullet"/>
      </w:pPr>
      <w:r w:rsidRPr="00C14EEB">
        <w:t>be assessed in the context of this sector</w:t>
      </w:r>
      <w:r>
        <w:t>’</w:t>
      </w:r>
      <w:r w:rsidRPr="00C14EEB">
        <w:t xml:space="preserve">s work environment; and, </w:t>
      </w:r>
    </w:p>
    <w:p w:rsidR="00000000" w:rsidRPr="00C14EEB" w:rsidP="00C14EEB">
      <w:pPr>
        <w:pStyle w:val="ListBullet"/>
      </w:pPr>
      <w:r w:rsidRPr="00C14EEB">
        <w:t>be assessed in compliance with relevant legislation/regulation and using policie</w:t>
      </w:r>
      <w:r w:rsidRPr="00C14EEB">
        <w:t>s, procedures and processes directly related to the industry sector for which it is being assessed; and,</w:t>
      </w:r>
    </w:p>
    <w:p w:rsidR="00000000" w:rsidRPr="00C14EEB" w:rsidP="00C14EEB">
      <w:pPr>
        <w:pStyle w:val="ListBullet"/>
      </w:pPr>
      <w:r w:rsidRPr="00C14EEB">
        <w:t>confirm consistent performance can be applied in a range of relevant workplace circumstances.</w:t>
      </w:r>
    </w:p>
    <w:p w:rsidR="00000000" w:rsidRPr="00C14EEB" w:rsidP="00B22986">
      <w:pPr>
        <w:pStyle w:val="BodyText"/>
      </w:pPr>
      <w:r w:rsidRPr="00C14EEB">
        <w:t>Where personal safety or environmental damage are limitin</w:t>
      </w:r>
      <w:r w:rsidRPr="00C14EEB">
        <w:t>g factors, assessment may occur in a simulated work environment* provided it is realistic and sufficiently rigorous to cover all aspects of this sector’s workplace performance, including environment, task skills, task management skills, contingency managem</w:t>
      </w:r>
      <w:r w:rsidRPr="00C14EEB">
        <w:t>ent skills and job role environment skills.</w:t>
      </w:r>
    </w:p>
    <w:p w:rsidR="00000000" w:rsidRPr="00C14EEB" w:rsidP="00C14EEB">
      <w:pPr>
        <w:pStyle w:val="BodyTextBold"/>
      </w:pPr>
      <w:r w:rsidRPr="00C14EEB">
        <w:t>Assessor requirements</w:t>
      </w:r>
    </w:p>
    <w:p w:rsidR="00000000" w:rsidRPr="00C14EEB" w:rsidP="00B22986">
      <w:pPr>
        <w:pStyle w:val="BodyText"/>
      </w:pPr>
      <w:r w:rsidRPr="00C14EEB">
        <w:t xml:space="preserve">Assessors must be able to clearly demonstrate current and relevant industry knowledge and experience to satisfy the mandatory regulatory standards as set out in the Standards for Registered </w:t>
      </w:r>
      <w:r w:rsidRPr="00C14EEB">
        <w:t>Training Organisations (RTOs) 2015/Australian Quality Training Framework mandatory requirements for assessors current at the time of assessment and any relevant licensing and certification requirements. This includes:</w:t>
      </w:r>
    </w:p>
    <w:p w:rsidR="00000000" w:rsidRPr="00C14EEB" w:rsidP="00C14EEB">
      <w:pPr>
        <w:pStyle w:val="ListBullet"/>
      </w:pPr>
      <w:r w:rsidRPr="00C14EEB">
        <w:t>possessing and maintaining a current shotfirer’s licence issued by a state/territory regulatory body endorsed for the applicable type of blasting</w:t>
      </w:r>
    </w:p>
    <w:p w:rsidR="00000000" w:rsidRPr="00C14EEB" w:rsidP="00C14EEB">
      <w:pPr>
        <w:pStyle w:val="ListBullet"/>
      </w:pPr>
      <w:r w:rsidRPr="00C14EEB">
        <w:t>vocational competencies at least to the level being delivered and assessed</w:t>
      </w:r>
    </w:p>
    <w:p w:rsidR="00000000" w:rsidRPr="00C14EEB" w:rsidP="00C14EEB">
      <w:pPr>
        <w:pStyle w:val="ListBullet"/>
      </w:pPr>
      <w:r w:rsidRPr="00C14EEB">
        <w:t>current industry skills directly re</w:t>
      </w:r>
      <w:r w:rsidRPr="00C14EEB">
        <w:t>levant to the training and assessment being provided</w:t>
      </w:r>
    </w:p>
    <w:p w:rsidR="00000000" w:rsidRPr="00C14EEB" w:rsidP="00C14EEB">
      <w:pPr>
        <w:pStyle w:val="ListBullet"/>
      </w:pPr>
      <w:r w:rsidRPr="00C14EEB">
        <w:t>current knowledge and skills in vocational training and learning that informs their training and assessment</w:t>
      </w:r>
    </w:p>
    <w:p w:rsidR="00000000" w:rsidRPr="00C14EEB" w:rsidP="00C14EEB">
      <w:pPr>
        <w:pStyle w:val="ListBullet"/>
      </w:pPr>
      <w:r w:rsidRPr="00C14EEB">
        <w:t>formal relevant qualifications in training and assessment</w:t>
      </w:r>
    </w:p>
    <w:p w:rsidR="00000000" w:rsidRPr="00C14EEB" w:rsidP="00C14EEB">
      <w:pPr>
        <w:pStyle w:val="ListBullet"/>
      </w:pPr>
      <w:r w:rsidRPr="00C14EEB">
        <w:t>having knowledge of and/or experience</w:t>
      </w:r>
      <w:r w:rsidRPr="00C14EEB">
        <w:t xml:space="preserve"> using the latest techniques and processes </w:t>
      </w:r>
    </w:p>
    <w:p w:rsidR="00000000" w:rsidRPr="00C14EEB" w:rsidP="00C14EEB">
      <w:pPr>
        <w:pStyle w:val="ListBullet"/>
      </w:pPr>
      <w:r w:rsidRPr="00C14EEB">
        <w:t>possessing the required level of RII training product knowledge</w:t>
      </w:r>
    </w:p>
    <w:p w:rsidR="00000000" w:rsidRPr="00C14EEB" w:rsidP="00C14EEB">
      <w:pPr>
        <w:pStyle w:val="ListBullet"/>
      </w:pPr>
      <w:r w:rsidRPr="00C14EEB">
        <w:t>having an understanding and knowledge of legislation and regulations relevant to the industry and to employment and workplaces</w:t>
      </w:r>
    </w:p>
    <w:p w:rsidR="00000000" w:rsidRPr="00C14EEB" w:rsidP="00C14EEB">
      <w:pPr>
        <w:pStyle w:val="ListBullet"/>
      </w:pPr>
      <w:r w:rsidRPr="00C14EEB">
        <w:t>demonstrating the per</w:t>
      </w:r>
      <w:r w:rsidRPr="00C14EEB">
        <w:t>formance evidence, and knowledge evidence outlined in this unit of competency, and</w:t>
      </w:r>
    </w:p>
    <w:p w:rsidR="00000000" w:rsidRPr="00C14EEB" w:rsidP="00C14EEB">
      <w:pPr>
        <w:pStyle w:val="ListBullet"/>
      </w:pPr>
      <w:r w:rsidRPr="00C14EEB">
        <w:t>the minimum years of current** work experience after competency has been obtained as specified below in an industry sector relevant to the outcomes of the unit.</w:t>
      </w:r>
    </w:p>
    <w:p w:rsidR="00000000" w:rsidRPr="00C14EEB" w:rsidP="00B22986">
      <w:pPr>
        <w:pStyle w:val="BodyText"/>
      </w:pPr>
      <w:r w:rsidRPr="00C14EEB">
        <w:t>It is also a</w:t>
      </w:r>
      <w:r w:rsidRPr="00C14EEB">
        <w:t>cceptable for the appropriately qualified assessor to work with an industry expert to conduct assessment together and for the industry expert to be involved in the assessment judgement. The industry expert must have current industry skills directly relevan</w:t>
      </w:r>
      <w:r w:rsidRPr="00C14EEB">
        <w:t>t to the training and assessment being provided. This means the industry subject matter expert must demonstrate skills and knowledge from the minimum years of current work experience after competency has been obtained as specified below, including time spe</w:t>
      </w:r>
      <w:r w:rsidRPr="00C14EEB">
        <w:t>nt in roles related to the unit being assessed:</w:t>
      </w:r>
    </w:p>
    <w:tbl>
      <w:tblPr>
        <w:tblW w:w="0" w:type="auto"/>
        <w:tblCellMar>
          <w:left w:w="62" w:type="dxa"/>
          <w:right w:w="62" w:type="dxa"/>
        </w:tblCellMar>
        <w:tblLook w:val="0000"/>
      </w:tblPr>
      <w:tblGrid>
        <w:gridCol w:w="4330"/>
        <w:gridCol w:w="1622"/>
        <w:gridCol w:w="3244"/>
      </w:tblGrid>
      <w:tr w:rsidTr="00B2298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14EEB" w:rsidP="00C14EEB">
            <w:pPr>
              <w:pStyle w:val="BodyText"/>
            </w:pPr>
            <w:r w:rsidRPr="00C14EEB">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14EEB" w:rsidP="00C14EEB">
            <w:pPr>
              <w:pStyle w:val="BodyText"/>
            </w:pPr>
            <w:r w:rsidRPr="00C14EEB">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4EEB">
            <w:pPr>
              <w:pStyle w:val="BodyText"/>
              <w:rPr>
                <w:lang w:val="en-NZ"/>
              </w:rPr>
            </w:pPr>
            <w:r w:rsidRPr="00C14EEB">
              <w:rPr>
                <w:rStyle w:val="SpecialBold"/>
              </w:rPr>
              <w:t>Required assessor or industry subject matter expert experience</w:t>
            </w:r>
          </w:p>
        </w:tc>
      </w:tr>
      <w:tr w:rsidTr="00B22986">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EEB">
            <w:pPr>
              <w:pStyle w:val="BodyText"/>
              <w:rPr>
                <w:lang w:val="en-NZ"/>
              </w:rPr>
            </w:pPr>
            <w:r w:rsidRPr="00C14EEB">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EEB">
            <w:pPr>
              <w:pStyle w:val="BodyText"/>
              <w:rPr>
                <w:lang w:val="en-NZ"/>
              </w:rPr>
            </w:pPr>
            <w:r w:rsidRPr="00C14EE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EEB">
            <w:pPr>
              <w:pStyle w:val="BodyText"/>
              <w:rPr>
                <w:lang w:val="en-NZ"/>
              </w:rPr>
            </w:pPr>
            <w:r w:rsidRPr="00C14EEB">
              <w:t>1 year</w:t>
            </w:r>
          </w:p>
        </w:tc>
      </w:tr>
      <w:tr w:rsidTr="00B22986">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EEB">
            <w:pPr>
              <w:pStyle w:val="BodyText"/>
              <w:rPr>
                <w:lang w:val="en-NZ"/>
              </w:rPr>
            </w:pPr>
            <w:r w:rsidRPr="00C14EEB">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EEB">
            <w:pPr>
              <w:pStyle w:val="BodyText"/>
              <w:rPr>
                <w:lang w:val="en-NZ"/>
              </w:rPr>
            </w:pPr>
            <w:r w:rsidRPr="00C14EEB">
              <w:t>2 years</w:t>
            </w:r>
          </w:p>
        </w:tc>
      </w:tr>
      <w:tr w:rsidTr="00B2298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EEB">
            <w:pPr>
              <w:pStyle w:val="BodyText"/>
              <w:rPr>
                <w:lang w:val="en-NZ"/>
              </w:rPr>
            </w:pPr>
            <w:r w:rsidRPr="00C14EEB">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EEB">
            <w:pPr>
              <w:pStyle w:val="BodyText"/>
              <w:rPr>
                <w:lang w:val="en-NZ"/>
              </w:rPr>
            </w:pPr>
            <w:r w:rsidRPr="00C14EEB">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EEB">
            <w:pPr>
              <w:pStyle w:val="BodyText"/>
              <w:rPr>
                <w:lang w:val="en-NZ"/>
              </w:rPr>
            </w:pPr>
            <w:r w:rsidRPr="00C14EEB">
              <w:t>3 years</w:t>
            </w:r>
          </w:p>
        </w:tc>
      </w:tr>
      <w:tr w:rsidTr="00B2298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4EEB">
            <w:pPr>
              <w:pStyle w:val="BodyText"/>
              <w:rPr>
                <w:lang w:val="en-NZ"/>
              </w:rPr>
            </w:pPr>
            <w:r w:rsidRPr="00C14EEB">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14EEB" w:rsidP="00C14EEB">
            <w:pPr>
              <w:pStyle w:val="BodyText"/>
            </w:pPr>
            <w:r w:rsidRPr="00C14EEB">
              <w:t>Where this unit is being assessed outside of the resources and infrastructure sectors assessor and/or industry subject matter expert experience should be in-line with industry standards for the sector in which it is being assessed and where no industry sta</w:t>
            </w:r>
            <w:r w:rsidRPr="00C14EEB">
              <w:t>ndard is specified should comply with any relevant regulation.</w:t>
            </w:r>
          </w:p>
        </w:tc>
      </w:tr>
    </w:tbl>
    <w:p w:rsidR="00000000" w:rsidRPr="00C14EEB" w:rsidP="00B22986">
      <w:pPr>
        <w:pStyle w:val="BodyText"/>
      </w:pPr>
      <w:r w:rsidRPr="00C14EEB">
        <w:t>*Guidance on simulated environments has been stipulated in the RII implementation guide located on VETNet.</w:t>
      </w:r>
    </w:p>
    <w:p w:rsidR="00000000" w:rsidRPr="00C14EEB" w:rsidP="00B22986">
      <w:pPr>
        <w:pStyle w:val="BodyText"/>
      </w:pPr>
      <w:r w:rsidRPr="00C14EEB">
        <w:t>**Assessors can demonstrate current work experience through employment within indust</w:t>
      </w:r>
      <w:r w:rsidRPr="00C14EEB">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C14EEB" w:rsidP="00B22986">
      <w:pPr>
        <w:pStyle w:val="BodyText"/>
      </w:pPr>
      <w:r w:rsidRPr="00C14EEB">
        <w:t>*** While a unit of competency does not have an AQF level, where a unit is being delivered outside of a qualification the first numeric character in the unit code should be considered as the AQF indicator level for assessment purposes.</w:t>
      </w:r>
    </w:p>
    <w:p w:rsidR="00000000" w:rsidRPr="00C14EEB" w:rsidP="00C14EEB">
      <w:pPr>
        <w:pStyle w:val="Heading1"/>
      </w:pPr>
      <w:bookmarkStart w:id="5" w:name="O_1101727"/>
      <w:bookmarkEnd w:id="5"/>
      <w:r w:rsidRPr="00C14EEB">
        <w:t>L</w:t>
      </w:r>
      <w:r w:rsidRPr="00C14EEB">
        <w:t>inks</w:t>
      </w:r>
    </w:p>
    <w:p w:rsidR="00000000" w:rsidRPr="00C14EEB" w:rsidP="00B22986">
      <w:pPr>
        <w:pStyle w:val="BodyText"/>
      </w:pPr>
      <w:r w:rsidRPr="00C14EEB">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795E73">
        <w:rPr>
          <w:rStyle w:val="Hyperlink"/>
        </w:rPr>
        <w:t>https://vetnet.gov.au/Pages/TrainingDocs.aspx?q=88a61002-9a21-4386-aaf8-69c76e675272</w:t>
      </w:r>
      <w:r>
        <w:fldChar w:fldCharType="end"/>
      </w:r>
    </w:p>
    <w:p w:rsidR="00000000" w:rsidRPr="00C14EEB" w:rsidP="00C14EEB"/>
    <w:sectPr w:rsidSect="00C14EE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E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EEB" w:rsidRPr="00B22986" w:rsidP="00B229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E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986" w:rsidP="00C14E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22986" w:rsidP="00C14EE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22986" w:rsidP="00C14E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E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9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4EEB" w:rsidRPr="00B22986" w:rsidP="00B229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E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986" w:rsidRPr="002D2AF8" w:rsidP="00C14EEB">
    <w:pPr>
      <w:pStyle w:val="Header"/>
      <w:framePr w:wrap="around"/>
    </w:pPr>
    <w:r>
      <w:fldChar w:fldCharType="begin"/>
    </w:r>
    <w:r>
      <w:instrText xml:space="preserve"> TITLE   \* MERGEFORMAT </w:instrText>
    </w:r>
    <w:r>
      <w:fldChar w:fldCharType="separate"/>
    </w:r>
    <w:r>
      <w:t>Assessment Requirements for RIIBLA304E Conduct underground production shotfiring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B22986" w:rsidP="00C14E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2428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7453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BCF8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4E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4EEB"/>
    <w:pPr>
      <w:spacing w:before="360" w:after="60"/>
      <w:outlineLvl w:val="0"/>
    </w:pPr>
    <w:rPr>
      <w:sz w:val="32"/>
    </w:rPr>
  </w:style>
  <w:style w:type="paragraph" w:styleId="Heading2">
    <w:name w:val="heading 2"/>
    <w:basedOn w:val="HeadingBase"/>
    <w:next w:val="BodyText"/>
    <w:link w:val="Heading2Char"/>
    <w:qFormat/>
    <w:rsid w:val="00C14EEB"/>
    <w:pPr>
      <w:keepLines/>
      <w:spacing w:before="240" w:after="120"/>
      <w:outlineLvl w:val="1"/>
    </w:pPr>
    <w:rPr>
      <w:sz w:val="28"/>
      <w:szCs w:val="40"/>
    </w:rPr>
  </w:style>
  <w:style w:type="paragraph" w:styleId="Heading3">
    <w:name w:val="heading 3"/>
    <w:basedOn w:val="HeadingBase"/>
    <w:next w:val="BodyText"/>
    <w:link w:val="Heading3Char"/>
    <w:qFormat/>
    <w:rsid w:val="00C14EEB"/>
    <w:pPr>
      <w:spacing w:before="180" w:after="120"/>
      <w:outlineLvl w:val="2"/>
    </w:pPr>
    <w:rPr>
      <w:spacing w:val="-10"/>
      <w:kern w:val="32"/>
    </w:rPr>
  </w:style>
  <w:style w:type="paragraph" w:styleId="Heading4">
    <w:name w:val="heading 4"/>
    <w:basedOn w:val="HeadingBase"/>
    <w:next w:val="BodyText"/>
    <w:link w:val="Heading4Char"/>
    <w:qFormat/>
    <w:rsid w:val="00C14EEB"/>
    <w:pPr>
      <w:spacing w:before="160" w:after="120"/>
      <w:outlineLvl w:val="3"/>
    </w:pPr>
    <w:rPr>
      <w:sz w:val="22"/>
    </w:rPr>
  </w:style>
  <w:style w:type="paragraph" w:styleId="Heading5">
    <w:name w:val="heading 5"/>
    <w:basedOn w:val="HeadingBase"/>
    <w:next w:val="Normal"/>
    <w:link w:val="Heading5Char"/>
    <w:qFormat/>
    <w:rsid w:val="00C14EEB"/>
    <w:pPr>
      <w:spacing w:before="80"/>
      <w:outlineLvl w:val="4"/>
    </w:pPr>
    <w:rPr>
      <w:color w:val="918585"/>
      <w:sz w:val="20"/>
    </w:rPr>
  </w:style>
  <w:style w:type="paragraph" w:styleId="Heading6">
    <w:name w:val="heading 6"/>
    <w:basedOn w:val="HeadingBase"/>
    <w:next w:val="Normal"/>
    <w:link w:val="Heading6Char"/>
    <w:qFormat/>
    <w:rsid w:val="00C14EEB"/>
    <w:pPr>
      <w:spacing w:before="60"/>
      <w:outlineLvl w:val="5"/>
    </w:pPr>
    <w:rPr>
      <w:color w:val="918585"/>
      <w:sz w:val="20"/>
    </w:rPr>
  </w:style>
  <w:style w:type="paragraph" w:styleId="Heading7">
    <w:name w:val="heading 7"/>
    <w:basedOn w:val="Normal"/>
    <w:next w:val="Normal"/>
    <w:link w:val="Heading7Char"/>
    <w:qFormat/>
    <w:rsid w:val="00C14EEB"/>
    <w:pPr>
      <w:ind w:left="720"/>
      <w:outlineLvl w:val="6"/>
    </w:pPr>
    <w:rPr>
      <w:i/>
    </w:rPr>
  </w:style>
  <w:style w:type="paragraph" w:styleId="Heading8">
    <w:name w:val="heading 8"/>
    <w:basedOn w:val="Normal"/>
    <w:next w:val="Normal"/>
    <w:link w:val="Heading8Char"/>
    <w:qFormat/>
    <w:rsid w:val="00C14EEB"/>
    <w:pPr>
      <w:ind w:left="720"/>
      <w:outlineLvl w:val="7"/>
    </w:pPr>
    <w:rPr>
      <w:i/>
    </w:rPr>
  </w:style>
  <w:style w:type="paragraph" w:styleId="Heading9">
    <w:name w:val="heading 9"/>
    <w:basedOn w:val="Normal"/>
    <w:next w:val="Normal"/>
    <w:link w:val="Heading9Char"/>
    <w:qFormat/>
    <w:rsid w:val="00C14EEB"/>
    <w:pPr>
      <w:ind w:left="720"/>
      <w:outlineLvl w:val="8"/>
    </w:pPr>
    <w:rPr>
      <w:i/>
    </w:rPr>
  </w:style>
  <w:style w:type="character" w:default="1" w:styleId="DefaultParagraphFont">
    <w:name w:val="Default Paragraph Font"/>
    <w:uiPriority w:val="1"/>
    <w:unhideWhenUsed/>
    <w:rsid w:val="00C14E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4EEB"/>
  </w:style>
  <w:style w:type="character" w:customStyle="1" w:styleId="Heading1Char">
    <w:name w:val="Heading 1 Char"/>
    <w:basedOn w:val="DefaultParagraphFont"/>
    <w:link w:val="Heading1"/>
    <w:rsid w:val="00C14EEB"/>
    <w:rPr>
      <w:rFonts w:ascii="Times New Roman" w:eastAsia="Times New Roman" w:hAnsi="Times New Roman" w:cs="Times New Roman"/>
      <w:b/>
      <w:sz w:val="32"/>
      <w:szCs w:val="20"/>
      <w:lang w:eastAsia="en-US"/>
    </w:rPr>
  </w:style>
  <w:style w:type="paragraph" w:styleId="BodyText">
    <w:name w:val="Body Text"/>
    <w:basedOn w:val="Normal"/>
    <w:link w:val="BodyTextChar"/>
    <w:rsid w:val="00C14E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4EEB"/>
    <w:rPr>
      <w:rFonts w:ascii="Times New Roman" w:eastAsia="Times New Roman" w:hAnsi="Times New Roman" w:cs="Times New Roman"/>
      <w:sz w:val="24"/>
      <w:lang w:eastAsia="en-US"/>
    </w:rPr>
  </w:style>
  <w:style w:type="paragraph" w:styleId="List">
    <w:name w:val="List"/>
    <w:basedOn w:val="BodyText"/>
    <w:next w:val="BodyText"/>
    <w:rsid w:val="00C14EEB"/>
    <w:pPr>
      <w:tabs>
        <w:tab w:val="left" w:pos="340"/>
      </w:tabs>
      <w:spacing w:before="60" w:after="60"/>
      <w:ind w:left="340" w:hanging="340"/>
    </w:pPr>
  </w:style>
  <w:style w:type="paragraph" w:styleId="ListBullet">
    <w:name w:val="List Bullet"/>
    <w:basedOn w:val="List"/>
    <w:rsid w:val="00C14EEB"/>
    <w:pPr>
      <w:numPr>
        <w:numId w:val="13"/>
      </w:numPr>
      <w:tabs>
        <w:tab w:val="clear" w:pos="340"/>
      </w:tabs>
      <w:spacing w:before="40" w:after="40"/>
    </w:pPr>
  </w:style>
  <w:style w:type="character" w:customStyle="1" w:styleId="SpecialBold">
    <w:name w:val="Special Bold"/>
    <w:basedOn w:val="DefaultParagraphFont"/>
    <w:rsid w:val="00C14EEB"/>
    <w:rPr>
      <w:b/>
      <w:spacing w:val="0"/>
    </w:rPr>
  </w:style>
  <w:style w:type="paragraph" w:styleId="ListBullet2">
    <w:name w:val="List Bullet 2"/>
    <w:basedOn w:val="List2"/>
    <w:rsid w:val="00C14EEB"/>
    <w:pPr>
      <w:numPr>
        <w:numId w:val="14"/>
      </w:numPr>
      <w:tabs>
        <w:tab w:val="clear" w:pos="680"/>
      </w:tabs>
    </w:pPr>
  </w:style>
  <w:style w:type="paragraph" w:customStyle="1" w:styleId="SuperHeading">
    <w:name w:val="SuperHeading"/>
    <w:basedOn w:val="Normal"/>
    <w:rsid w:val="00C14EEB"/>
    <w:pPr>
      <w:spacing w:before="240" w:after="120"/>
      <w:outlineLvl w:val="0"/>
    </w:pPr>
    <w:rPr>
      <w:rFonts w:ascii="Times New Roman" w:hAnsi="Times New Roman"/>
      <w:b/>
      <w:sz w:val="32"/>
    </w:rPr>
  </w:style>
  <w:style w:type="paragraph" w:customStyle="1" w:styleId="AllowPageBreak">
    <w:name w:val="AllowPageBreak"/>
    <w:rsid w:val="00C14EE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14EEB"/>
    <w:pPr>
      <w:numPr>
        <w:numId w:val="3"/>
      </w:numPr>
      <w:tabs>
        <w:tab w:val="clear" w:pos="1021"/>
      </w:tabs>
      <w:ind w:left="1037" w:hanging="357"/>
    </w:pPr>
  </w:style>
  <w:style w:type="paragraph" w:customStyle="1" w:styleId="BodyTextBold">
    <w:name w:val="Body Text Bold"/>
    <w:basedOn w:val="BodyText"/>
    <w:qFormat/>
    <w:rsid w:val="00C14EEB"/>
    <w:rPr>
      <w:b/>
    </w:rPr>
  </w:style>
  <w:style w:type="character" w:customStyle="1" w:styleId="Heading2Char">
    <w:name w:val="Heading 2 Char"/>
    <w:basedOn w:val="DefaultParagraphFont"/>
    <w:link w:val="Heading2"/>
    <w:rsid w:val="00C14E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4E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4E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4E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4E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4E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4E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4EEB"/>
    <w:rPr>
      <w:rFonts w:ascii="Courier New" w:eastAsia="Times New Roman" w:hAnsi="Courier New" w:cs="Times New Roman"/>
      <w:i/>
      <w:szCs w:val="20"/>
      <w:lang w:eastAsia="en-US"/>
    </w:rPr>
  </w:style>
  <w:style w:type="paragraph" w:customStyle="1" w:styleId="HeadingBase">
    <w:name w:val="Heading Base"/>
    <w:rsid w:val="00C14E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4EEB"/>
    <w:pPr>
      <w:tabs>
        <w:tab w:val="right" w:leader="dot" w:pos="9072"/>
      </w:tabs>
      <w:ind w:left="567"/>
    </w:pPr>
    <w:rPr>
      <w:szCs w:val="22"/>
    </w:rPr>
  </w:style>
  <w:style w:type="paragraph" w:customStyle="1" w:styleId="TOCBase">
    <w:name w:val="TOC Base"/>
    <w:rsid w:val="00C14E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4EEB"/>
    <w:pPr>
      <w:tabs>
        <w:tab w:val="right" w:leader="dot" w:pos="9072"/>
      </w:tabs>
      <w:spacing w:before="40" w:after="40"/>
      <w:ind w:left="284"/>
    </w:pPr>
    <w:rPr>
      <w:rFonts w:ascii="Times New Roman" w:hAnsi="Times New Roman"/>
    </w:rPr>
  </w:style>
  <w:style w:type="paragraph" w:styleId="TOC1">
    <w:name w:val="toc 1"/>
    <w:basedOn w:val="TOCBase"/>
    <w:next w:val="Normal"/>
    <w:rsid w:val="00C14E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4E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4EEB"/>
    <w:rPr>
      <w:rFonts w:ascii="Times New Roman" w:eastAsia="Times New Roman" w:hAnsi="Times New Roman" w:cs="Times New Roman"/>
      <w:sz w:val="16"/>
      <w:lang w:eastAsia="en-US"/>
    </w:rPr>
  </w:style>
  <w:style w:type="paragraph" w:styleId="Title">
    <w:name w:val="Title"/>
    <w:basedOn w:val="HeadingBase"/>
    <w:link w:val="TitleChar"/>
    <w:qFormat/>
    <w:rsid w:val="00C14EEB"/>
    <w:pPr>
      <w:spacing w:before="5040"/>
      <w:jc w:val="center"/>
    </w:pPr>
    <w:rPr>
      <w:sz w:val="48"/>
      <w:szCs w:val="72"/>
      <w:lang w:val="en-US"/>
    </w:rPr>
  </w:style>
  <w:style w:type="character" w:customStyle="1" w:styleId="TitleChar">
    <w:name w:val="Title Char"/>
    <w:basedOn w:val="DefaultParagraphFont"/>
    <w:link w:val="Title"/>
    <w:rsid w:val="00C14E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4EEB"/>
    <w:pPr>
      <w:tabs>
        <w:tab w:val="left" w:pos="3600"/>
        <w:tab w:val="left" w:pos="3958"/>
      </w:tabs>
    </w:pPr>
  </w:style>
  <w:style w:type="paragraph" w:customStyle="1" w:styleId="Note">
    <w:name w:val="Note"/>
    <w:basedOn w:val="BodyText"/>
    <w:rsid w:val="00C14E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4EEB"/>
    <w:pPr>
      <w:framePr w:wrap="auto" w:hAnchor="text" w:y="6049"/>
    </w:pPr>
    <w:rPr>
      <w:color w:val="000000"/>
      <w:sz w:val="40"/>
    </w:rPr>
  </w:style>
  <w:style w:type="paragraph" w:customStyle="1" w:styleId="TOCTitle">
    <w:name w:val="TOCTitle"/>
    <w:basedOn w:val="Heading1"/>
    <w:rsid w:val="00C14EEB"/>
    <w:pPr>
      <w:spacing w:after="240"/>
      <w:jc w:val="center"/>
      <w:outlineLvl w:val="9"/>
    </w:pPr>
    <w:rPr>
      <w:caps/>
    </w:rPr>
  </w:style>
  <w:style w:type="paragraph" w:customStyle="1" w:styleId="Version">
    <w:name w:val="Version"/>
    <w:rsid w:val="00C14E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4EEB"/>
    <w:pPr>
      <w:keepNext w:val="0"/>
      <w:tabs>
        <w:tab w:val="right" w:pos="4176"/>
      </w:tabs>
      <w:ind w:left="198" w:hanging="198"/>
    </w:pPr>
    <w:rPr>
      <w:rFonts w:ascii="Garamond" w:hAnsi="Garamond"/>
    </w:rPr>
  </w:style>
  <w:style w:type="paragraph" w:styleId="IndexHeading">
    <w:name w:val="index heading"/>
    <w:basedOn w:val="Normal"/>
    <w:next w:val="Index1"/>
    <w:semiHidden/>
    <w:rsid w:val="00C14EEB"/>
    <w:pPr>
      <w:spacing w:before="120" w:after="120"/>
    </w:pPr>
    <w:rPr>
      <w:rFonts w:ascii="Arial" w:hAnsi="Arial"/>
      <w:b/>
      <w:color w:val="918585"/>
      <w:sz w:val="24"/>
    </w:rPr>
  </w:style>
  <w:style w:type="paragraph" w:styleId="Header">
    <w:name w:val="header"/>
    <w:basedOn w:val="Normal"/>
    <w:link w:val="HeaderChar"/>
    <w:rsid w:val="00C14E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4EEB"/>
    <w:rPr>
      <w:rFonts w:ascii="Times New Roman" w:eastAsia="Times New Roman" w:hAnsi="Times New Roman" w:cs="Times New Roman"/>
      <w:sz w:val="16"/>
      <w:szCs w:val="20"/>
      <w:lang w:val="en-GB" w:eastAsia="en-US"/>
    </w:rPr>
  </w:style>
  <w:style w:type="paragraph" w:customStyle="1" w:styleId="Chapter">
    <w:name w:val="Chapter"/>
    <w:basedOn w:val="Normal"/>
    <w:rsid w:val="00C14EEB"/>
    <w:pPr>
      <w:spacing w:before="240"/>
    </w:pPr>
    <w:rPr>
      <w:rFonts w:ascii="Times New Roman" w:hAnsi="Times New Roman"/>
      <w:smallCaps/>
      <w:spacing w:val="80"/>
      <w:sz w:val="28"/>
    </w:rPr>
  </w:style>
  <w:style w:type="paragraph" w:customStyle="1" w:styleId="InChapter">
    <w:name w:val="InChapter"/>
    <w:basedOn w:val="Heading3"/>
    <w:rsid w:val="00C14EEB"/>
    <w:pPr>
      <w:spacing w:after="240"/>
      <w:outlineLvl w:val="9"/>
    </w:pPr>
    <w:rPr>
      <w:noProof/>
    </w:rPr>
  </w:style>
  <w:style w:type="paragraph" w:styleId="Index2">
    <w:name w:val="index 2"/>
    <w:basedOn w:val="Normal"/>
    <w:next w:val="Normal"/>
    <w:semiHidden/>
    <w:rsid w:val="00C14EEB"/>
    <w:pPr>
      <w:tabs>
        <w:tab w:val="right" w:pos="4176"/>
      </w:tabs>
      <w:ind w:left="568" w:hanging="284"/>
    </w:pPr>
    <w:rPr>
      <w:rFonts w:ascii="Garamond" w:hAnsi="Garamond"/>
    </w:rPr>
  </w:style>
  <w:style w:type="paragraph" w:customStyle="1" w:styleId="Byline">
    <w:name w:val="Byline"/>
    <w:rsid w:val="00C14E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4EEB"/>
    <w:pPr>
      <w:tabs>
        <w:tab w:val="clear" w:pos="3600"/>
        <w:tab w:val="clear" w:pos="3958"/>
      </w:tabs>
      <w:jc w:val="right"/>
    </w:pPr>
  </w:style>
  <w:style w:type="character" w:styleId="Emphasis">
    <w:name w:val="Emphasis"/>
    <w:basedOn w:val="DefaultParagraphFont"/>
    <w:qFormat/>
    <w:rsid w:val="00C14EEB"/>
    <w:rPr>
      <w:i/>
    </w:rPr>
  </w:style>
  <w:style w:type="paragraph" w:styleId="Caption">
    <w:name w:val="caption"/>
    <w:basedOn w:val="BodyText"/>
    <w:next w:val="Normal"/>
    <w:qFormat/>
    <w:rsid w:val="00C14EEB"/>
    <w:pPr>
      <w:framePr w:w="2268" w:hSpace="181" w:vSpace="181" w:wrap="around" w:vAnchor="text" w:hAnchor="page" w:x="1135" w:y="285" w:anchorLock="1"/>
    </w:pPr>
    <w:rPr>
      <w:i/>
    </w:rPr>
  </w:style>
  <w:style w:type="paragraph" w:customStyle="1" w:styleId="MiniTOCTitle">
    <w:name w:val="MiniTOCTitle"/>
    <w:basedOn w:val="Heading4"/>
    <w:rsid w:val="00C14EEB"/>
    <w:pPr>
      <w:spacing w:before="240"/>
      <w:outlineLvl w:val="9"/>
    </w:pPr>
    <w:rPr>
      <w:noProof/>
      <w:sz w:val="24"/>
    </w:rPr>
  </w:style>
  <w:style w:type="paragraph" w:customStyle="1" w:styleId="MiniTOCItem">
    <w:name w:val="MiniTOCItem"/>
    <w:basedOn w:val="ListBullet"/>
    <w:rsid w:val="00C14EEB"/>
    <w:pPr>
      <w:numPr>
        <w:numId w:val="0"/>
      </w:numPr>
      <w:tabs>
        <w:tab w:val="right" w:leader="dot" w:pos="6521"/>
      </w:tabs>
      <w:spacing w:before="0" w:after="0"/>
    </w:pPr>
  </w:style>
  <w:style w:type="paragraph" w:customStyle="1" w:styleId="TOFTitle">
    <w:name w:val="TOFTitle"/>
    <w:basedOn w:val="TOCTitle"/>
    <w:rsid w:val="00C14EEB"/>
  </w:style>
  <w:style w:type="paragraph" w:styleId="TableofFigures">
    <w:name w:val="table of figures"/>
    <w:basedOn w:val="Normal"/>
    <w:next w:val="Normal"/>
    <w:semiHidden/>
    <w:rsid w:val="00C14EEB"/>
    <w:pPr>
      <w:tabs>
        <w:tab w:val="right" w:leader="dot" w:pos="9072"/>
      </w:tabs>
      <w:ind w:left="970" w:hanging="403"/>
    </w:pPr>
    <w:rPr>
      <w:rFonts w:ascii="Times New Roman" w:hAnsi="Times New Roman"/>
      <w:b/>
    </w:rPr>
  </w:style>
  <w:style w:type="paragraph" w:styleId="ListNumber">
    <w:name w:val="List Number"/>
    <w:basedOn w:val="List"/>
    <w:rsid w:val="00C14EEB"/>
    <w:pPr>
      <w:numPr>
        <w:numId w:val="16"/>
      </w:numPr>
      <w:tabs>
        <w:tab w:val="clear" w:pos="340"/>
      </w:tabs>
    </w:pPr>
  </w:style>
  <w:style w:type="character" w:customStyle="1" w:styleId="WingdingSymbols">
    <w:name w:val="Wingding Symbols"/>
    <w:rsid w:val="00C14EEB"/>
    <w:rPr>
      <w:rFonts w:ascii="Wingdings" w:hAnsi="Wingdings"/>
    </w:rPr>
  </w:style>
  <w:style w:type="paragraph" w:customStyle="1" w:styleId="TableHeading">
    <w:name w:val="Table Heading"/>
    <w:basedOn w:val="HeadingBase"/>
    <w:rsid w:val="00C14EEB"/>
    <w:pPr>
      <w:keepLines/>
      <w:pBdr>
        <w:bottom w:val="single" w:sz="6" w:space="1" w:color="918585"/>
      </w:pBdr>
      <w:spacing w:before="240"/>
    </w:pPr>
  </w:style>
  <w:style w:type="character" w:customStyle="1" w:styleId="HotSpot">
    <w:name w:val="HotSpot"/>
    <w:rsid w:val="00C14EEB"/>
    <w:rPr>
      <w:color w:val="0033CC"/>
      <w:u w:val="none"/>
    </w:rPr>
  </w:style>
  <w:style w:type="paragraph" w:customStyle="1" w:styleId="BodyTextRight">
    <w:name w:val="Body Text Right"/>
    <w:basedOn w:val="BodyText"/>
    <w:rsid w:val="00C14EEB"/>
    <w:pPr>
      <w:spacing w:before="0" w:after="0"/>
      <w:jc w:val="right"/>
    </w:pPr>
  </w:style>
  <w:style w:type="paragraph" w:styleId="Index3">
    <w:name w:val="index 3"/>
    <w:basedOn w:val="ListNumber2"/>
    <w:next w:val="Normal"/>
    <w:semiHidden/>
    <w:rsid w:val="00C14EEB"/>
    <w:pPr>
      <w:numPr>
        <w:numId w:val="0"/>
      </w:numPr>
      <w:tabs>
        <w:tab w:val="right" w:leader="dot" w:pos="4176"/>
      </w:tabs>
    </w:pPr>
  </w:style>
  <w:style w:type="paragraph" w:styleId="ListNumber2">
    <w:name w:val="List Number 2"/>
    <w:basedOn w:val="List2"/>
    <w:rsid w:val="00C14EEB"/>
    <w:pPr>
      <w:numPr>
        <w:numId w:val="11"/>
      </w:numPr>
      <w:tabs>
        <w:tab w:val="clear" w:pos="1060"/>
      </w:tabs>
    </w:pPr>
  </w:style>
  <w:style w:type="paragraph" w:customStyle="1" w:styleId="MarginNote">
    <w:name w:val="Margin Note"/>
    <w:basedOn w:val="BodyText"/>
    <w:rsid w:val="00C14E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4E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4E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4EEB"/>
    <w:rPr>
      <w:sz w:val="32"/>
    </w:rPr>
  </w:style>
  <w:style w:type="paragraph" w:customStyle="1" w:styleId="HeadingProcedure">
    <w:name w:val="Heading Procedure"/>
    <w:basedOn w:val="HeadingBase"/>
    <w:next w:val="Normal"/>
    <w:rsid w:val="00C14EEB"/>
    <w:pPr>
      <w:tabs>
        <w:tab w:val="left" w:pos="0"/>
      </w:tabs>
      <w:spacing w:before="120" w:after="60"/>
    </w:pPr>
    <w:rPr>
      <w:i/>
      <w:color w:val="918585"/>
      <w:sz w:val="22"/>
    </w:rPr>
  </w:style>
  <w:style w:type="paragraph" w:customStyle="1" w:styleId="TableBodyText">
    <w:name w:val="Table Body Text"/>
    <w:basedOn w:val="BodyText"/>
    <w:rsid w:val="00C14EEB"/>
    <w:pPr>
      <w:spacing w:before="60" w:after="60"/>
    </w:pPr>
  </w:style>
  <w:style w:type="paragraph" w:styleId="ListContinue">
    <w:name w:val="List Continue"/>
    <w:basedOn w:val="List"/>
    <w:rsid w:val="00C14EEB"/>
    <w:pPr>
      <w:ind w:firstLine="0"/>
    </w:pPr>
  </w:style>
  <w:style w:type="paragraph" w:customStyle="1" w:styleId="ListNote">
    <w:name w:val="List Note"/>
    <w:basedOn w:val="List"/>
    <w:rsid w:val="00C14EEB"/>
    <w:pPr>
      <w:pBdr>
        <w:top w:val="single" w:sz="6" w:space="2" w:color="918585"/>
        <w:bottom w:val="single" w:sz="6" w:space="2" w:color="918585"/>
      </w:pBdr>
      <w:tabs>
        <w:tab w:val="left" w:pos="1021"/>
      </w:tabs>
      <w:ind w:firstLine="0"/>
    </w:pPr>
  </w:style>
  <w:style w:type="paragraph" w:customStyle="1" w:styleId="Warning">
    <w:name w:val="Warning"/>
    <w:basedOn w:val="BodyText"/>
    <w:rsid w:val="00C14EEB"/>
    <w:pPr>
      <w:shd w:val="clear" w:color="auto" w:fill="D9D9D9"/>
      <w:tabs>
        <w:tab w:val="left" w:pos="992"/>
      </w:tabs>
      <w:ind w:left="119" w:right="119"/>
    </w:pPr>
    <w:rPr>
      <w:sz w:val="20"/>
    </w:rPr>
  </w:style>
  <w:style w:type="paragraph" w:customStyle="1" w:styleId="MarginIcons">
    <w:name w:val="Margin Icons"/>
    <w:basedOn w:val="BodyText"/>
    <w:rsid w:val="00C14E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4EEB"/>
    <w:rPr>
      <w:rFonts w:ascii="Courier New" w:hAnsi="Courier New"/>
    </w:rPr>
  </w:style>
  <w:style w:type="paragraph" w:customStyle="1" w:styleId="NoteBullet">
    <w:name w:val="Note Bullet"/>
    <w:basedOn w:val="Note"/>
    <w:rsid w:val="00C14EEB"/>
    <w:pPr>
      <w:tabs>
        <w:tab w:val="clear" w:pos="680"/>
      </w:tabs>
      <w:spacing w:before="60" w:after="60"/>
    </w:pPr>
  </w:style>
  <w:style w:type="paragraph" w:customStyle="1" w:styleId="SubHeading2">
    <w:name w:val="SubHeading2"/>
    <w:basedOn w:val="HeadingBase"/>
    <w:rsid w:val="00C14EEB"/>
    <w:pPr>
      <w:spacing w:before="240" w:after="60"/>
    </w:pPr>
    <w:rPr>
      <w:sz w:val="20"/>
    </w:rPr>
  </w:style>
  <w:style w:type="paragraph" w:customStyle="1" w:styleId="SubHeading1">
    <w:name w:val="SubHeading1"/>
    <w:basedOn w:val="HeadingBase"/>
    <w:rsid w:val="00C14EEB"/>
    <w:pPr>
      <w:spacing w:before="240" w:after="60"/>
    </w:pPr>
    <w:rPr>
      <w:color w:val="918585"/>
      <w:sz w:val="22"/>
    </w:rPr>
  </w:style>
  <w:style w:type="paragraph" w:customStyle="1" w:styleId="SideHeading">
    <w:name w:val="Side Heading"/>
    <w:basedOn w:val="HeadingBase"/>
    <w:rsid w:val="00C14E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4EEB"/>
    <w:pPr>
      <w:numPr>
        <w:numId w:val="12"/>
      </w:numPr>
    </w:pPr>
  </w:style>
  <w:style w:type="paragraph" w:styleId="PlainText">
    <w:name w:val="Plain Text"/>
    <w:basedOn w:val="Normal"/>
    <w:link w:val="PlainTextChar"/>
    <w:rsid w:val="00C14EEB"/>
    <w:rPr>
      <w:sz w:val="20"/>
    </w:rPr>
  </w:style>
  <w:style w:type="character" w:customStyle="1" w:styleId="PlainTextChar">
    <w:name w:val="Plain Text Char"/>
    <w:basedOn w:val="DefaultParagraphFont"/>
    <w:link w:val="PlainText"/>
    <w:rsid w:val="00C14EEB"/>
    <w:rPr>
      <w:rFonts w:ascii="Courier New" w:eastAsia="Times New Roman" w:hAnsi="Courier New" w:cs="Times New Roman"/>
      <w:sz w:val="20"/>
      <w:szCs w:val="20"/>
      <w:lang w:eastAsia="en-US"/>
    </w:rPr>
  </w:style>
  <w:style w:type="character" w:customStyle="1" w:styleId="MenuOption">
    <w:name w:val="Menu Option"/>
    <w:basedOn w:val="DefaultParagraphFont"/>
    <w:rsid w:val="00C14EEB"/>
    <w:rPr>
      <w:b/>
      <w:smallCaps/>
    </w:rPr>
  </w:style>
  <w:style w:type="paragraph" w:customStyle="1" w:styleId="TableListNumber">
    <w:name w:val="Table List Number"/>
    <w:basedOn w:val="ListNumber"/>
    <w:rsid w:val="00C14EEB"/>
    <w:pPr>
      <w:numPr>
        <w:numId w:val="0"/>
      </w:numPr>
    </w:pPr>
  </w:style>
  <w:style w:type="paragraph" w:styleId="TOC4">
    <w:name w:val="toc 4"/>
    <w:basedOn w:val="TOCBase"/>
    <w:next w:val="Normal"/>
    <w:semiHidden/>
    <w:rsid w:val="00C14EEB"/>
    <w:pPr>
      <w:tabs>
        <w:tab w:val="right" w:leader="dot" w:pos="9071"/>
      </w:tabs>
      <w:ind w:left="1701"/>
    </w:pPr>
  </w:style>
  <w:style w:type="paragraph" w:customStyle="1" w:styleId="ListAlpha">
    <w:name w:val="List Alpha"/>
    <w:basedOn w:val="List"/>
    <w:rsid w:val="00C14EEB"/>
    <w:pPr>
      <w:numPr>
        <w:numId w:val="10"/>
      </w:numPr>
    </w:pPr>
  </w:style>
  <w:style w:type="paragraph" w:customStyle="1" w:styleId="ListAlpha2">
    <w:name w:val="List Alpha 2"/>
    <w:basedOn w:val="List2"/>
    <w:rsid w:val="00C14EEB"/>
    <w:pPr>
      <w:numPr>
        <w:numId w:val="9"/>
      </w:numPr>
    </w:pPr>
  </w:style>
  <w:style w:type="paragraph" w:styleId="List2">
    <w:name w:val="List 2"/>
    <w:basedOn w:val="BodyText"/>
    <w:rsid w:val="00C14EEB"/>
    <w:pPr>
      <w:tabs>
        <w:tab w:val="left" w:pos="680"/>
      </w:tabs>
      <w:spacing w:before="60" w:after="60"/>
      <w:ind w:left="680" w:hanging="340"/>
    </w:pPr>
  </w:style>
  <w:style w:type="paragraph" w:styleId="List3">
    <w:name w:val="List 3"/>
    <w:basedOn w:val="BodyText"/>
    <w:rsid w:val="00C14EEB"/>
    <w:pPr>
      <w:tabs>
        <w:tab w:val="left" w:pos="1021"/>
      </w:tabs>
      <w:spacing w:before="60" w:after="60"/>
      <w:ind w:left="1020" w:hanging="340"/>
    </w:pPr>
  </w:style>
  <w:style w:type="paragraph" w:styleId="List4">
    <w:name w:val="List 4"/>
    <w:basedOn w:val="BodyText"/>
    <w:rsid w:val="00C14EEB"/>
    <w:pPr>
      <w:tabs>
        <w:tab w:val="left" w:pos="1361"/>
      </w:tabs>
      <w:spacing w:before="60" w:after="60"/>
      <w:ind w:left="1361" w:hanging="340"/>
    </w:pPr>
  </w:style>
  <w:style w:type="paragraph" w:styleId="List5">
    <w:name w:val="List 5"/>
    <w:basedOn w:val="BodyText"/>
    <w:rsid w:val="00C14EEB"/>
    <w:pPr>
      <w:tabs>
        <w:tab w:val="left" w:pos="1701"/>
      </w:tabs>
      <w:spacing w:before="60" w:after="60"/>
      <w:ind w:left="1701" w:hanging="340"/>
    </w:pPr>
  </w:style>
  <w:style w:type="paragraph" w:styleId="ListBullet4">
    <w:name w:val="List Bullet 4"/>
    <w:basedOn w:val="List4"/>
    <w:rsid w:val="00C14EEB"/>
    <w:pPr>
      <w:numPr>
        <w:numId w:val="4"/>
      </w:numPr>
      <w:tabs>
        <w:tab w:val="clear" w:pos="1361"/>
      </w:tabs>
    </w:pPr>
  </w:style>
  <w:style w:type="paragraph" w:styleId="ListBullet5">
    <w:name w:val="List Bullet 5"/>
    <w:basedOn w:val="List5"/>
    <w:rsid w:val="00C14EEB"/>
    <w:pPr>
      <w:numPr>
        <w:numId w:val="5"/>
      </w:numPr>
    </w:pPr>
  </w:style>
  <w:style w:type="paragraph" w:styleId="ListContinue2">
    <w:name w:val="List Continue 2"/>
    <w:basedOn w:val="List2"/>
    <w:rsid w:val="00C14EEB"/>
    <w:pPr>
      <w:ind w:firstLine="0"/>
    </w:pPr>
  </w:style>
  <w:style w:type="paragraph" w:styleId="ListContinue3">
    <w:name w:val="List Continue 3"/>
    <w:basedOn w:val="List3"/>
    <w:rsid w:val="00C14EEB"/>
    <w:pPr>
      <w:ind w:left="1021" w:firstLine="0"/>
    </w:pPr>
  </w:style>
  <w:style w:type="paragraph" w:styleId="ListContinue4">
    <w:name w:val="List Continue 4"/>
    <w:basedOn w:val="List4"/>
    <w:rsid w:val="00C14EEB"/>
    <w:pPr>
      <w:ind w:firstLine="0"/>
    </w:pPr>
  </w:style>
  <w:style w:type="paragraph" w:styleId="ListContinue5">
    <w:name w:val="List Continue 5"/>
    <w:basedOn w:val="List5"/>
    <w:rsid w:val="00C14EEB"/>
    <w:pPr>
      <w:ind w:firstLine="0"/>
    </w:pPr>
  </w:style>
  <w:style w:type="paragraph" w:styleId="ListNumber3">
    <w:name w:val="List Number 3"/>
    <w:basedOn w:val="List3"/>
    <w:rsid w:val="00C14EEB"/>
    <w:pPr>
      <w:numPr>
        <w:numId w:val="6"/>
      </w:numPr>
    </w:pPr>
  </w:style>
  <w:style w:type="paragraph" w:styleId="ListNumber4">
    <w:name w:val="List Number 4"/>
    <w:basedOn w:val="List4"/>
    <w:rsid w:val="00C14EEB"/>
    <w:pPr>
      <w:numPr>
        <w:numId w:val="7"/>
      </w:numPr>
    </w:pPr>
  </w:style>
  <w:style w:type="paragraph" w:styleId="ListNumber5">
    <w:name w:val="List Number 5"/>
    <w:basedOn w:val="List5"/>
    <w:rsid w:val="00C14EEB"/>
    <w:pPr>
      <w:numPr>
        <w:numId w:val="8"/>
      </w:numPr>
    </w:pPr>
  </w:style>
  <w:style w:type="paragraph" w:styleId="BlockText">
    <w:name w:val="Block Text"/>
    <w:basedOn w:val="Normal"/>
    <w:rsid w:val="00C14EEB"/>
    <w:pPr>
      <w:spacing w:after="120"/>
      <w:ind w:left="1440" w:right="1440"/>
    </w:pPr>
  </w:style>
  <w:style w:type="character" w:customStyle="1" w:styleId="Subscript">
    <w:name w:val="Subscript"/>
    <w:basedOn w:val="DefaultParagraphFont"/>
    <w:rsid w:val="00C14EEB"/>
    <w:rPr>
      <w:sz w:val="16"/>
      <w:vertAlign w:val="subscript"/>
    </w:rPr>
  </w:style>
  <w:style w:type="character" w:customStyle="1" w:styleId="Superscript">
    <w:name w:val="Superscript"/>
    <w:basedOn w:val="DefaultParagraphFont"/>
    <w:rsid w:val="00C14EEB"/>
    <w:rPr>
      <w:sz w:val="16"/>
      <w:vertAlign w:val="superscript"/>
    </w:rPr>
  </w:style>
  <w:style w:type="character" w:customStyle="1" w:styleId="Symbols">
    <w:name w:val="Symbols"/>
    <w:basedOn w:val="DefaultParagraphFont"/>
    <w:rsid w:val="00C14EEB"/>
    <w:rPr>
      <w:rFonts w:ascii="Symbol" w:hAnsi="Symbol"/>
    </w:rPr>
  </w:style>
  <w:style w:type="character" w:customStyle="1" w:styleId="MenuOptions">
    <w:name w:val="Menu Options"/>
    <w:basedOn w:val="DefaultParagraphFont"/>
    <w:rsid w:val="00C14EEB"/>
    <w:rPr>
      <w:rFonts w:ascii="Arial Narrow" w:hAnsi="Arial Narrow"/>
      <w:smallCaps/>
    </w:rPr>
  </w:style>
  <w:style w:type="character" w:customStyle="1" w:styleId="Buttons">
    <w:name w:val="Buttons"/>
    <w:basedOn w:val="DefaultParagraphFont"/>
    <w:rsid w:val="00C14EEB"/>
    <w:rPr>
      <w:b/>
    </w:rPr>
  </w:style>
  <w:style w:type="character" w:customStyle="1" w:styleId="Underlined">
    <w:name w:val="Underlined"/>
    <w:basedOn w:val="DefaultParagraphFont"/>
    <w:rsid w:val="00C14EEB"/>
    <w:rPr>
      <w:u w:val="single"/>
    </w:rPr>
  </w:style>
  <w:style w:type="paragraph" w:customStyle="1" w:styleId="TableBodyTextRight">
    <w:name w:val="Table Body Text Right"/>
    <w:basedOn w:val="TableBodyText"/>
    <w:rsid w:val="00C14EEB"/>
    <w:pPr>
      <w:widowControl w:val="0"/>
      <w:autoSpaceDE w:val="0"/>
      <w:autoSpaceDN w:val="0"/>
      <w:adjustRightInd w:val="0"/>
      <w:jc w:val="right"/>
    </w:pPr>
    <w:rPr>
      <w:rFonts w:cs="Arial"/>
      <w:szCs w:val="18"/>
    </w:rPr>
  </w:style>
  <w:style w:type="paragraph" w:customStyle="1" w:styleId="CopyrightText">
    <w:name w:val="Copyright Text"/>
    <w:basedOn w:val="BodyText"/>
    <w:rsid w:val="00C14EEB"/>
    <w:rPr>
      <w:sz w:val="18"/>
    </w:rPr>
  </w:style>
  <w:style w:type="paragraph" w:customStyle="1" w:styleId="BodySmallRight">
    <w:name w:val="Body Small Right"/>
    <w:basedOn w:val="BodyTextRight"/>
    <w:rsid w:val="00C14EEB"/>
    <w:rPr>
      <w:sz w:val="18"/>
      <w:szCs w:val="18"/>
    </w:rPr>
  </w:style>
  <w:style w:type="paragraph" w:customStyle="1" w:styleId="MarginEdition">
    <w:name w:val="Margin Edition"/>
    <w:basedOn w:val="MarginNote"/>
    <w:rsid w:val="00C14EEB"/>
    <w:pPr>
      <w:spacing w:before="0" w:after="0"/>
    </w:pPr>
    <w:rPr>
      <w:rFonts w:ascii="Times New Roman" w:hAnsi="Times New Roman"/>
      <w:color w:val="999999"/>
    </w:rPr>
  </w:style>
  <w:style w:type="paragraph" w:customStyle="1" w:styleId="Spacer">
    <w:name w:val="Spacer"/>
    <w:basedOn w:val="Normal"/>
    <w:rsid w:val="00C14EEB"/>
    <w:rPr>
      <w:sz w:val="2"/>
      <w:szCs w:val="2"/>
    </w:rPr>
  </w:style>
  <w:style w:type="character" w:customStyle="1" w:styleId="Small">
    <w:name w:val="Small"/>
    <w:basedOn w:val="DefaultParagraphFont"/>
    <w:rsid w:val="00C14EEB"/>
    <w:rPr>
      <w:sz w:val="16"/>
    </w:rPr>
  </w:style>
  <w:style w:type="paragraph" w:customStyle="1" w:styleId="WideTable">
    <w:name w:val="Wide Table"/>
    <w:basedOn w:val="Normal"/>
    <w:rsid w:val="00C14EEB"/>
    <w:pPr>
      <w:ind w:left="-1418"/>
    </w:pPr>
    <w:rPr>
      <w:sz w:val="2"/>
      <w:szCs w:val="2"/>
    </w:rPr>
  </w:style>
  <w:style w:type="character" w:styleId="PageNumber">
    <w:name w:val="page number"/>
    <w:basedOn w:val="DefaultParagraphFont"/>
    <w:rsid w:val="00C14EEB"/>
  </w:style>
  <w:style w:type="paragraph" w:styleId="Quote">
    <w:name w:val="Quote"/>
    <w:basedOn w:val="Heading1"/>
    <w:link w:val="QuoteChar"/>
    <w:qFormat/>
    <w:rsid w:val="00C14EEB"/>
    <w:rPr>
      <w:b w:val="0"/>
      <w:sz w:val="72"/>
      <w:szCs w:val="72"/>
      <w:lang w:val="en-NZ"/>
    </w:rPr>
  </w:style>
  <w:style w:type="character" w:customStyle="1" w:styleId="QuoteChar">
    <w:name w:val="Quote Char"/>
    <w:basedOn w:val="DefaultParagraphFont"/>
    <w:link w:val="Quote"/>
    <w:rsid w:val="00C14E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4EEB"/>
    <w:pPr>
      <w:pageBreakBefore/>
    </w:pPr>
  </w:style>
  <w:style w:type="paragraph" w:customStyle="1" w:styleId="Border">
    <w:name w:val="Border"/>
    <w:basedOn w:val="Normal"/>
    <w:qFormat/>
    <w:rsid w:val="00C14E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4EEB"/>
    <w:rPr>
      <w:b/>
      <w:bCs/>
      <w:i/>
      <w:iCs/>
      <w:color w:val="auto"/>
    </w:rPr>
  </w:style>
  <w:style w:type="paragraph" w:styleId="IntenseQuote">
    <w:name w:val="Intense Quote"/>
    <w:basedOn w:val="Normal"/>
    <w:next w:val="Normal"/>
    <w:link w:val="IntenseQuoteChar"/>
    <w:uiPriority w:val="30"/>
    <w:qFormat/>
    <w:rsid w:val="00C14E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4E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4EEB"/>
    <w:rPr>
      <w:smallCaps/>
      <w:color w:val="auto"/>
      <w:u w:val="single"/>
    </w:rPr>
  </w:style>
  <w:style w:type="character" w:styleId="IntenseReference">
    <w:name w:val="Intense Reference"/>
    <w:basedOn w:val="DefaultParagraphFont"/>
    <w:uiPriority w:val="32"/>
    <w:qFormat/>
    <w:rsid w:val="00C14EEB"/>
    <w:rPr>
      <w:b/>
      <w:bCs/>
      <w:smallCaps/>
      <w:color w:val="auto"/>
      <w:spacing w:val="5"/>
      <w:u w:val="single"/>
    </w:rPr>
  </w:style>
  <w:style w:type="paragraph" w:customStyle="1" w:styleId="2ColumnHeading">
    <w:name w:val="2Column Heading"/>
    <w:basedOn w:val="BodyText"/>
    <w:qFormat/>
    <w:rsid w:val="00C14EEB"/>
    <w:pPr>
      <w:spacing w:after="60"/>
      <w:ind w:left="-2268"/>
    </w:pPr>
    <w:rPr>
      <w:b/>
    </w:rPr>
  </w:style>
  <w:style w:type="paragraph" w:customStyle="1" w:styleId="Heading1TOC">
    <w:name w:val="Heading1 TOC"/>
    <w:basedOn w:val="Normal"/>
    <w:qFormat/>
    <w:rsid w:val="00C14EEB"/>
    <w:pPr>
      <w:spacing w:before="240" w:after="120"/>
    </w:pPr>
    <w:rPr>
      <w:rFonts w:ascii="Times New Roman" w:hAnsi="Times New Roman"/>
      <w:b/>
      <w:sz w:val="32"/>
    </w:rPr>
  </w:style>
  <w:style w:type="paragraph" w:customStyle="1" w:styleId="Heading2TOC">
    <w:name w:val="Heading2 TOC"/>
    <w:basedOn w:val="Normal"/>
    <w:qFormat/>
    <w:rsid w:val="00C14EEB"/>
    <w:pPr>
      <w:spacing w:before="240" w:after="60"/>
    </w:pPr>
    <w:rPr>
      <w:rFonts w:ascii="Times New Roman" w:hAnsi="Times New Roman"/>
      <w:b/>
      <w:sz w:val="28"/>
    </w:rPr>
  </w:style>
  <w:style w:type="character" w:customStyle="1" w:styleId="Underline">
    <w:name w:val="Underline"/>
    <w:basedOn w:val="DefaultParagraphFont"/>
    <w:qFormat/>
    <w:rsid w:val="00C14EEB"/>
    <w:rPr>
      <w:u w:val="single"/>
    </w:rPr>
  </w:style>
  <w:style w:type="character" w:customStyle="1" w:styleId="BoldandItalics">
    <w:name w:val="Bold and Italics"/>
    <w:qFormat/>
    <w:rsid w:val="00C14EEB"/>
    <w:rPr>
      <w:b/>
      <w:i/>
      <w:u w:val="none"/>
    </w:rPr>
  </w:style>
  <w:style w:type="paragraph" w:styleId="BalloonText">
    <w:name w:val="Balloon Text"/>
    <w:basedOn w:val="Normal"/>
    <w:link w:val="BalloonTextChar"/>
    <w:rsid w:val="00C14EEB"/>
    <w:rPr>
      <w:rFonts w:ascii="Tahoma" w:hAnsi="Tahoma" w:cs="Tahoma"/>
      <w:sz w:val="16"/>
      <w:szCs w:val="16"/>
    </w:rPr>
  </w:style>
  <w:style w:type="character" w:customStyle="1" w:styleId="BalloonTextChar">
    <w:name w:val="Balloon Text Char"/>
    <w:basedOn w:val="DefaultParagraphFont"/>
    <w:link w:val="BalloonText"/>
    <w:rsid w:val="00C14E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4E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4E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4EEB"/>
    <w:rPr>
      <w:b/>
      <w:color w:val="660033"/>
      <w:spacing w:val="0"/>
    </w:rPr>
  </w:style>
  <w:style w:type="paragraph" w:customStyle="1" w:styleId="Nameditemlist">
    <w:name w:val="Named item list"/>
    <w:basedOn w:val="BodyText"/>
    <w:qFormat/>
    <w:rsid w:val="00C14EEB"/>
    <w:pPr>
      <w:tabs>
        <w:tab w:val="left" w:pos="2835"/>
      </w:tabs>
      <w:ind w:left="2835" w:hanging="2835"/>
    </w:pPr>
  </w:style>
  <w:style w:type="paragraph" w:customStyle="1" w:styleId="BodyTextnopadding">
    <w:name w:val="Body Text no padding"/>
    <w:basedOn w:val="BodyText"/>
    <w:qFormat/>
    <w:rsid w:val="00C14EEB"/>
    <w:pPr>
      <w:spacing w:before="0" w:after="0"/>
    </w:pPr>
  </w:style>
  <w:style w:type="character" w:styleId="Hyperlink">
    <w:name w:val="Hyperlink"/>
    <w:basedOn w:val="DefaultParagraphFont"/>
    <w:uiPriority w:val="99"/>
    <w:unhideWhenUsed/>
    <w:rsid w:val="00B229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1022</Words>
  <Characters>6647</Characters>
  <Application>Microsoft Office Word</Application>
  <DocSecurity>0</DocSecurity>
  <Lines>166</Lines>
  <Paragraphs>114</Paragraphs>
  <ScaleCrop>false</ScaleCrop>
  <Company>Author-it Software Corporation Ltd.</Company>
  <LinksUpToDate>false</LinksUpToDate>
  <CharactersWithSpaces>7555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RIIBLA304E Conduct underground production shotfiring</dc:title>
  <dc:subject>Approved</dc:subject>
  <dc:creator>PwC’s Skills for Australia</dc:creator>
  <cp:keywords>Release: 1</cp:keywords>
  <dc:description>Review Date: 12 April 2008</dc:description>
  <cp:lastModifiedBy>HSD_TPCMSd.prod</cp:lastModifiedBy>
  <cp:revision>3</cp:revision>
  <dcterms:created xsi:type="dcterms:W3CDTF">2022-10-18T13:47:00Z</dcterms:created>
  <dcterms:modified xsi:type="dcterms:W3CDTF">2022-10-18T13:47:00Z</dcterms:modified>
</cp:coreProperties>
</file>