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7171" w:rsidP="003F7171">
      <w:pPr>
        <w:pStyle w:val="Title"/>
      </w:pPr>
      <w:r>
        <w:fldChar w:fldCharType="begin"/>
      </w:r>
      <w:r>
        <w:instrText xml:space="preserve"> TITLE   \* MERGEFORMAT </w:instrText>
      </w:r>
      <w:r>
        <w:fldChar w:fldCharType="separate"/>
      </w:r>
      <w:r>
        <w:t>RIIBLA302E Conduct shotfiring operations in underground coal mines</w:t>
      </w:r>
      <w:r>
        <w:fldChar w:fldCharType="end"/>
      </w:r>
    </w:p>
    <w:p w:rsidR="003F7171" w:rsidP="003F7171">
      <w:pPr>
        <w:pStyle w:val="Version"/>
        <w:sectPr w:rsidSect="00F069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6910" w:rsidP="00F06910">
      <w:pPr>
        <w:pStyle w:val="SuperHeading"/>
      </w:pPr>
      <w:r w:rsidRPr="00F06910">
        <w:t>RIIBLA302E Conduct shotfiring operations in underground coal mines</w:t>
      </w:r>
    </w:p>
    <w:p w:rsidR="00000000" w:rsidRPr="00F06910" w:rsidP="00F06910">
      <w:pPr>
        <w:pStyle w:val="Heading1"/>
      </w:pPr>
      <w:bookmarkStart w:id="1" w:name="O_1101700"/>
      <w:bookmarkEnd w:id="1"/>
      <w:r w:rsidRPr="00F06910">
        <w:t>Modification History</w:t>
      </w:r>
    </w:p>
    <w:tbl>
      <w:tblPr>
        <w:tblW w:w="9522" w:type="dxa"/>
        <w:tblLayout w:type="fixed"/>
        <w:tblCellMar>
          <w:left w:w="62" w:type="dxa"/>
          <w:right w:w="62" w:type="dxa"/>
        </w:tblCellMar>
        <w:tblLook w:val="0000"/>
      </w:tblPr>
      <w:tblGrid>
        <w:gridCol w:w="2929"/>
        <w:gridCol w:w="6593"/>
      </w:tblGrid>
      <w:tr w:rsidTr="00F0691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910" w:rsidP="00F06910">
            <w:pPr>
              <w:pStyle w:val="BodyText"/>
            </w:pPr>
            <w:r w:rsidRPr="00F0691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910">
            <w:pPr>
              <w:pStyle w:val="BodyText"/>
              <w:rPr>
                <w:lang w:val="en-NZ"/>
              </w:rPr>
            </w:pPr>
            <w:r w:rsidRPr="00F06910">
              <w:rPr>
                <w:rStyle w:val="SpecialBold"/>
              </w:rPr>
              <w:t>Comments</w:t>
            </w:r>
          </w:p>
        </w:tc>
      </w:tr>
      <w:tr w:rsidTr="00F0691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910">
            <w:pPr>
              <w:pStyle w:val="BodyText"/>
              <w:rPr>
                <w:lang w:val="en-NZ"/>
              </w:rPr>
            </w:pPr>
            <w:r w:rsidRPr="00F0691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910" w:rsidP="00F06910">
            <w:pPr>
              <w:pStyle w:val="BodyText"/>
            </w:pPr>
            <w:r w:rsidRPr="00F06910">
              <w:t>This version first released with RII Resources and Infrastructure Industry Training Package Version 5.0.</w:t>
            </w:r>
          </w:p>
        </w:tc>
      </w:tr>
    </w:tbl>
    <w:p w:rsidR="00000000" w:rsidRPr="00F06910" w:rsidP="00F06910">
      <w:pPr>
        <w:pStyle w:val="BodyText"/>
      </w:pPr>
    </w:p>
    <w:p w:rsidR="00000000" w:rsidRPr="00F06910" w:rsidP="00F06910">
      <w:pPr>
        <w:pStyle w:val="AllowPageBreak"/>
      </w:pPr>
    </w:p>
    <w:p w:rsidR="00000000" w:rsidRPr="00F06910" w:rsidP="00F06910">
      <w:pPr>
        <w:pStyle w:val="Heading1"/>
      </w:pPr>
      <w:bookmarkStart w:id="2" w:name="O_1101705"/>
      <w:bookmarkEnd w:id="2"/>
      <w:r w:rsidRPr="00F06910">
        <w:t>Application</w:t>
      </w:r>
    </w:p>
    <w:p w:rsidR="00000000" w:rsidRPr="00F06910" w:rsidP="003F7171">
      <w:pPr>
        <w:pStyle w:val="BodyText"/>
      </w:pPr>
      <w:r w:rsidRPr="00F06910">
        <w:t>This unit describes the skills and knowledge required to conduct shotfiring operations in underground coal mines in coal mining. It includes supervising storage and transport of explosives and accessories, conducting blasts and carryin</w:t>
      </w:r>
      <w:r w:rsidRPr="00F06910">
        <w:t>g out post</w:t>
      </w:r>
      <w:r w:rsidRPr="00F06910">
        <w:noBreakHyphen/>
        <w:t>blast activities.</w:t>
      </w:r>
    </w:p>
    <w:p w:rsidR="00000000" w:rsidRPr="00F06910" w:rsidP="003F7171">
      <w:pPr>
        <w:pStyle w:val="BodyText"/>
      </w:pPr>
      <w:r w:rsidRPr="00F06910">
        <w:t>It applies to those working in operational roles. They generally work under minimal supervision to undertake a broad range of skilled applications in varied work contexts, using some discretion and judgement in selecting equipm</w:t>
      </w:r>
      <w:r w:rsidRPr="00F06910">
        <w:t>ent, services or contingency measures.</w:t>
      </w:r>
    </w:p>
    <w:p w:rsidR="00000000" w:rsidRPr="00F06910" w:rsidP="003F7171">
      <w:pPr>
        <w:pStyle w:val="BodyText"/>
      </w:pPr>
      <w:r w:rsidRPr="00F06910">
        <w:t>Licensing, legislative and certification requirements that apply to this unit can vary between states, territories, and industry sectors.  Users must check requirements with relevant body before applying the unit.</w:t>
      </w:r>
    </w:p>
    <w:p w:rsidR="00000000" w:rsidRPr="00F06910" w:rsidP="00F06910">
      <w:pPr>
        <w:pStyle w:val="Heading1"/>
      </w:pPr>
      <w:bookmarkStart w:id="3" w:name="O_1101704"/>
      <w:bookmarkEnd w:id="3"/>
      <w:r w:rsidRPr="00F06910">
        <w:t>Unit Sector</w:t>
      </w:r>
    </w:p>
    <w:p w:rsidR="00000000" w:rsidRPr="00F06910" w:rsidP="003F7171">
      <w:pPr>
        <w:pStyle w:val="BodyText"/>
      </w:pPr>
      <w:r w:rsidRPr="00F06910">
        <w:t>Coal mining (underground)</w:t>
      </w:r>
    </w:p>
    <w:p w:rsidR="00000000" w:rsidRPr="00F06910" w:rsidP="00F06910">
      <w:pPr>
        <w:pStyle w:val="Heading1"/>
      </w:pPr>
      <w:bookmarkStart w:id="4" w:name="O_1101703"/>
      <w:bookmarkEnd w:id="4"/>
      <w:r w:rsidRPr="00F06910">
        <w:t>Elements and Performance Criteria</w:t>
      </w:r>
    </w:p>
    <w:tbl>
      <w:tblPr>
        <w:tblW w:w="9568" w:type="dxa"/>
        <w:tblLayout w:type="fixed"/>
        <w:tblCellMar>
          <w:left w:w="62" w:type="dxa"/>
          <w:right w:w="62" w:type="dxa"/>
        </w:tblCellMar>
        <w:tblLook w:val="0000"/>
      </w:tblPr>
      <w:tblGrid>
        <w:gridCol w:w="2376"/>
        <w:gridCol w:w="7192"/>
      </w:tblGrid>
      <w:tr w:rsidTr="00F06910">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910" w:rsidP="00F06910">
            <w:pPr>
              <w:pStyle w:val="BodyText"/>
            </w:pPr>
            <w:r w:rsidRPr="00F06910">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910">
            <w:pPr>
              <w:pStyle w:val="BodyText"/>
              <w:rPr>
                <w:lang w:val="en-NZ"/>
              </w:rPr>
            </w:pPr>
            <w:r w:rsidRPr="00F06910">
              <w:rPr>
                <w:rStyle w:val="SpecialBold"/>
              </w:rPr>
              <w:t>PERFORMANCE CRITERIA</w:t>
            </w:r>
          </w:p>
        </w:tc>
      </w:tr>
      <w:tr w:rsidTr="00F0691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910" w:rsidP="00F06910">
            <w:pPr>
              <w:pStyle w:val="BodyText"/>
            </w:pPr>
            <w:r w:rsidRPr="00F06910">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910">
            <w:pPr>
              <w:pStyle w:val="BodyText"/>
              <w:rPr>
                <w:lang w:val="en-NZ"/>
              </w:rPr>
            </w:pPr>
            <w:r w:rsidRPr="00F06910">
              <w:rPr>
                <w:rStyle w:val="Emphasis"/>
              </w:rPr>
              <w:t>Performance criteria describe the performance need</w:t>
            </w:r>
            <w:r w:rsidRPr="00F06910">
              <w:rPr>
                <w:rStyle w:val="Emphasis"/>
              </w:rPr>
              <w:t>ed to demonstrate achievement of the element.</w:t>
            </w:r>
          </w:p>
        </w:tc>
      </w:tr>
      <w:tr w:rsidTr="00F0691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910">
            <w:pPr>
              <w:pStyle w:val="List"/>
              <w:rPr>
                <w:lang w:val="en-NZ"/>
              </w:rPr>
            </w:pPr>
            <w:r w:rsidRPr="00F06910">
              <w:t>1. Plan and prepare to conduct underground shotfiring operations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910" w:rsidP="00F06910">
            <w:pPr>
              <w:pStyle w:val="List"/>
            </w:pPr>
            <w:r w:rsidRPr="00F06910">
              <w:t>1.1 Obtain, interpret, confirm and clarify blasting management plan and blast plan requirements and job requirements</w:t>
            </w:r>
          </w:p>
          <w:p w:rsidR="00000000" w:rsidRPr="00F06910" w:rsidP="00F06910">
            <w:pPr>
              <w:pStyle w:val="List"/>
            </w:pPr>
            <w:r w:rsidRPr="00F06910">
              <w:t>1.2 Access, interpret and a</w:t>
            </w:r>
            <w:r w:rsidRPr="00F06910">
              <w:t>pply shotfiring documentation and confirm work activity is compliant</w:t>
            </w:r>
          </w:p>
          <w:p w:rsidR="00000000" w:rsidRPr="00F06910" w:rsidP="00F06910">
            <w:pPr>
              <w:pStyle w:val="List"/>
            </w:pPr>
            <w:r w:rsidRPr="00F06910">
              <w:t>1.3 Identify, manage and report potential hazards, risks and environmental issues according to legislative and site requirements</w:t>
            </w:r>
          </w:p>
          <w:p w:rsidR="00000000" w:rsidRPr="00F06910" w:rsidP="00F06910">
            <w:pPr>
              <w:pStyle w:val="List"/>
            </w:pPr>
            <w:r w:rsidRPr="00F06910">
              <w:t>1.4 Select and wear personal protective equipment accordin</w:t>
            </w:r>
            <w:r w:rsidRPr="00F06910">
              <w:t>g to site requirements</w:t>
            </w:r>
          </w:p>
          <w:p w:rsidR="00000000" w:rsidRPr="00F06910" w:rsidP="00F06910">
            <w:pPr>
              <w:pStyle w:val="List"/>
            </w:pPr>
            <w:r w:rsidRPr="00F06910">
              <w:t>1.5 Obtain and interpret emergency procedures and confirm steps required to respond to emergencies</w:t>
            </w:r>
          </w:p>
          <w:p w:rsidR="00000000" w:rsidRPr="00F06910" w:rsidP="00F06910">
            <w:pPr>
              <w:pStyle w:val="List"/>
            </w:pPr>
            <w:r w:rsidRPr="00F06910">
              <w:t>1.6 Coordinate vehicle, equipment and personnel support requirements within scope of own role</w:t>
            </w:r>
          </w:p>
          <w:p w:rsidR="00000000" w:rsidRPr="00F06910" w:rsidP="00F06910">
            <w:pPr>
              <w:pStyle w:val="List"/>
            </w:pPr>
            <w:r w:rsidRPr="00F06910">
              <w:t>1.7 Access, interpret and apply environmental, geological and survey data according to job requirements</w:t>
            </w:r>
          </w:p>
          <w:p w:rsidR="00000000" w:rsidRPr="00F06910" w:rsidP="00F06910">
            <w:pPr>
              <w:pStyle w:val="List"/>
            </w:pPr>
            <w:r w:rsidRPr="00F06910">
              <w:t>1.8 Carry out calculations required for pattern design, loading and tying in shots</w:t>
            </w:r>
          </w:p>
          <w:p w:rsidR="00000000" w:rsidRPr="00F06910" w:rsidP="00F06910">
            <w:pPr>
              <w:pStyle w:val="List"/>
            </w:pPr>
            <w:r w:rsidRPr="00F06910">
              <w:t xml:space="preserve">1.9 Complete pattern design according to job requirements </w:t>
            </w:r>
          </w:p>
          <w:p w:rsidR="00000000" w:rsidRPr="00F06910" w:rsidP="00F06910">
            <w:pPr>
              <w:pStyle w:val="List"/>
            </w:pPr>
            <w:r w:rsidRPr="00F06910">
              <w:t>1.10 Carry</w:t>
            </w:r>
            <w:r w:rsidRPr="00F06910">
              <w:t xml:space="preserve"> out briefings according to job and site requirements</w:t>
            </w:r>
          </w:p>
          <w:p w:rsidR="00000000" w:rsidP="00F06910">
            <w:pPr>
              <w:pStyle w:val="List"/>
              <w:rPr>
                <w:lang w:val="en-NZ"/>
              </w:rPr>
            </w:pPr>
            <w:r w:rsidRPr="00F06910">
              <w:t>1.11 Identify and confirm explosives and accessories according to job requirements</w:t>
            </w:r>
          </w:p>
        </w:tc>
      </w:tr>
      <w:tr w:rsidTr="00F0691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910">
            <w:pPr>
              <w:pStyle w:val="List"/>
              <w:rPr>
                <w:lang w:val="en-NZ"/>
              </w:rPr>
            </w:pPr>
            <w:r w:rsidRPr="00F06910">
              <w:t>2. Supervise storage and transport of explosives and accessories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910" w:rsidP="00F06910">
            <w:pPr>
              <w:pStyle w:val="List"/>
            </w:pPr>
            <w:r w:rsidRPr="00F06910">
              <w:t>2.1 Order and obtain explosives and accessories accor</w:t>
            </w:r>
            <w:r w:rsidRPr="00F06910">
              <w:t>ding to job requirements</w:t>
            </w:r>
          </w:p>
          <w:p w:rsidR="00000000" w:rsidRPr="00F06910" w:rsidP="00F06910">
            <w:pPr>
              <w:pStyle w:val="List"/>
            </w:pPr>
            <w:r w:rsidRPr="00F06910">
              <w:t xml:space="preserve">2.2 Confirm explosives and accessories are stored according to site requirements </w:t>
            </w:r>
          </w:p>
          <w:p w:rsidR="00000000" w:rsidRPr="00F06910" w:rsidP="00F06910">
            <w:pPr>
              <w:pStyle w:val="List"/>
            </w:pPr>
            <w:r w:rsidRPr="00F06910">
              <w:t>2.3 Confirm inventory control systems are maintained according to site requirements</w:t>
            </w:r>
          </w:p>
          <w:p w:rsidR="00000000" w:rsidRPr="00F06910" w:rsidP="00F06910">
            <w:pPr>
              <w:pStyle w:val="List"/>
            </w:pPr>
            <w:r w:rsidRPr="00F06910">
              <w:t>2.4 Confirm explosives and accessories are transported to blast a</w:t>
            </w:r>
            <w:r w:rsidRPr="00F06910">
              <w:t>rea and segregate according to legislative requirements</w:t>
            </w:r>
          </w:p>
          <w:p w:rsidR="00000000" w:rsidRPr="00F06910" w:rsidP="00F06910">
            <w:pPr>
              <w:pStyle w:val="List"/>
            </w:pPr>
            <w:r w:rsidRPr="00F06910">
              <w:t>2.5 Confirm that explosives are not left unattended</w:t>
            </w:r>
          </w:p>
          <w:p w:rsidR="00000000" w:rsidP="00F06910">
            <w:pPr>
              <w:pStyle w:val="List"/>
              <w:rPr>
                <w:lang w:val="en-NZ"/>
              </w:rPr>
            </w:pPr>
            <w:r w:rsidRPr="00F06910">
              <w:t>2.6 Identify and dispose of deteriorated or out-of-date explosives and accessories according to job and site requirements</w:t>
            </w:r>
          </w:p>
        </w:tc>
      </w:tr>
      <w:tr w:rsidTr="00F0691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910">
            <w:pPr>
              <w:pStyle w:val="List"/>
              <w:rPr>
                <w:lang w:val="en-NZ"/>
              </w:rPr>
            </w:pPr>
            <w:r w:rsidRPr="00F06910">
              <w:t>3. Prepare for charging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910" w:rsidP="00F06910">
            <w:pPr>
              <w:pStyle w:val="List"/>
            </w:pPr>
            <w:r w:rsidRPr="00F06910">
              <w:t>3</w:t>
            </w:r>
            <w:r w:rsidRPr="00F06910">
              <w:t>.1 Identify, manage and report potential hazards and risks according to legislative and site requirements</w:t>
            </w:r>
          </w:p>
          <w:p w:rsidR="00000000" w:rsidRPr="00F06910" w:rsidP="00F06910">
            <w:pPr>
              <w:pStyle w:val="List"/>
            </w:pPr>
            <w:r w:rsidRPr="00F06910">
              <w:t>3.2 Secure blast area according to blast plan and site requirements</w:t>
            </w:r>
          </w:p>
          <w:p w:rsidR="00000000" w:rsidRPr="00F06910" w:rsidP="00F06910">
            <w:pPr>
              <w:pStyle w:val="List"/>
            </w:pPr>
            <w:r w:rsidRPr="00F06910">
              <w:t>3.3 Establish and communicate access routes to shot area for authorised persons an</w:t>
            </w:r>
            <w:r w:rsidRPr="00F06910">
              <w:t>d vehicles</w:t>
            </w:r>
          </w:p>
          <w:p w:rsidR="00000000" w:rsidRPr="00F06910" w:rsidP="00F06910">
            <w:pPr>
              <w:pStyle w:val="List"/>
            </w:pPr>
            <w:r w:rsidRPr="00F06910">
              <w:t>3.4 Identify hole locations and non-conforming conditions</w:t>
            </w:r>
          </w:p>
          <w:p w:rsidR="00000000" w:rsidRPr="00F06910" w:rsidP="00F06910">
            <w:pPr>
              <w:pStyle w:val="List"/>
            </w:pPr>
            <w:r w:rsidRPr="00F06910">
              <w:t>3.5 Set up charging equipment according to job and site requirements</w:t>
            </w:r>
          </w:p>
          <w:p w:rsidR="00000000" w:rsidP="00F06910">
            <w:pPr>
              <w:pStyle w:val="List"/>
              <w:rPr>
                <w:lang w:val="en-NZ"/>
              </w:rPr>
            </w:pPr>
            <w:r w:rsidRPr="00F06910">
              <w:t>3.6 Prepare holes for charging according to job and site requirements</w:t>
            </w:r>
          </w:p>
        </w:tc>
      </w:tr>
      <w:tr w:rsidTr="00F0691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910">
            <w:pPr>
              <w:pStyle w:val="List"/>
              <w:rPr>
                <w:lang w:val="en-NZ"/>
              </w:rPr>
            </w:pPr>
            <w:r w:rsidRPr="00F06910">
              <w:t>4. Charge holes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910" w:rsidP="00F06910">
            <w:pPr>
              <w:pStyle w:val="List"/>
            </w:pPr>
            <w:r w:rsidRPr="00F06910">
              <w:t>4.1 Supervise blast personnel during loading operations within scope of own role</w:t>
            </w:r>
          </w:p>
          <w:p w:rsidR="00000000" w:rsidRPr="00F06910" w:rsidP="00F06910">
            <w:pPr>
              <w:pStyle w:val="List"/>
            </w:pPr>
            <w:r w:rsidRPr="00F06910">
              <w:t>4.2 Prime and charge holes according to loading plan</w:t>
            </w:r>
          </w:p>
          <w:p w:rsidR="00000000" w:rsidRPr="00F06910" w:rsidP="00F06910">
            <w:pPr>
              <w:pStyle w:val="List"/>
            </w:pPr>
            <w:r w:rsidRPr="00F06910">
              <w:t>4.3 Confirm blast holes are charged according to loading plan and identify non-conforming conditions</w:t>
            </w:r>
          </w:p>
          <w:p w:rsidR="00000000" w:rsidRPr="00F06910" w:rsidP="00F06910">
            <w:pPr>
              <w:pStyle w:val="List"/>
            </w:pPr>
            <w:r w:rsidRPr="00F06910">
              <w:t>4.4 Apply explosion i</w:t>
            </w:r>
            <w:r w:rsidRPr="00F06910">
              <w:t>nhibitor according to blast plan</w:t>
            </w:r>
          </w:p>
          <w:p w:rsidR="00000000" w:rsidRPr="00F06910" w:rsidP="00F06910">
            <w:pPr>
              <w:pStyle w:val="List"/>
            </w:pPr>
            <w:r w:rsidRPr="00F06910">
              <w:t>4.5 Confirm blast holes are stemmed according to blast plan</w:t>
            </w:r>
          </w:p>
          <w:p w:rsidR="00000000" w:rsidRPr="00F06910" w:rsidP="00F06910">
            <w:pPr>
              <w:pStyle w:val="List"/>
            </w:pPr>
            <w:r w:rsidRPr="00F06910">
              <w:t>4.6 Clear area and isolate/barricade blast area according to site requirements</w:t>
            </w:r>
          </w:p>
          <w:p w:rsidR="00000000" w:rsidRPr="00F06910" w:rsidP="00F06910">
            <w:pPr>
              <w:pStyle w:val="List"/>
            </w:pPr>
            <w:r w:rsidRPr="00F06910">
              <w:t>4.7 Test equipment and accessories according to manufacturer specifications and site</w:t>
            </w:r>
            <w:r w:rsidRPr="00F06910">
              <w:t xml:space="preserve"> requirements</w:t>
            </w:r>
          </w:p>
          <w:p w:rsidR="00000000" w:rsidRPr="00F06910" w:rsidP="00F06910">
            <w:pPr>
              <w:pStyle w:val="List"/>
            </w:pPr>
            <w:r w:rsidRPr="00F06910">
              <w:t>4.8 Maintain records according to site requirements</w:t>
            </w:r>
          </w:p>
          <w:p w:rsidR="00000000" w:rsidP="00F06910">
            <w:pPr>
              <w:pStyle w:val="List"/>
              <w:rPr>
                <w:lang w:val="en-NZ"/>
              </w:rPr>
            </w:pPr>
            <w:r w:rsidRPr="00F06910">
              <w:t>4.9 Conduct blast monitoring according to site requirements</w:t>
            </w:r>
          </w:p>
        </w:tc>
      </w:tr>
      <w:tr w:rsidTr="00F0691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910">
            <w:pPr>
              <w:pStyle w:val="List"/>
              <w:rPr>
                <w:lang w:val="en-NZ"/>
              </w:rPr>
            </w:pPr>
            <w:r w:rsidRPr="00F06910">
              <w:t>5. Conduct blast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910" w:rsidP="00F06910">
            <w:pPr>
              <w:pStyle w:val="List"/>
            </w:pPr>
            <w:r w:rsidRPr="00F06910">
              <w:t>5.1 Carry out pre</w:t>
            </w:r>
            <w:r w:rsidRPr="00F06910">
              <w:noBreakHyphen/>
              <w:t>blasting procedures and establish exclusion zone according to blast plan</w:t>
            </w:r>
          </w:p>
          <w:p w:rsidR="00000000" w:rsidRPr="00F06910" w:rsidP="00F06910">
            <w:pPr>
              <w:pStyle w:val="List"/>
            </w:pPr>
            <w:r w:rsidRPr="00F06910">
              <w:t>5.2 Tie in pattern an</w:t>
            </w:r>
            <w:r w:rsidRPr="00F06910">
              <w:t>d check according to blast plan</w:t>
            </w:r>
          </w:p>
          <w:p w:rsidR="00000000" w:rsidRPr="00F06910" w:rsidP="00F06910">
            <w:pPr>
              <w:pStyle w:val="List"/>
            </w:pPr>
            <w:r w:rsidRPr="00F06910">
              <w:t>5.3 Evaluate proposed firing time against potential factors impacting the blast</w:t>
            </w:r>
          </w:p>
          <w:p w:rsidR="00000000" w:rsidRPr="00F06910" w:rsidP="00F06910">
            <w:pPr>
              <w:pStyle w:val="List"/>
            </w:pPr>
            <w:r w:rsidRPr="00F06910">
              <w:t>5.4 Carry out firing clearance processes according to blast plan</w:t>
            </w:r>
          </w:p>
          <w:p w:rsidR="00000000" w:rsidRPr="00F06910" w:rsidP="00F06910">
            <w:pPr>
              <w:pStyle w:val="List"/>
            </w:pPr>
            <w:r w:rsidRPr="00F06910">
              <w:t>5.5 Initiate blast</w:t>
            </w:r>
          </w:p>
          <w:p w:rsidR="00000000" w:rsidP="00F06910">
            <w:pPr>
              <w:pStyle w:val="List"/>
              <w:rPr>
                <w:lang w:val="en-NZ"/>
              </w:rPr>
            </w:pPr>
            <w:r w:rsidRPr="00F06910">
              <w:t>5.6 Check shot and complete records according to blast plan</w:t>
            </w:r>
          </w:p>
        </w:tc>
      </w:tr>
      <w:tr w:rsidTr="00F0691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910">
            <w:pPr>
              <w:pStyle w:val="List"/>
              <w:rPr>
                <w:lang w:val="en-NZ"/>
              </w:rPr>
            </w:pPr>
            <w:r w:rsidRPr="00F06910">
              <w:t>6. Complete post blast activities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910" w:rsidP="00F06910">
            <w:pPr>
              <w:pStyle w:val="List"/>
            </w:pPr>
            <w:r w:rsidRPr="00F06910">
              <w:t>6.1 Carry out post blast inspection</w:t>
            </w:r>
          </w:p>
          <w:p w:rsidR="00000000" w:rsidRPr="00F06910" w:rsidP="00F06910">
            <w:pPr>
              <w:pStyle w:val="List"/>
            </w:pPr>
            <w:r w:rsidRPr="00F06910">
              <w:t>6.2 Secure firing circuits and initiation device according to manufacture specifications and site requirements</w:t>
            </w:r>
          </w:p>
          <w:p w:rsidR="00000000" w:rsidRPr="00F06910" w:rsidP="00F06910">
            <w:pPr>
              <w:pStyle w:val="List"/>
            </w:pPr>
            <w:r w:rsidRPr="00F06910">
              <w:t xml:space="preserve">6.3 Report blasting completion to relevant personnel </w:t>
            </w:r>
          </w:p>
          <w:p w:rsidR="00000000" w:rsidRPr="00F06910" w:rsidP="00F06910">
            <w:pPr>
              <w:pStyle w:val="List"/>
            </w:pPr>
            <w:r w:rsidRPr="00F06910">
              <w:t>6.4 Carry out post-blast coordination and declare area safe for re-entry according to site requirements</w:t>
            </w:r>
          </w:p>
          <w:p w:rsidR="00000000" w:rsidRPr="00F06910" w:rsidP="00F06910">
            <w:pPr>
              <w:pStyle w:val="List"/>
            </w:pPr>
            <w:r w:rsidRPr="00F06910">
              <w:t>6.5 Inspect site and address non-conformities according to site requirements</w:t>
            </w:r>
          </w:p>
          <w:p w:rsidR="00000000" w:rsidRPr="00F06910" w:rsidP="00F06910">
            <w:pPr>
              <w:pStyle w:val="List"/>
            </w:pPr>
            <w:r w:rsidRPr="00F06910">
              <w:t>6.6 Identify and dispose of surplus, damaged and deteriorated explosives an</w:t>
            </w:r>
            <w:r w:rsidRPr="00F06910">
              <w:t>d detonators according to manufacturer specifications and site requirements</w:t>
            </w:r>
          </w:p>
          <w:p w:rsidR="00000000" w:rsidRPr="00F06910" w:rsidP="00F06910">
            <w:pPr>
              <w:pStyle w:val="List"/>
            </w:pPr>
            <w:r w:rsidRPr="00F06910">
              <w:t>6.7 Confirm emergency services are advised of disposal activities according to site procedures</w:t>
            </w:r>
          </w:p>
          <w:p w:rsidR="00000000" w:rsidP="00F06910">
            <w:pPr>
              <w:pStyle w:val="List"/>
              <w:rPr>
                <w:lang w:val="en-NZ"/>
              </w:rPr>
            </w:pPr>
            <w:r w:rsidRPr="00F06910">
              <w:t>6.8 Complete written reports</w:t>
            </w:r>
          </w:p>
        </w:tc>
      </w:tr>
      <w:tr w:rsidTr="00F0691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910">
            <w:pPr>
              <w:pStyle w:val="List"/>
              <w:rPr>
                <w:lang w:val="en-NZ"/>
              </w:rPr>
            </w:pPr>
            <w:r w:rsidRPr="00F06910">
              <w:t>7. Carry out equipment maintenance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910" w:rsidP="00F06910">
            <w:pPr>
              <w:pStyle w:val="List"/>
            </w:pPr>
            <w:r w:rsidRPr="00F06910">
              <w:t>7.1 Carry out inspec</w:t>
            </w:r>
            <w:r w:rsidRPr="00F06910">
              <w:t>tion and required maintenance according to manufacturer specifications and site requirements</w:t>
            </w:r>
          </w:p>
          <w:p w:rsidR="00000000" w:rsidRPr="00F06910" w:rsidP="00F06910">
            <w:pPr>
              <w:pStyle w:val="List"/>
            </w:pPr>
            <w:r w:rsidRPr="00F06910">
              <w:t>7.2 Complete maintenance records according to site requirements</w:t>
            </w:r>
          </w:p>
        </w:tc>
      </w:tr>
    </w:tbl>
    <w:p w:rsidR="00000000" w:rsidRPr="00F06910" w:rsidP="00F06910">
      <w:pPr>
        <w:pStyle w:val="BodyText"/>
      </w:pPr>
    </w:p>
    <w:p w:rsidR="00000000" w:rsidRPr="00F06910" w:rsidP="00F06910">
      <w:pPr>
        <w:pStyle w:val="AllowPageBreak"/>
      </w:pPr>
    </w:p>
    <w:p w:rsidR="00000000" w:rsidRPr="00F06910" w:rsidP="00F06910">
      <w:pPr>
        <w:pStyle w:val="Heading1"/>
      </w:pPr>
      <w:bookmarkStart w:id="5" w:name="O_1101702"/>
      <w:bookmarkEnd w:id="5"/>
      <w:r w:rsidRPr="00F06910">
        <w:t>Foundation Skills</w:t>
      </w:r>
    </w:p>
    <w:p w:rsidR="00000000" w:rsidRPr="003F7171" w:rsidP="003F7171">
      <w:pPr>
        <w:pStyle w:val="BodyText"/>
        <w:rPr>
          <w:i/>
        </w:rPr>
      </w:pPr>
      <w:r w:rsidRPr="003F7171">
        <w:rPr>
          <w:rStyle w:val="Emphasis"/>
        </w:rPr>
        <w:t>This section describes those language, literacy, numeracy an</w:t>
      </w:r>
      <w:r w:rsidRPr="003F7171">
        <w:rPr>
          <w:rStyle w:val="Emphasis"/>
        </w:rPr>
        <w:t>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F06910">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910" w:rsidP="00F06910">
            <w:pPr>
              <w:pStyle w:val="BodyText"/>
            </w:pPr>
            <w:r w:rsidRPr="00F06910">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910">
            <w:pPr>
              <w:pStyle w:val="BodyText"/>
              <w:rPr>
                <w:lang w:val="en-NZ"/>
              </w:rPr>
            </w:pPr>
            <w:r w:rsidRPr="00F06910">
              <w:rPr>
                <w:rStyle w:val="SpecialBold"/>
              </w:rPr>
              <w:t>DESCRIPTION</w:t>
            </w:r>
          </w:p>
        </w:tc>
      </w:tr>
      <w:tr w:rsidTr="00F0691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910">
            <w:pPr>
              <w:pStyle w:val="BodyText"/>
              <w:rPr>
                <w:lang w:val="en-NZ"/>
              </w:rPr>
            </w:pPr>
            <w:r w:rsidRPr="00F06910">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6910">
            <w:pPr>
              <w:pStyle w:val="ListBullet"/>
              <w:rPr>
                <w:lang w:val="en-NZ"/>
              </w:rPr>
            </w:pPr>
            <w:r w:rsidRPr="00F06910">
              <w:t xml:space="preserve">Calculates measurements, masses and dimensions </w:t>
            </w:r>
          </w:p>
        </w:tc>
      </w:tr>
      <w:tr w:rsidTr="00F0691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910">
            <w:pPr>
              <w:pStyle w:val="BodyText"/>
              <w:rPr>
                <w:lang w:val="en-NZ"/>
              </w:rPr>
            </w:pPr>
            <w:r w:rsidRPr="00F06910">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6910">
            <w:pPr>
              <w:pStyle w:val="ListBullet"/>
              <w:rPr>
                <w:lang w:val="en-NZ"/>
              </w:rPr>
            </w:pPr>
            <w:r w:rsidRPr="00F06910">
              <w:t>Identifies and interprets information from workplace documentation</w:t>
            </w:r>
          </w:p>
        </w:tc>
      </w:tr>
      <w:tr w:rsidTr="00F0691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910">
            <w:pPr>
              <w:pStyle w:val="BodyText"/>
              <w:rPr>
                <w:lang w:val="en-NZ"/>
              </w:rPr>
            </w:pPr>
            <w:r w:rsidRPr="00F06910">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06910" w:rsidP="00F06910">
            <w:pPr>
              <w:pStyle w:val="ListBullet"/>
            </w:pPr>
            <w:r w:rsidRPr="00F06910">
              <w:t>Monitors and minimises own exposure to worksite risks and hazards during activities</w:t>
            </w:r>
          </w:p>
        </w:tc>
      </w:tr>
    </w:tbl>
    <w:p w:rsidR="00000000" w:rsidRPr="00F06910" w:rsidP="00F06910">
      <w:pPr>
        <w:pStyle w:val="BodyText"/>
      </w:pPr>
    </w:p>
    <w:p w:rsidR="00000000" w:rsidRPr="00F06910" w:rsidP="00F06910">
      <w:pPr>
        <w:pStyle w:val="AllowPageBreak"/>
      </w:pPr>
    </w:p>
    <w:p w:rsidR="00000000" w:rsidRPr="00F06910" w:rsidP="00F06910">
      <w:pPr>
        <w:pStyle w:val="Heading1"/>
      </w:pPr>
      <w:bookmarkStart w:id="6" w:name="O_1101701"/>
      <w:bookmarkEnd w:id="6"/>
      <w:r w:rsidRPr="00F06910">
        <w:t>Unit Mapping Information</w:t>
      </w:r>
    </w:p>
    <w:p w:rsidR="00000000" w:rsidRPr="00F06910" w:rsidP="003F7171">
      <w:pPr>
        <w:pStyle w:val="BodyText"/>
      </w:pPr>
      <w:r w:rsidRPr="00F06910">
        <w:t>Supersedes and is equivalent to RIIBLA302D Conduct shotfiring operations in underground coal mines.</w:t>
      </w:r>
    </w:p>
    <w:p w:rsidR="00000000" w:rsidRPr="00F06910" w:rsidP="00F06910">
      <w:pPr>
        <w:pStyle w:val="Heading1"/>
      </w:pPr>
      <w:bookmarkStart w:id="7" w:name="O_1101694"/>
      <w:bookmarkEnd w:id="7"/>
      <w:r w:rsidRPr="00F06910">
        <w:t>Links</w:t>
      </w:r>
    </w:p>
    <w:p w:rsidR="00000000" w:rsidRPr="00F06910" w:rsidP="003F7171">
      <w:pPr>
        <w:pStyle w:val="BodyText"/>
      </w:pPr>
      <w:r w:rsidRPr="00F0691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90783">
        <w:rPr>
          <w:rStyle w:val="Hyperlink"/>
        </w:rPr>
        <w:t>https://vetnet.gov.au/Pages/TrainingDocs.aspx?q=88a61002-9a21-4386-aaf8-69c76e675272</w:t>
      </w:r>
      <w:r>
        <w:fldChar w:fldCharType="end"/>
      </w:r>
    </w:p>
    <w:p w:rsidR="00000000" w:rsidRPr="00F06910" w:rsidP="00F06910"/>
    <w:sectPr w:rsidSect="00F069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9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910" w:rsidRPr="003F7171" w:rsidP="003F71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9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171" w:rsidP="00F069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7171" w:rsidP="00F0691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F7171" w:rsidP="00F069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9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1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6910" w:rsidRPr="003F7171" w:rsidP="003F71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9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171" w:rsidRPr="002D2AF8" w:rsidP="00F06910">
    <w:pPr>
      <w:pStyle w:val="Header"/>
      <w:framePr w:wrap="around"/>
    </w:pPr>
    <w:r>
      <w:fldChar w:fldCharType="begin"/>
    </w:r>
    <w:r>
      <w:instrText xml:space="preserve"> TITLE   \* MERGEFORMAT </w:instrText>
    </w:r>
    <w:r>
      <w:fldChar w:fldCharType="separate"/>
    </w:r>
    <w:r>
      <w:t>RIIBLA302E Conduct shotfiring operations in underground coal mines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F7171" w:rsidP="00F069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D473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0EEF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9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6910"/>
    <w:pPr>
      <w:spacing w:before="360" w:after="60"/>
      <w:outlineLvl w:val="0"/>
    </w:pPr>
    <w:rPr>
      <w:sz w:val="32"/>
    </w:rPr>
  </w:style>
  <w:style w:type="paragraph" w:styleId="Heading2">
    <w:name w:val="heading 2"/>
    <w:basedOn w:val="HeadingBase"/>
    <w:next w:val="BodyText"/>
    <w:link w:val="Heading2Char"/>
    <w:qFormat/>
    <w:rsid w:val="00F06910"/>
    <w:pPr>
      <w:keepLines/>
      <w:spacing w:before="240" w:after="120"/>
      <w:outlineLvl w:val="1"/>
    </w:pPr>
    <w:rPr>
      <w:sz w:val="28"/>
      <w:szCs w:val="40"/>
    </w:rPr>
  </w:style>
  <w:style w:type="paragraph" w:styleId="Heading3">
    <w:name w:val="heading 3"/>
    <w:basedOn w:val="HeadingBase"/>
    <w:next w:val="BodyText"/>
    <w:link w:val="Heading3Char"/>
    <w:qFormat/>
    <w:rsid w:val="00F06910"/>
    <w:pPr>
      <w:spacing w:before="180" w:after="120"/>
      <w:outlineLvl w:val="2"/>
    </w:pPr>
    <w:rPr>
      <w:spacing w:val="-10"/>
      <w:kern w:val="32"/>
    </w:rPr>
  </w:style>
  <w:style w:type="paragraph" w:styleId="Heading4">
    <w:name w:val="heading 4"/>
    <w:basedOn w:val="HeadingBase"/>
    <w:next w:val="BodyText"/>
    <w:link w:val="Heading4Char"/>
    <w:qFormat/>
    <w:rsid w:val="00F06910"/>
    <w:pPr>
      <w:spacing w:before="160" w:after="120"/>
      <w:outlineLvl w:val="3"/>
    </w:pPr>
    <w:rPr>
      <w:sz w:val="22"/>
    </w:rPr>
  </w:style>
  <w:style w:type="paragraph" w:styleId="Heading5">
    <w:name w:val="heading 5"/>
    <w:basedOn w:val="HeadingBase"/>
    <w:next w:val="Normal"/>
    <w:link w:val="Heading5Char"/>
    <w:qFormat/>
    <w:rsid w:val="00F06910"/>
    <w:pPr>
      <w:spacing w:before="80"/>
      <w:outlineLvl w:val="4"/>
    </w:pPr>
    <w:rPr>
      <w:color w:val="918585"/>
      <w:sz w:val="20"/>
    </w:rPr>
  </w:style>
  <w:style w:type="paragraph" w:styleId="Heading6">
    <w:name w:val="heading 6"/>
    <w:basedOn w:val="HeadingBase"/>
    <w:next w:val="Normal"/>
    <w:link w:val="Heading6Char"/>
    <w:qFormat/>
    <w:rsid w:val="00F06910"/>
    <w:pPr>
      <w:spacing w:before="60"/>
      <w:outlineLvl w:val="5"/>
    </w:pPr>
    <w:rPr>
      <w:color w:val="918585"/>
      <w:sz w:val="20"/>
    </w:rPr>
  </w:style>
  <w:style w:type="paragraph" w:styleId="Heading7">
    <w:name w:val="heading 7"/>
    <w:basedOn w:val="Normal"/>
    <w:next w:val="Normal"/>
    <w:link w:val="Heading7Char"/>
    <w:qFormat/>
    <w:rsid w:val="00F06910"/>
    <w:pPr>
      <w:ind w:left="720"/>
      <w:outlineLvl w:val="6"/>
    </w:pPr>
    <w:rPr>
      <w:i/>
    </w:rPr>
  </w:style>
  <w:style w:type="paragraph" w:styleId="Heading8">
    <w:name w:val="heading 8"/>
    <w:basedOn w:val="Normal"/>
    <w:next w:val="Normal"/>
    <w:link w:val="Heading8Char"/>
    <w:qFormat/>
    <w:rsid w:val="00F06910"/>
    <w:pPr>
      <w:ind w:left="720"/>
      <w:outlineLvl w:val="7"/>
    </w:pPr>
    <w:rPr>
      <w:i/>
    </w:rPr>
  </w:style>
  <w:style w:type="paragraph" w:styleId="Heading9">
    <w:name w:val="heading 9"/>
    <w:basedOn w:val="Normal"/>
    <w:next w:val="Normal"/>
    <w:link w:val="Heading9Char"/>
    <w:qFormat/>
    <w:rsid w:val="00F06910"/>
    <w:pPr>
      <w:ind w:left="720"/>
      <w:outlineLvl w:val="8"/>
    </w:pPr>
    <w:rPr>
      <w:i/>
    </w:rPr>
  </w:style>
  <w:style w:type="character" w:default="1" w:styleId="DefaultParagraphFont">
    <w:name w:val="Default Paragraph Font"/>
    <w:uiPriority w:val="1"/>
    <w:unhideWhenUsed/>
    <w:rsid w:val="00F069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910"/>
  </w:style>
  <w:style w:type="character" w:customStyle="1" w:styleId="Heading1Char">
    <w:name w:val="Heading 1 Char"/>
    <w:basedOn w:val="DefaultParagraphFont"/>
    <w:link w:val="Heading1"/>
    <w:rsid w:val="00F06910"/>
    <w:rPr>
      <w:rFonts w:ascii="Times New Roman" w:eastAsia="Times New Roman" w:hAnsi="Times New Roman" w:cs="Times New Roman"/>
      <w:b/>
      <w:sz w:val="32"/>
      <w:szCs w:val="20"/>
      <w:lang w:eastAsia="en-US"/>
    </w:rPr>
  </w:style>
  <w:style w:type="paragraph" w:styleId="BodyText">
    <w:name w:val="Body Text"/>
    <w:basedOn w:val="Normal"/>
    <w:link w:val="BodyTextChar"/>
    <w:rsid w:val="00F069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6910"/>
    <w:rPr>
      <w:rFonts w:ascii="Times New Roman" w:eastAsia="Times New Roman" w:hAnsi="Times New Roman" w:cs="Times New Roman"/>
      <w:sz w:val="24"/>
      <w:lang w:eastAsia="en-US"/>
    </w:rPr>
  </w:style>
  <w:style w:type="paragraph" w:styleId="List">
    <w:name w:val="List"/>
    <w:basedOn w:val="BodyText"/>
    <w:next w:val="BodyText"/>
    <w:rsid w:val="00F06910"/>
    <w:pPr>
      <w:tabs>
        <w:tab w:val="left" w:pos="340"/>
      </w:tabs>
      <w:spacing w:before="60" w:after="60"/>
      <w:ind w:left="340" w:hanging="340"/>
    </w:pPr>
  </w:style>
  <w:style w:type="paragraph" w:styleId="ListBullet">
    <w:name w:val="List Bullet"/>
    <w:basedOn w:val="List"/>
    <w:rsid w:val="00F06910"/>
    <w:pPr>
      <w:numPr>
        <w:numId w:val="11"/>
      </w:numPr>
      <w:tabs>
        <w:tab w:val="clear" w:pos="340"/>
      </w:tabs>
      <w:spacing w:before="40" w:after="40"/>
    </w:pPr>
  </w:style>
  <w:style w:type="character" w:customStyle="1" w:styleId="SpecialBold">
    <w:name w:val="Special Bold"/>
    <w:basedOn w:val="DefaultParagraphFont"/>
    <w:rsid w:val="00F06910"/>
    <w:rPr>
      <w:b/>
      <w:spacing w:val="0"/>
    </w:rPr>
  </w:style>
  <w:style w:type="character" w:styleId="Emphasis">
    <w:name w:val="Emphasis"/>
    <w:basedOn w:val="DefaultParagraphFont"/>
    <w:qFormat/>
    <w:rsid w:val="00F06910"/>
    <w:rPr>
      <w:i/>
    </w:rPr>
  </w:style>
  <w:style w:type="paragraph" w:customStyle="1" w:styleId="SuperHeading">
    <w:name w:val="SuperHeading"/>
    <w:basedOn w:val="Normal"/>
    <w:rsid w:val="00F06910"/>
    <w:pPr>
      <w:spacing w:before="240" w:after="120"/>
      <w:outlineLvl w:val="0"/>
    </w:pPr>
    <w:rPr>
      <w:rFonts w:ascii="Times New Roman" w:hAnsi="Times New Roman"/>
      <w:b/>
      <w:sz w:val="32"/>
    </w:rPr>
  </w:style>
  <w:style w:type="paragraph" w:customStyle="1" w:styleId="AllowPageBreak">
    <w:name w:val="AllowPageBreak"/>
    <w:rsid w:val="00F069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69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9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9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9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9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9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69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6910"/>
    <w:rPr>
      <w:rFonts w:ascii="Courier New" w:eastAsia="Times New Roman" w:hAnsi="Courier New" w:cs="Times New Roman"/>
      <w:i/>
      <w:szCs w:val="20"/>
      <w:lang w:eastAsia="en-US"/>
    </w:rPr>
  </w:style>
  <w:style w:type="paragraph" w:customStyle="1" w:styleId="HeadingBase">
    <w:name w:val="Heading Base"/>
    <w:rsid w:val="00F069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910"/>
    <w:pPr>
      <w:tabs>
        <w:tab w:val="right" w:leader="dot" w:pos="9072"/>
      </w:tabs>
      <w:ind w:left="567"/>
    </w:pPr>
    <w:rPr>
      <w:szCs w:val="22"/>
    </w:rPr>
  </w:style>
  <w:style w:type="paragraph" w:customStyle="1" w:styleId="TOCBase">
    <w:name w:val="TOC Base"/>
    <w:rsid w:val="00F069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910"/>
    <w:pPr>
      <w:tabs>
        <w:tab w:val="right" w:leader="dot" w:pos="9072"/>
      </w:tabs>
      <w:spacing w:before="40" w:after="40"/>
      <w:ind w:left="284"/>
    </w:pPr>
    <w:rPr>
      <w:rFonts w:ascii="Times New Roman" w:hAnsi="Times New Roman"/>
    </w:rPr>
  </w:style>
  <w:style w:type="paragraph" w:styleId="TOC1">
    <w:name w:val="toc 1"/>
    <w:basedOn w:val="TOCBase"/>
    <w:next w:val="Normal"/>
    <w:rsid w:val="00F069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69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910"/>
    <w:rPr>
      <w:rFonts w:ascii="Times New Roman" w:eastAsia="Times New Roman" w:hAnsi="Times New Roman" w:cs="Times New Roman"/>
      <w:sz w:val="16"/>
      <w:lang w:eastAsia="en-US"/>
    </w:rPr>
  </w:style>
  <w:style w:type="paragraph" w:styleId="Title">
    <w:name w:val="Title"/>
    <w:basedOn w:val="HeadingBase"/>
    <w:link w:val="TitleChar"/>
    <w:qFormat/>
    <w:rsid w:val="00F06910"/>
    <w:pPr>
      <w:spacing w:before="5040"/>
      <w:jc w:val="center"/>
    </w:pPr>
    <w:rPr>
      <w:sz w:val="48"/>
      <w:szCs w:val="72"/>
      <w:lang w:val="en-US"/>
    </w:rPr>
  </w:style>
  <w:style w:type="character" w:customStyle="1" w:styleId="TitleChar">
    <w:name w:val="Title Char"/>
    <w:basedOn w:val="DefaultParagraphFont"/>
    <w:link w:val="Title"/>
    <w:rsid w:val="00F069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910"/>
    <w:pPr>
      <w:tabs>
        <w:tab w:val="left" w:pos="3600"/>
        <w:tab w:val="left" w:pos="3958"/>
      </w:tabs>
    </w:pPr>
  </w:style>
  <w:style w:type="paragraph" w:customStyle="1" w:styleId="Note">
    <w:name w:val="Note"/>
    <w:basedOn w:val="BodyText"/>
    <w:rsid w:val="00F069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6910"/>
    <w:pPr>
      <w:framePr w:wrap="auto" w:hAnchor="text" w:y="6049"/>
    </w:pPr>
    <w:rPr>
      <w:color w:val="000000"/>
      <w:sz w:val="40"/>
    </w:rPr>
  </w:style>
  <w:style w:type="paragraph" w:customStyle="1" w:styleId="TOCTitle">
    <w:name w:val="TOCTitle"/>
    <w:basedOn w:val="Heading1"/>
    <w:rsid w:val="00F06910"/>
    <w:pPr>
      <w:spacing w:after="240"/>
      <w:jc w:val="center"/>
      <w:outlineLvl w:val="9"/>
    </w:pPr>
    <w:rPr>
      <w:caps/>
    </w:rPr>
  </w:style>
  <w:style w:type="paragraph" w:customStyle="1" w:styleId="Version">
    <w:name w:val="Version"/>
    <w:rsid w:val="00F069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6910"/>
    <w:pPr>
      <w:numPr>
        <w:numId w:val="12"/>
      </w:numPr>
      <w:tabs>
        <w:tab w:val="clear" w:pos="680"/>
      </w:tabs>
    </w:pPr>
  </w:style>
  <w:style w:type="paragraph" w:styleId="Index1">
    <w:name w:val="index 1"/>
    <w:basedOn w:val="Normal"/>
    <w:next w:val="Normal"/>
    <w:semiHidden/>
    <w:rsid w:val="00F06910"/>
    <w:pPr>
      <w:keepNext w:val="0"/>
      <w:tabs>
        <w:tab w:val="right" w:pos="4176"/>
      </w:tabs>
      <w:ind w:left="198" w:hanging="198"/>
    </w:pPr>
    <w:rPr>
      <w:rFonts w:ascii="Garamond" w:hAnsi="Garamond"/>
    </w:rPr>
  </w:style>
  <w:style w:type="paragraph" w:styleId="IndexHeading">
    <w:name w:val="index heading"/>
    <w:basedOn w:val="Normal"/>
    <w:next w:val="Index1"/>
    <w:semiHidden/>
    <w:rsid w:val="00F06910"/>
    <w:pPr>
      <w:spacing w:before="120" w:after="120"/>
    </w:pPr>
    <w:rPr>
      <w:rFonts w:ascii="Arial" w:hAnsi="Arial"/>
      <w:b/>
      <w:color w:val="918585"/>
      <w:sz w:val="24"/>
    </w:rPr>
  </w:style>
  <w:style w:type="paragraph" w:styleId="Header">
    <w:name w:val="header"/>
    <w:basedOn w:val="Normal"/>
    <w:link w:val="HeaderChar"/>
    <w:rsid w:val="00F069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910"/>
    <w:rPr>
      <w:rFonts w:ascii="Times New Roman" w:eastAsia="Times New Roman" w:hAnsi="Times New Roman" w:cs="Times New Roman"/>
      <w:sz w:val="16"/>
      <w:szCs w:val="20"/>
      <w:lang w:val="en-GB" w:eastAsia="en-US"/>
    </w:rPr>
  </w:style>
  <w:style w:type="paragraph" w:customStyle="1" w:styleId="Chapter">
    <w:name w:val="Chapter"/>
    <w:basedOn w:val="Normal"/>
    <w:rsid w:val="00F06910"/>
    <w:pPr>
      <w:spacing w:before="240"/>
    </w:pPr>
    <w:rPr>
      <w:rFonts w:ascii="Times New Roman" w:hAnsi="Times New Roman"/>
      <w:smallCaps/>
      <w:spacing w:val="80"/>
      <w:sz w:val="28"/>
    </w:rPr>
  </w:style>
  <w:style w:type="paragraph" w:customStyle="1" w:styleId="InChapter">
    <w:name w:val="InChapter"/>
    <w:basedOn w:val="Heading3"/>
    <w:rsid w:val="00F06910"/>
    <w:pPr>
      <w:spacing w:after="240"/>
      <w:outlineLvl w:val="9"/>
    </w:pPr>
    <w:rPr>
      <w:noProof/>
    </w:rPr>
  </w:style>
  <w:style w:type="paragraph" w:styleId="Index2">
    <w:name w:val="index 2"/>
    <w:basedOn w:val="Normal"/>
    <w:next w:val="Normal"/>
    <w:semiHidden/>
    <w:rsid w:val="00F06910"/>
    <w:pPr>
      <w:tabs>
        <w:tab w:val="right" w:pos="4176"/>
      </w:tabs>
      <w:ind w:left="568" w:hanging="284"/>
    </w:pPr>
    <w:rPr>
      <w:rFonts w:ascii="Garamond" w:hAnsi="Garamond"/>
    </w:rPr>
  </w:style>
  <w:style w:type="paragraph" w:customStyle="1" w:styleId="Byline">
    <w:name w:val="Byline"/>
    <w:rsid w:val="00F069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910"/>
    <w:pPr>
      <w:tabs>
        <w:tab w:val="clear" w:pos="3600"/>
        <w:tab w:val="clear" w:pos="3958"/>
      </w:tabs>
      <w:jc w:val="right"/>
    </w:pPr>
  </w:style>
  <w:style w:type="paragraph" w:styleId="Caption">
    <w:name w:val="caption"/>
    <w:basedOn w:val="BodyText"/>
    <w:next w:val="Normal"/>
    <w:qFormat/>
    <w:rsid w:val="00F06910"/>
    <w:pPr>
      <w:framePr w:w="2268" w:hSpace="181" w:vSpace="181" w:wrap="around" w:vAnchor="text" w:hAnchor="page" w:x="1135" w:y="285" w:anchorLock="1"/>
    </w:pPr>
    <w:rPr>
      <w:i/>
    </w:rPr>
  </w:style>
  <w:style w:type="paragraph" w:customStyle="1" w:styleId="MiniTOCTitle">
    <w:name w:val="MiniTOCTitle"/>
    <w:basedOn w:val="Heading4"/>
    <w:rsid w:val="00F06910"/>
    <w:pPr>
      <w:spacing w:before="240"/>
      <w:outlineLvl w:val="9"/>
    </w:pPr>
    <w:rPr>
      <w:noProof/>
      <w:sz w:val="24"/>
    </w:rPr>
  </w:style>
  <w:style w:type="paragraph" w:customStyle="1" w:styleId="MiniTOCItem">
    <w:name w:val="MiniTOCItem"/>
    <w:basedOn w:val="ListBullet"/>
    <w:rsid w:val="00F06910"/>
    <w:pPr>
      <w:numPr>
        <w:numId w:val="0"/>
      </w:numPr>
      <w:tabs>
        <w:tab w:val="right" w:leader="dot" w:pos="6521"/>
      </w:tabs>
      <w:spacing w:before="0" w:after="0"/>
    </w:pPr>
  </w:style>
  <w:style w:type="paragraph" w:customStyle="1" w:styleId="TOFTitle">
    <w:name w:val="TOFTitle"/>
    <w:basedOn w:val="TOCTitle"/>
    <w:rsid w:val="00F06910"/>
  </w:style>
  <w:style w:type="paragraph" w:styleId="TableofFigures">
    <w:name w:val="table of figures"/>
    <w:basedOn w:val="Normal"/>
    <w:next w:val="Normal"/>
    <w:semiHidden/>
    <w:rsid w:val="00F06910"/>
    <w:pPr>
      <w:tabs>
        <w:tab w:val="right" w:leader="dot" w:pos="9072"/>
      </w:tabs>
      <w:ind w:left="970" w:hanging="403"/>
    </w:pPr>
    <w:rPr>
      <w:rFonts w:ascii="Times New Roman" w:hAnsi="Times New Roman"/>
      <w:b/>
    </w:rPr>
  </w:style>
  <w:style w:type="paragraph" w:styleId="ListNumber">
    <w:name w:val="List Number"/>
    <w:basedOn w:val="List"/>
    <w:rsid w:val="00F06910"/>
    <w:pPr>
      <w:numPr>
        <w:numId w:val="14"/>
      </w:numPr>
      <w:tabs>
        <w:tab w:val="clear" w:pos="340"/>
      </w:tabs>
    </w:pPr>
  </w:style>
  <w:style w:type="character" w:customStyle="1" w:styleId="WingdingSymbols">
    <w:name w:val="Wingding Symbols"/>
    <w:rsid w:val="00F06910"/>
    <w:rPr>
      <w:rFonts w:ascii="Wingdings" w:hAnsi="Wingdings"/>
    </w:rPr>
  </w:style>
  <w:style w:type="paragraph" w:customStyle="1" w:styleId="TableHeading">
    <w:name w:val="Table Heading"/>
    <w:basedOn w:val="HeadingBase"/>
    <w:rsid w:val="00F06910"/>
    <w:pPr>
      <w:keepLines/>
      <w:pBdr>
        <w:bottom w:val="single" w:sz="6" w:space="1" w:color="918585"/>
      </w:pBdr>
      <w:spacing w:before="240"/>
    </w:pPr>
  </w:style>
  <w:style w:type="character" w:customStyle="1" w:styleId="HotSpot">
    <w:name w:val="HotSpot"/>
    <w:rsid w:val="00F06910"/>
    <w:rPr>
      <w:color w:val="0033CC"/>
      <w:u w:val="none"/>
    </w:rPr>
  </w:style>
  <w:style w:type="paragraph" w:customStyle="1" w:styleId="BodyTextRight">
    <w:name w:val="Body Text Right"/>
    <w:basedOn w:val="BodyText"/>
    <w:rsid w:val="00F06910"/>
    <w:pPr>
      <w:spacing w:before="0" w:after="0"/>
      <w:jc w:val="right"/>
    </w:pPr>
  </w:style>
  <w:style w:type="paragraph" w:styleId="Index3">
    <w:name w:val="index 3"/>
    <w:basedOn w:val="ListNumber2"/>
    <w:next w:val="Normal"/>
    <w:semiHidden/>
    <w:rsid w:val="00F06910"/>
    <w:pPr>
      <w:numPr>
        <w:numId w:val="0"/>
      </w:numPr>
      <w:tabs>
        <w:tab w:val="right" w:leader="dot" w:pos="4176"/>
      </w:tabs>
    </w:pPr>
  </w:style>
  <w:style w:type="paragraph" w:styleId="ListNumber2">
    <w:name w:val="List Number 2"/>
    <w:basedOn w:val="List2"/>
    <w:rsid w:val="00F06910"/>
    <w:pPr>
      <w:numPr>
        <w:numId w:val="9"/>
      </w:numPr>
      <w:tabs>
        <w:tab w:val="clear" w:pos="1060"/>
      </w:tabs>
    </w:pPr>
  </w:style>
  <w:style w:type="paragraph" w:customStyle="1" w:styleId="MarginNote">
    <w:name w:val="Margin Note"/>
    <w:basedOn w:val="BodyText"/>
    <w:rsid w:val="00F069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9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9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6910"/>
    <w:rPr>
      <w:sz w:val="32"/>
    </w:rPr>
  </w:style>
  <w:style w:type="paragraph" w:customStyle="1" w:styleId="HeadingProcedure">
    <w:name w:val="Heading Procedure"/>
    <w:basedOn w:val="HeadingBase"/>
    <w:next w:val="Normal"/>
    <w:rsid w:val="00F06910"/>
    <w:pPr>
      <w:tabs>
        <w:tab w:val="left" w:pos="0"/>
      </w:tabs>
      <w:spacing w:before="120" w:after="60"/>
    </w:pPr>
    <w:rPr>
      <w:i/>
      <w:color w:val="918585"/>
      <w:sz w:val="22"/>
    </w:rPr>
  </w:style>
  <w:style w:type="paragraph" w:customStyle="1" w:styleId="TableBodyText">
    <w:name w:val="Table Body Text"/>
    <w:basedOn w:val="BodyText"/>
    <w:rsid w:val="00F06910"/>
    <w:pPr>
      <w:spacing w:before="60" w:after="60"/>
    </w:pPr>
  </w:style>
  <w:style w:type="paragraph" w:styleId="ListContinue">
    <w:name w:val="List Continue"/>
    <w:basedOn w:val="List"/>
    <w:rsid w:val="00F06910"/>
    <w:pPr>
      <w:ind w:firstLine="0"/>
    </w:pPr>
  </w:style>
  <w:style w:type="paragraph" w:customStyle="1" w:styleId="ListNote">
    <w:name w:val="List Note"/>
    <w:basedOn w:val="List"/>
    <w:rsid w:val="00F06910"/>
    <w:pPr>
      <w:pBdr>
        <w:top w:val="single" w:sz="6" w:space="2" w:color="918585"/>
        <w:bottom w:val="single" w:sz="6" w:space="2" w:color="918585"/>
      </w:pBdr>
      <w:tabs>
        <w:tab w:val="left" w:pos="1021"/>
      </w:tabs>
      <w:ind w:firstLine="0"/>
    </w:pPr>
  </w:style>
  <w:style w:type="paragraph" w:customStyle="1" w:styleId="Warning">
    <w:name w:val="Warning"/>
    <w:basedOn w:val="BodyText"/>
    <w:rsid w:val="00F06910"/>
    <w:pPr>
      <w:shd w:val="clear" w:color="auto" w:fill="D9D9D9"/>
      <w:tabs>
        <w:tab w:val="left" w:pos="992"/>
      </w:tabs>
      <w:ind w:left="119" w:right="119"/>
    </w:pPr>
    <w:rPr>
      <w:sz w:val="20"/>
    </w:rPr>
  </w:style>
  <w:style w:type="paragraph" w:customStyle="1" w:styleId="MarginIcons">
    <w:name w:val="Margin Icons"/>
    <w:basedOn w:val="BodyText"/>
    <w:rsid w:val="00F069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910"/>
    <w:rPr>
      <w:rFonts w:ascii="Courier New" w:hAnsi="Courier New"/>
    </w:rPr>
  </w:style>
  <w:style w:type="paragraph" w:customStyle="1" w:styleId="NoteBullet">
    <w:name w:val="Note Bullet"/>
    <w:basedOn w:val="Note"/>
    <w:rsid w:val="00F06910"/>
    <w:pPr>
      <w:tabs>
        <w:tab w:val="clear" w:pos="680"/>
      </w:tabs>
      <w:spacing w:before="60" w:after="60"/>
    </w:pPr>
  </w:style>
  <w:style w:type="paragraph" w:customStyle="1" w:styleId="SubHeading2">
    <w:name w:val="SubHeading2"/>
    <w:basedOn w:val="HeadingBase"/>
    <w:rsid w:val="00F06910"/>
    <w:pPr>
      <w:spacing w:before="240" w:after="60"/>
    </w:pPr>
    <w:rPr>
      <w:sz w:val="20"/>
    </w:rPr>
  </w:style>
  <w:style w:type="paragraph" w:customStyle="1" w:styleId="SubHeading1">
    <w:name w:val="SubHeading1"/>
    <w:basedOn w:val="HeadingBase"/>
    <w:rsid w:val="00F06910"/>
    <w:pPr>
      <w:spacing w:before="240" w:after="60"/>
    </w:pPr>
    <w:rPr>
      <w:color w:val="918585"/>
      <w:sz w:val="22"/>
    </w:rPr>
  </w:style>
  <w:style w:type="paragraph" w:customStyle="1" w:styleId="SideHeading">
    <w:name w:val="Side Heading"/>
    <w:basedOn w:val="HeadingBase"/>
    <w:rsid w:val="00F069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910"/>
    <w:pPr>
      <w:numPr>
        <w:numId w:val="10"/>
      </w:numPr>
    </w:pPr>
  </w:style>
  <w:style w:type="paragraph" w:styleId="PlainText">
    <w:name w:val="Plain Text"/>
    <w:basedOn w:val="Normal"/>
    <w:link w:val="PlainTextChar"/>
    <w:rsid w:val="00F06910"/>
    <w:rPr>
      <w:sz w:val="20"/>
    </w:rPr>
  </w:style>
  <w:style w:type="character" w:customStyle="1" w:styleId="PlainTextChar">
    <w:name w:val="Plain Text Char"/>
    <w:basedOn w:val="DefaultParagraphFont"/>
    <w:link w:val="PlainText"/>
    <w:rsid w:val="00F06910"/>
    <w:rPr>
      <w:rFonts w:ascii="Courier New" w:eastAsia="Times New Roman" w:hAnsi="Courier New" w:cs="Times New Roman"/>
      <w:sz w:val="20"/>
      <w:szCs w:val="20"/>
      <w:lang w:eastAsia="en-US"/>
    </w:rPr>
  </w:style>
  <w:style w:type="character" w:customStyle="1" w:styleId="MenuOption">
    <w:name w:val="Menu Option"/>
    <w:basedOn w:val="DefaultParagraphFont"/>
    <w:rsid w:val="00F06910"/>
    <w:rPr>
      <w:b/>
      <w:smallCaps/>
    </w:rPr>
  </w:style>
  <w:style w:type="paragraph" w:customStyle="1" w:styleId="TableListNumber">
    <w:name w:val="Table List Number"/>
    <w:basedOn w:val="ListNumber"/>
    <w:rsid w:val="00F06910"/>
    <w:pPr>
      <w:numPr>
        <w:numId w:val="0"/>
      </w:numPr>
    </w:pPr>
  </w:style>
  <w:style w:type="paragraph" w:styleId="TOC4">
    <w:name w:val="toc 4"/>
    <w:basedOn w:val="TOCBase"/>
    <w:next w:val="Normal"/>
    <w:semiHidden/>
    <w:rsid w:val="00F06910"/>
    <w:pPr>
      <w:tabs>
        <w:tab w:val="right" w:leader="dot" w:pos="9071"/>
      </w:tabs>
      <w:ind w:left="1701"/>
    </w:pPr>
  </w:style>
  <w:style w:type="paragraph" w:customStyle="1" w:styleId="ListAlpha">
    <w:name w:val="List Alpha"/>
    <w:basedOn w:val="List"/>
    <w:rsid w:val="00F06910"/>
    <w:pPr>
      <w:numPr>
        <w:numId w:val="8"/>
      </w:numPr>
    </w:pPr>
  </w:style>
  <w:style w:type="paragraph" w:customStyle="1" w:styleId="ListAlpha2">
    <w:name w:val="List Alpha 2"/>
    <w:basedOn w:val="List2"/>
    <w:rsid w:val="00F06910"/>
    <w:pPr>
      <w:numPr>
        <w:numId w:val="7"/>
      </w:numPr>
    </w:pPr>
  </w:style>
  <w:style w:type="paragraph" w:styleId="List2">
    <w:name w:val="List 2"/>
    <w:basedOn w:val="BodyText"/>
    <w:rsid w:val="00F06910"/>
    <w:pPr>
      <w:tabs>
        <w:tab w:val="left" w:pos="680"/>
      </w:tabs>
      <w:spacing w:before="60" w:after="60"/>
      <w:ind w:left="680" w:hanging="340"/>
    </w:pPr>
  </w:style>
  <w:style w:type="paragraph" w:styleId="List3">
    <w:name w:val="List 3"/>
    <w:basedOn w:val="BodyText"/>
    <w:rsid w:val="00F06910"/>
    <w:pPr>
      <w:tabs>
        <w:tab w:val="left" w:pos="1021"/>
      </w:tabs>
      <w:spacing w:before="60" w:after="60"/>
      <w:ind w:left="1020" w:hanging="340"/>
    </w:pPr>
  </w:style>
  <w:style w:type="paragraph" w:styleId="List4">
    <w:name w:val="List 4"/>
    <w:basedOn w:val="BodyText"/>
    <w:rsid w:val="00F06910"/>
    <w:pPr>
      <w:tabs>
        <w:tab w:val="left" w:pos="1361"/>
      </w:tabs>
      <w:spacing w:before="60" w:after="60"/>
      <w:ind w:left="1361" w:hanging="340"/>
    </w:pPr>
  </w:style>
  <w:style w:type="paragraph" w:styleId="List5">
    <w:name w:val="List 5"/>
    <w:basedOn w:val="BodyText"/>
    <w:rsid w:val="00F06910"/>
    <w:pPr>
      <w:tabs>
        <w:tab w:val="left" w:pos="1701"/>
      </w:tabs>
      <w:spacing w:before="60" w:after="60"/>
      <w:ind w:left="1701" w:hanging="340"/>
    </w:pPr>
  </w:style>
  <w:style w:type="paragraph" w:styleId="ListBullet3">
    <w:name w:val="List Bullet 3"/>
    <w:basedOn w:val="List3"/>
    <w:rsid w:val="00F06910"/>
    <w:pPr>
      <w:numPr>
        <w:numId w:val="13"/>
      </w:numPr>
      <w:tabs>
        <w:tab w:val="clear" w:pos="1021"/>
      </w:tabs>
      <w:ind w:left="1037" w:hanging="357"/>
    </w:pPr>
  </w:style>
  <w:style w:type="paragraph" w:styleId="ListBullet4">
    <w:name w:val="List Bullet 4"/>
    <w:basedOn w:val="List4"/>
    <w:rsid w:val="00F06910"/>
    <w:pPr>
      <w:numPr>
        <w:numId w:val="2"/>
      </w:numPr>
      <w:tabs>
        <w:tab w:val="clear" w:pos="1361"/>
      </w:tabs>
    </w:pPr>
  </w:style>
  <w:style w:type="paragraph" w:styleId="ListBullet5">
    <w:name w:val="List Bullet 5"/>
    <w:basedOn w:val="List5"/>
    <w:rsid w:val="00F06910"/>
    <w:pPr>
      <w:numPr>
        <w:numId w:val="3"/>
      </w:numPr>
    </w:pPr>
  </w:style>
  <w:style w:type="paragraph" w:styleId="ListContinue2">
    <w:name w:val="List Continue 2"/>
    <w:basedOn w:val="List2"/>
    <w:rsid w:val="00F06910"/>
    <w:pPr>
      <w:ind w:firstLine="0"/>
    </w:pPr>
  </w:style>
  <w:style w:type="paragraph" w:styleId="ListContinue3">
    <w:name w:val="List Continue 3"/>
    <w:basedOn w:val="List3"/>
    <w:rsid w:val="00F06910"/>
    <w:pPr>
      <w:ind w:left="1021" w:firstLine="0"/>
    </w:pPr>
  </w:style>
  <w:style w:type="paragraph" w:styleId="ListContinue4">
    <w:name w:val="List Continue 4"/>
    <w:basedOn w:val="List4"/>
    <w:rsid w:val="00F06910"/>
    <w:pPr>
      <w:ind w:firstLine="0"/>
    </w:pPr>
  </w:style>
  <w:style w:type="paragraph" w:styleId="ListContinue5">
    <w:name w:val="List Continue 5"/>
    <w:basedOn w:val="List5"/>
    <w:rsid w:val="00F06910"/>
    <w:pPr>
      <w:ind w:firstLine="0"/>
    </w:pPr>
  </w:style>
  <w:style w:type="paragraph" w:styleId="ListNumber3">
    <w:name w:val="List Number 3"/>
    <w:basedOn w:val="List3"/>
    <w:rsid w:val="00F06910"/>
    <w:pPr>
      <w:numPr>
        <w:numId w:val="4"/>
      </w:numPr>
    </w:pPr>
  </w:style>
  <w:style w:type="paragraph" w:styleId="ListNumber4">
    <w:name w:val="List Number 4"/>
    <w:basedOn w:val="List4"/>
    <w:rsid w:val="00F06910"/>
    <w:pPr>
      <w:numPr>
        <w:numId w:val="5"/>
      </w:numPr>
    </w:pPr>
  </w:style>
  <w:style w:type="paragraph" w:styleId="ListNumber5">
    <w:name w:val="List Number 5"/>
    <w:basedOn w:val="List5"/>
    <w:rsid w:val="00F06910"/>
    <w:pPr>
      <w:numPr>
        <w:numId w:val="6"/>
      </w:numPr>
    </w:pPr>
  </w:style>
  <w:style w:type="paragraph" w:styleId="BlockText">
    <w:name w:val="Block Text"/>
    <w:basedOn w:val="Normal"/>
    <w:rsid w:val="00F06910"/>
    <w:pPr>
      <w:spacing w:after="120"/>
      <w:ind w:left="1440" w:right="1440"/>
    </w:pPr>
  </w:style>
  <w:style w:type="character" w:customStyle="1" w:styleId="Subscript">
    <w:name w:val="Subscript"/>
    <w:basedOn w:val="DefaultParagraphFont"/>
    <w:rsid w:val="00F06910"/>
    <w:rPr>
      <w:sz w:val="16"/>
      <w:vertAlign w:val="subscript"/>
    </w:rPr>
  </w:style>
  <w:style w:type="character" w:customStyle="1" w:styleId="Superscript">
    <w:name w:val="Superscript"/>
    <w:basedOn w:val="DefaultParagraphFont"/>
    <w:rsid w:val="00F06910"/>
    <w:rPr>
      <w:sz w:val="16"/>
      <w:vertAlign w:val="superscript"/>
    </w:rPr>
  </w:style>
  <w:style w:type="character" w:customStyle="1" w:styleId="Symbols">
    <w:name w:val="Symbols"/>
    <w:basedOn w:val="DefaultParagraphFont"/>
    <w:rsid w:val="00F06910"/>
    <w:rPr>
      <w:rFonts w:ascii="Symbol" w:hAnsi="Symbol"/>
    </w:rPr>
  </w:style>
  <w:style w:type="character" w:customStyle="1" w:styleId="MenuOptions">
    <w:name w:val="Menu Options"/>
    <w:basedOn w:val="DefaultParagraphFont"/>
    <w:rsid w:val="00F06910"/>
    <w:rPr>
      <w:rFonts w:ascii="Arial Narrow" w:hAnsi="Arial Narrow"/>
      <w:smallCaps/>
    </w:rPr>
  </w:style>
  <w:style w:type="character" w:customStyle="1" w:styleId="Buttons">
    <w:name w:val="Buttons"/>
    <w:basedOn w:val="DefaultParagraphFont"/>
    <w:rsid w:val="00F06910"/>
    <w:rPr>
      <w:b/>
    </w:rPr>
  </w:style>
  <w:style w:type="character" w:customStyle="1" w:styleId="Underlined">
    <w:name w:val="Underlined"/>
    <w:basedOn w:val="DefaultParagraphFont"/>
    <w:rsid w:val="00F06910"/>
    <w:rPr>
      <w:u w:val="single"/>
    </w:rPr>
  </w:style>
  <w:style w:type="paragraph" w:customStyle="1" w:styleId="TableBodyTextRight">
    <w:name w:val="Table Body Text Right"/>
    <w:basedOn w:val="TableBodyText"/>
    <w:rsid w:val="00F06910"/>
    <w:pPr>
      <w:widowControl w:val="0"/>
      <w:autoSpaceDE w:val="0"/>
      <w:autoSpaceDN w:val="0"/>
      <w:adjustRightInd w:val="0"/>
      <w:jc w:val="right"/>
    </w:pPr>
    <w:rPr>
      <w:rFonts w:cs="Arial"/>
      <w:szCs w:val="18"/>
    </w:rPr>
  </w:style>
  <w:style w:type="paragraph" w:customStyle="1" w:styleId="CopyrightText">
    <w:name w:val="Copyright Text"/>
    <w:basedOn w:val="BodyText"/>
    <w:rsid w:val="00F06910"/>
    <w:rPr>
      <w:sz w:val="18"/>
    </w:rPr>
  </w:style>
  <w:style w:type="paragraph" w:customStyle="1" w:styleId="BodySmallRight">
    <w:name w:val="Body Small Right"/>
    <w:basedOn w:val="BodyTextRight"/>
    <w:rsid w:val="00F06910"/>
    <w:rPr>
      <w:sz w:val="18"/>
      <w:szCs w:val="18"/>
    </w:rPr>
  </w:style>
  <w:style w:type="paragraph" w:customStyle="1" w:styleId="MarginEdition">
    <w:name w:val="Margin Edition"/>
    <w:basedOn w:val="MarginNote"/>
    <w:rsid w:val="00F06910"/>
    <w:pPr>
      <w:spacing w:before="0" w:after="0"/>
    </w:pPr>
    <w:rPr>
      <w:rFonts w:ascii="Times New Roman" w:hAnsi="Times New Roman"/>
      <w:color w:val="999999"/>
    </w:rPr>
  </w:style>
  <w:style w:type="paragraph" w:customStyle="1" w:styleId="Spacer">
    <w:name w:val="Spacer"/>
    <w:basedOn w:val="Normal"/>
    <w:rsid w:val="00F06910"/>
    <w:rPr>
      <w:sz w:val="2"/>
      <w:szCs w:val="2"/>
    </w:rPr>
  </w:style>
  <w:style w:type="character" w:customStyle="1" w:styleId="Small">
    <w:name w:val="Small"/>
    <w:basedOn w:val="DefaultParagraphFont"/>
    <w:rsid w:val="00F06910"/>
    <w:rPr>
      <w:sz w:val="16"/>
    </w:rPr>
  </w:style>
  <w:style w:type="paragraph" w:customStyle="1" w:styleId="WideTable">
    <w:name w:val="Wide Table"/>
    <w:basedOn w:val="Normal"/>
    <w:rsid w:val="00F06910"/>
    <w:pPr>
      <w:ind w:left="-1418"/>
    </w:pPr>
    <w:rPr>
      <w:sz w:val="2"/>
      <w:szCs w:val="2"/>
    </w:rPr>
  </w:style>
  <w:style w:type="character" w:styleId="PageNumber">
    <w:name w:val="page number"/>
    <w:basedOn w:val="DefaultParagraphFont"/>
    <w:rsid w:val="00F06910"/>
  </w:style>
  <w:style w:type="paragraph" w:styleId="Quote">
    <w:name w:val="Quote"/>
    <w:basedOn w:val="Heading1"/>
    <w:link w:val="QuoteChar"/>
    <w:qFormat/>
    <w:rsid w:val="00F06910"/>
    <w:rPr>
      <w:b w:val="0"/>
      <w:sz w:val="72"/>
      <w:szCs w:val="72"/>
      <w:lang w:val="en-NZ"/>
    </w:rPr>
  </w:style>
  <w:style w:type="character" w:customStyle="1" w:styleId="QuoteChar">
    <w:name w:val="Quote Char"/>
    <w:basedOn w:val="DefaultParagraphFont"/>
    <w:link w:val="Quote"/>
    <w:rsid w:val="00F069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910"/>
    <w:pPr>
      <w:pageBreakBefore/>
    </w:pPr>
  </w:style>
  <w:style w:type="paragraph" w:customStyle="1" w:styleId="Border">
    <w:name w:val="Border"/>
    <w:basedOn w:val="Normal"/>
    <w:qFormat/>
    <w:rsid w:val="00F069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910"/>
    <w:rPr>
      <w:b/>
      <w:bCs/>
      <w:i/>
      <w:iCs/>
      <w:color w:val="auto"/>
    </w:rPr>
  </w:style>
  <w:style w:type="paragraph" w:styleId="IntenseQuote">
    <w:name w:val="Intense Quote"/>
    <w:basedOn w:val="Normal"/>
    <w:next w:val="Normal"/>
    <w:link w:val="IntenseQuoteChar"/>
    <w:uiPriority w:val="30"/>
    <w:qFormat/>
    <w:rsid w:val="00F069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9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6910"/>
    <w:rPr>
      <w:smallCaps/>
      <w:color w:val="auto"/>
      <w:u w:val="single"/>
    </w:rPr>
  </w:style>
  <w:style w:type="character" w:styleId="IntenseReference">
    <w:name w:val="Intense Reference"/>
    <w:basedOn w:val="DefaultParagraphFont"/>
    <w:uiPriority w:val="32"/>
    <w:qFormat/>
    <w:rsid w:val="00F06910"/>
    <w:rPr>
      <w:b/>
      <w:bCs/>
      <w:smallCaps/>
      <w:color w:val="auto"/>
      <w:spacing w:val="5"/>
      <w:u w:val="single"/>
    </w:rPr>
  </w:style>
  <w:style w:type="paragraph" w:customStyle="1" w:styleId="2ColumnHeading">
    <w:name w:val="2Column Heading"/>
    <w:basedOn w:val="BodyText"/>
    <w:qFormat/>
    <w:rsid w:val="00F06910"/>
    <w:pPr>
      <w:spacing w:after="60"/>
      <w:ind w:left="-2268"/>
    </w:pPr>
    <w:rPr>
      <w:b/>
    </w:rPr>
  </w:style>
  <w:style w:type="paragraph" w:customStyle="1" w:styleId="Heading1TOC">
    <w:name w:val="Heading1 TOC"/>
    <w:basedOn w:val="Normal"/>
    <w:qFormat/>
    <w:rsid w:val="00F06910"/>
    <w:pPr>
      <w:spacing w:before="240" w:after="120"/>
    </w:pPr>
    <w:rPr>
      <w:rFonts w:ascii="Times New Roman" w:hAnsi="Times New Roman"/>
      <w:b/>
      <w:sz w:val="32"/>
    </w:rPr>
  </w:style>
  <w:style w:type="paragraph" w:customStyle="1" w:styleId="Heading2TOC">
    <w:name w:val="Heading2 TOC"/>
    <w:basedOn w:val="Normal"/>
    <w:qFormat/>
    <w:rsid w:val="00F06910"/>
    <w:pPr>
      <w:spacing w:before="240" w:after="60"/>
    </w:pPr>
    <w:rPr>
      <w:rFonts w:ascii="Times New Roman" w:hAnsi="Times New Roman"/>
      <w:b/>
      <w:sz w:val="28"/>
    </w:rPr>
  </w:style>
  <w:style w:type="character" w:customStyle="1" w:styleId="Underline">
    <w:name w:val="Underline"/>
    <w:basedOn w:val="DefaultParagraphFont"/>
    <w:qFormat/>
    <w:rsid w:val="00F06910"/>
    <w:rPr>
      <w:u w:val="single"/>
    </w:rPr>
  </w:style>
  <w:style w:type="character" w:customStyle="1" w:styleId="BoldandItalics">
    <w:name w:val="Bold and Italics"/>
    <w:qFormat/>
    <w:rsid w:val="00F06910"/>
    <w:rPr>
      <w:b/>
      <w:i/>
      <w:u w:val="none"/>
    </w:rPr>
  </w:style>
  <w:style w:type="paragraph" w:styleId="BalloonText">
    <w:name w:val="Balloon Text"/>
    <w:basedOn w:val="Normal"/>
    <w:link w:val="BalloonTextChar"/>
    <w:rsid w:val="00F06910"/>
    <w:rPr>
      <w:rFonts w:ascii="Tahoma" w:hAnsi="Tahoma" w:cs="Tahoma"/>
      <w:sz w:val="16"/>
      <w:szCs w:val="16"/>
    </w:rPr>
  </w:style>
  <w:style w:type="character" w:customStyle="1" w:styleId="BalloonTextChar">
    <w:name w:val="Balloon Text Char"/>
    <w:basedOn w:val="DefaultParagraphFont"/>
    <w:link w:val="BalloonText"/>
    <w:rsid w:val="00F069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69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69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6910"/>
    <w:rPr>
      <w:b/>
      <w:color w:val="660033"/>
      <w:spacing w:val="0"/>
    </w:rPr>
  </w:style>
  <w:style w:type="paragraph" w:customStyle="1" w:styleId="Nameditemlist">
    <w:name w:val="Named item list"/>
    <w:basedOn w:val="BodyText"/>
    <w:qFormat/>
    <w:rsid w:val="00F06910"/>
    <w:pPr>
      <w:tabs>
        <w:tab w:val="left" w:pos="2835"/>
      </w:tabs>
      <w:ind w:left="2835" w:hanging="2835"/>
    </w:pPr>
  </w:style>
  <w:style w:type="paragraph" w:customStyle="1" w:styleId="BodyTextnopadding">
    <w:name w:val="Body Text no padding"/>
    <w:basedOn w:val="BodyText"/>
    <w:qFormat/>
    <w:rsid w:val="00F06910"/>
    <w:pPr>
      <w:spacing w:before="0" w:after="0"/>
    </w:pPr>
  </w:style>
  <w:style w:type="paragraph" w:customStyle="1" w:styleId="BodyTextBold">
    <w:name w:val="Body Text Bold"/>
    <w:basedOn w:val="BodyText"/>
    <w:qFormat/>
    <w:rsid w:val="00F06910"/>
    <w:rPr>
      <w:b/>
    </w:rPr>
  </w:style>
  <w:style w:type="character" w:styleId="Hyperlink">
    <w:name w:val="Hyperlink"/>
    <w:basedOn w:val="DefaultParagraphFont"/>
    <w:uiPriority w:val="99"/>
    <w:unhideWhenUsed/>
    <w:rsid w:val="003F71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856</Words>
  <Characters>5441</Characters>
  <Application>Microsoft Office Word</Application>
  <DocSecurity>0</DocSecurity>
  <Lines>160</Lines>
  <Paragraphs>104</Paragraphs>
  <ScaleCrop>false</ScaleCrop>
  <Company>Author-it Software Corporation Ltd.</Company>
  <LinksUpToDate>false</LinksUpToDate>
  <CharactersWithSpaces>6193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RIIBLA302E Conduct shotfiring operations in underground coal mines</dc:title>
  <dc:subject>Approved</dc:subject>
  <dc:creator>PwC’s Skills for Australia</dc:creator>
  <cp:keywords>Release: 1</cp:keywords>
  <dc:description>Review Date: 12 April 2008</dc:description>
  <cp:lastModifiedBy>HSD_TPCMSd.prod</cp:lastModifiedBy>
  <cp:revision>3</cp:revision>
  <dcterms:created xsi:type="dcterms:W3CDTF">2022-10-18T14:24:00Z</dcterms:created>
  <dcterms:modified xsi:type="dcterms:W3CDTF">2022-10-18T14:24:00Z</dcterms:modified>
</cp:coreProperties>
</file>