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E1F" w:rsidP="00B31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RIIBLA301E Conduct surface shotfiring operations</w:t>
      </w:r>
      <w:r>
        <w:fldChar w:fldCharType="end"/>
      </w:r>
    </w:p>
    <w:p w:rsidR="00B31E1F" w:rsidP="00B31E1F">
      <w:pPr>
        <w:pStyle w:val="Version"/>
        <w:sectPr w:rsidSect="00CD0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14E" w:rsidP="00CD014E">
      <w:pPr>
        <w:pStyle w:val="SuperHeading"/>
      </w:pPr>
      <w:r w:rsidRPr="00CD014E">
        <w:t>RIIBLA301E Conduct surface shotfiring operations</w:t>
      </w:r>
    </w:p>
    <w:p w:rsidR="00000000" w:rsidRPr="00CD014E" w:rsidP="00CD014E">
      <w:pPr>
        <w:pStyle w:val="Heading1"/>
      </w:pPr>
      <w:bookmarkStart w:id="1" w:name="O_1101684"/>
      <w:bookmarkEnd w:id="1"/>
      <w:r w:rsidRPr="00CD014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D01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BodyText"/>
            </w:pPr>
            <w:r w:rsidRPr="00CD014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rPr>
                <w:rStyle w:val="SpecialBold"/>
              </w:rPr>
              <w:t>Comments</w:t>
            </w:r>
          </w:p>
        </w:tc>
      </w:tr>
      <w:tr w:rsidTr="00CD01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BodyText"/>
            </w:pPr>
            <w:r w:rsidRPr="00CD014E">
              <w:t>This version first released with RII Resources and Infrastructure Industry Training Package Version 5.0.</w:t>
            </w:r>
          </w:p>
        </w:tc>
      </w:tr>
    </w:tbl>
    <w:p w:rsidR="00000000" w:rsidRPr="00CD014E" w:rsidP="00CD014E">
      <w:pPr>
        <w:pStyle w:val="BodyText"/>
      </w:pPr>
    </w:p>
    <w:p w:rsidR="00000000" w:rsidRPr="00CD014E" w:rsidP="00CD014E">
      <w:pPr>
        <w:pStyle w:val="AllowPageBreak"/>
      </w:pPr>
    </w:p>
    <w:p w:rsidR="00000000" w:rsidRPr="00CD014E" w:rsidP="00CD014E">
      <w:pPr>
        <w:pStyle w:val="Heading1"/>
      </w:pPr>
      <w:bookmarkStart w:id="2" w:name="O_1101688"/>
      <w:bookmarkEnd w:id="2"/>
      <w:r w:rsidRPr="00CD014E">
        <w:t>Application</w:t>
      </w:r>
    </w:p>
    <w:p w:rsidR="00000000" w:rsidRPr="00CD014E" w:rsidP="00B31E1F">
      <w:pPr>
        <w:pStyle w:val="BodyText"/>
      </w:pPr>
      <w:r w:rsidRPr="00CD014E">
        <w:t>This unit describes the skills and knowledge required to con</w:t>
      </w:r>
      <w:r w:rsidRPr="00CD014E">
        <w:t>duct surface shotfiring operations in the resources and infrastructure industries. It includes supervising storage and transport of explosives and accessories, conducting blasts and carrying out post</w:t>
      </w:r>
      <w:r w:rsidRPr="00CD014E">
        <w:noBreakHyphen/>
        <w:t>blast activities.</w:t>
      </w:r>
    </w:p>
    <w:p w:rsidR="00000000" w:rsidRPr="00CD014E" w:rsidP="00B31E1F">
      <w:pPr>
        <w:pStyle w:val="BodyText"/>
      </w:pPr>
      <w:r w:rsidRPr="00CD014E">
        <w:t>It applies to those working in operati</w:t>
      </w:r>
      <w:r w:rsidRPr="00CD014E">
        <w:t>onal roles. They generally work under supervision to undertake a prescribed range of functions involving known routines and procedures and take some responsibility for the quality of work outcomes.</w:t>
      </w:r>
    </w:p>
    <w:p w:rsidR="00000000" w:rsidRPr="00CD014E" w:rsidP="00B31E1F">
      <w:pPr>
        <w:pStyle w:val="BodyText"/>
      </w:pPr>
      <w:r w:rsidRPr="00CD014E">
        <w:t>Licensing, legislative and certification requirements that</w:t>
      </w:r>
      <w:r w:rsidRPr="00CD014E">
        <w:t xml:space="preserve"> apply to this unit can vary between states, territories, and industry sectors.  Users must check requirements with relevant body before applying the unit.</w:t>
      </w:r>
    </w:p>
    <w:p w:rsidR="00000000" w:rsidRPr="00CD014E" w:rsidP="00CD014E">
      <w:pPr>
        <w:pStyle w:val="Heading1"/>
      </w:pPr>
      <w:bookmarkStart w:id="3" w:name="O_1101689"/>
      <w:bookmarkEnd w:id="3"/>
      <w:r w:rsidRPr="00CD014E">
        <w:t>Unit Sector</w:t>
      </w:r>
    </w:p>
    <w:p w:rsidR="00000000" w:rsidRPr="00CD014E" w:rsidP="00B31E1F">
      <w:pPr>
        <w:pStyle w:val="List"/>
      </w:pPr>
      <w:r w:rsidRPr="00CD014E">
        <w:t>Civil construction</w:t>
      </w:r>
    </w:p>
    <w:p w:rsidR="00000000" w:rsidRPr="00CD014E" w:rsidP="00B31E1F">
      <w:pPr>
        <w:pStyle w:val="List"/>
      </w:pPr>
      <w:r w:rsidRPr="00CD014E">
        <w:t>Coal mining (open cut)</w:t>
      </w:r>
    </w:p>
    <w:p w:rsidR="00000000" w:rsidRPr="00CD014E" w:rsidP="00B31E1F">
      <w:pPr>
        <w:pStyle w:val="List"/>
      </w:pPr>
      <w:r w:rsidRPr="00CD014E">
        <w:t>Drilling</w:t>
      </w:r>
    </w:p>
    <w:p w:rsidR="00000000" w:rsidRPr="00CD014E" w:rsidP="00B31E1F">
      <w:pPr>
        <w:pStyle w:val="List"/>
      </w:pPr>
      <w:r w:rsidRPr="00CD014E">
        <w:t xml:space="preserve">Extractive </w:t>
      </w:r>
    </w:p>
    <w:p w:rsidR="00000000" w:rsidRPr="00CD014E" w:rsidP="00B31E1F">
      <w:pPr>
        <w:pStyle w:val="List"/>
      </w:pPr>
      <w:r w:rsidRPr="00CD014E">
        <w:t>Metalliferous mining (open cut)</w:t>
      </w:r>
    </w:p>
    <w:p w:rsidR="00000000" w:rsidRPr="00CD014E" w:rsidP="00CD014E">
      <w:pPr>
        <w:pStyle w:val="AllowPageBreak"/>
      </w:pPr>
    </w:p>
    <w:p w:rsidR="00000000" w:rsidRPr="00CD014E" w:rsidP="00CD014E">
      <w:pPr>
        <w:pStyle w:val="Heading1"/>
      </w:pPr>
      <w:bookmarkStart w:id="4" w:name="O_1101687"/>
      <w:bookmarkEnd w:id="4"/>
      <w:r w:rsidRPr="00CD014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BodyText"/>
            </w:pPr>
            <w:r w:rsidRPr="00CD014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rPr>
                <w:rStyle w:val="SpecialBold"/>
              </w:rPr>
              <w:t>PERFORMANCE CRITERIA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BodyText"/>
            </w:pPr>
            <w:r w:rsidRPr="00CD014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List"/>
              <w:rPr>
                <w:lang w:val="en-NZ"/>
              </w:rPr>
            </w:pPr>
            <w:r w:rsidRPr="00CD014E">
              <w:t>1.</w:t>
            </w:r>
            <w:r w:rsidRPr="00CD014E">
              <w:t xml:space="preserve"> Plan and prepare to conduct surface shotfiring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List"/>
            </w:pPr>
            <w:r w:rsidRPr="00CD014E">
              <w:t>1.1 Obtain and interpret blast plan</w:t>
            </w:r>
          </w:p>
          <w:p w:rsidR="00000000" w:rsidRPr="00CD014E" w:rsidP="00CD014E">
            <w:pPr>
              <w:pStyle w:val="List"/>
            </w:pPr>
            <w:r w:rsidRPr="00CD014E">
              <w:t>1.2 Access, interpret and apply blast plan and confirm that work activity is compliant</w:t>
            </w:r>
          </w:p>
          <w:p w:rsidR="00000000" w:rsidRPr="00CD014E" w:rsidP="00CD014E">
            <w:pPr>
              <w:pStyle w:val="List"/>
            </w:pPr>
            <w:r w:rsidRPr="00CD014E">
              <w:t xml:space="preserve">1.3 Identify, manage and report potential hazards, risks and </w:t>
            </w:r>
            <w:r w:rsidRPr="00CD014E">
              <w:t>environmental issues according to legislative and site requirements</w:t>
            </w:r>
          </w:p>
          <w:p w:rsidR="00000000" w:rsidRPr="00CD014E" w:rsidP="00CD014E">
            <w:pPr>
              <w:pStyle w:val="List"/>
            </w:pPr>
            <w:r w:rsidRPr="00CD014E">
              <w:t>1.4 Select and wear personal protective equipment according to site requirements</w:t>
            </w:r>
          </w:p>
          <w:p w:rsidR="00000000" w:rsidRPr="00CD014E" w:rsidP="00CD014E">
            <w:pPr>
              <w:pStyle w:val="List"/>
            </w:pPr>
            <w:r w:rsidRPr="00CD014E">
              <w:t xml:space="preserve">1.5 Obtain and interpret emergency procedures </w:t>
            </w:r>
            <w:r w:rsidRPr="00CD014E">
              <w:t>and confirm steps required to respond to emergencies</w:t>
            </w:r>
          </w:p>
          <w:p w:rsidR="00000000" w:rsidRPr="00CD014E" w:rsidP="00CD014E">
            <w:pPr>
              <w:pStyle w:val="List"/>
            </w:pPr>
            <w:r w:rsidRPr="00CD014E">
              <w:t>1.6 Coordinate vehicle, equipment and personnel support requirements within scope of own role</w:t>
            </w:r>
          </w:p>
          <w:p w:rsidR="00000000" w:rsidRPr="00CD014E" w:rsidP="00CD014E">
            <w:pPr>
              <w:pStyle w:val="List"/>
            </w:pPr>
            <w:r w:rsidRPr="00CD014E">
              <w:t>1.7 Arrange survey of blast area according to job requirements and confirm survey and required records are co</w:t>
            </w:r>
            <w:r w:rsidRPr="00CD014E">
              <w:t>mpleted and reported to appropriate personnel according to site requirements</w:t>
            </w:r>
          </w:p>
          <w:p w:rsidR="00000000" w:rsidRPr="00CD014E" w:rsidP="00CD014E">
            <w:pPr>
              <w:pStyle w:val="List"/>
            </w:pPr>
            <w:r w:rsidRPr="00CD014E">
              <w:t>1.8 Access, interpret and apply geological data and weather conditions according to site requirements</w:t>
            </w:r>
          </w:p>
          <w:p w:rsidR="00000000" w:rsidRPr="00CD014E" w:rsidP="00CD014E">
            <w:pPr>
              <w:pStyle w:val="List"/>
            </w:pPr>
            <w:r w:rsidRPr="00CD014E">
              <w:t xml:space="preserve">1.9 Carry out calculations required for pattern design, loading and tying in </w:t>
            </w:r>
            <w:r w:rsidRPr="00CD014E">
              <w:t>shots</w:t>
            </w:r>
          </w:p>
          <w:p w:rsidR="00000000" w:rsidP="00CD014E">
            <w:pPr>
              <w:pStyle w:val="List"/>
              <w:rPr>
                <w:lang w:val="en-NZ"/>
              </w:rPr>
            </w:pPr>
            <w:r w:rsidRPr="00CD014E">
              <w:t>1.10 Identify and confirm explosives, detonators and relevant accessories according to job requirements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List"/>
              <w:rPr>
                <w:lang w:val="en-NZ"/>
              </w:rPr>
            </w:pPr>
            <w:r w:rsidRPr="00CD014E">
              <w:t>2. Supervise storage and transport explosives and accessories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List"/>
            </w:pPr>
            <w:r w:rsidRPr="00CD014E">
              <w:t>2.1 Confirm explosives, detonators and relevant accessories are stored according to</w:t>
            </w:r>
            <w:r w:rsidRPr="00CD014E">
              <w:t xml:space="preserve"> legislative requirements</w:t>
            </w:r>
          </w:p>
          <w:p w:rsidR="00000000" w:rsidRPr="00CD014E" w:rsidP="00CD014E">
            <w:pPr>
              <w:pStyle w:val="List"/>
            </w:pPr>
            <w:r w:rsidRPr="00CD014E">
              <w:t>2.2 Confirm inventory control is maintained according to site requirements</w:t>
            </w:r>
          </w:p>
          <w:p w:rsidR="00000000" w:rsidRPr="00CD014E" w:rsidP="00CD014E">
            <w:pPr>
              <w:pStyle w:val="List"/>
            </w:pPr>
            <w:r w:rsidRPr="00CD014E">
              <w:t>2.3 Confirm explosives and accessories are transported to blast area and segregate according to legislative requirements</w:t>
            </w:r>
          </w:p>
          <w:p w:rsidR="00000000" w:rsidP="00CD014E">
            <w:pPr>
              <w:pStyle w:val="List"/>
              <w:rPr>
                <w:lang w:val="en-NZ"/>
              </w:rPr>
            </w:pPr>
            <w:r w:rsidRPr="00CD014E">
              <w:t>2.4 Confirm that explosives are no</w:t>
            </w:r>
            <w:r w:rsidRPr="00CD014E">
              <w:t>t left unattended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List"/>
              <w:rPr>
                <w:lang w:val="en-NZ"/>
              </w:rPr>
            </w:pPr>
            <w:r w:rsidRPr="00CD014E">
              <w:t>3. Prepare for charging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List"/>
            </w:pPr>
            <w:r w:rsidRPr="00CD014E">
              <w:t>3.1 Secure shot area according to blast plan</w:t>
            </w:r>
          </w:p>
          <w:p w:rsidR="00000000" w:rsidRPr="00CD014E" w:rsidP="00CD014E">
            <w:pPr>
              <w:pStyle w:val="List"/>
            </w:pPr>
            <w:r w:rsidRPr="00CD014E">
              <w:t xml:space="preserve">3.2 Establish and communicate access routes to shot area for authorised persons and vehicles </w:t>
            </w:r>
          </w:p>
          <w:p w:rsidR="00000000" w:rsidRPr="00CD014E" w:rsidP="00CD014E">
            <w:pPr>
              <w:pStyle w:val="List"/>
            </w:pPr>
            <w:r w:rsidRPr="00CD014E">
              <w:t xml:space="preserve">3.3 Identify hole locations and non-conforming conditions </w:t>
            </w:r>
          </w:p>
          <w:p w:rsidR="00000000" w:rsidP="00CD014E">
            <w:pPr>
              <w:pStyle w:val="List"/>
              <w:rPr>
                <w:lang w:val="en-NZ"/>
              </w:rPr>
            </w:pPr>
            <w:r w:rsidRPr="00CD014E">
              <w:t xml:space="preserve">3.4 Distribute </w:t>
            </w:r>
            <w:r w:rsidRPr="00CD014E">
              <w:t>explosives and accessories on shot site according to blast plan and site requirements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List"/>
              <w:rPr>
                <w:lang w:val="en-NZ"/>
              </w:rPr>
            </w:pPr>
            <w:r w:rsidRPr="00CD014E">
              <w:t>4. Charge holes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List"/>
            </w:pPr>
            <w:r w:rsidRPr="00CD014E">
              <w:t>4.1 Prime and charge holes according to loading plan</w:t>
            </w:r>
          </w:p>
          <w:p w:rsidR="00000000" w:rsidRPr="00CD014E" w:rsidP="00CD014E">
            <w:pPr>
              <w:pStyle w:val="List"/>
            </w:pPr>
            <w:r w:rsidRPr="00CD014E">
              <w:t>4.2 Confirm blast holes are charged according to loading plan and identify non-conforming conditions</w:t>
            </w:r>
          </w:p>
          <w:p w:rsidR="00000000" w:rsidRPr="00CD014E" w:rsidP="00CD014E">
            <w:pPr>
              <w:pStyle w:val="List"/>
            </w:pPr>
            <w:r w:rsidRPr="00CD014E">
              <w:t>4.3 Confirm blast holes are stemmed according to blast plan</w:t>
            </w:r>
          </w:p>
          <w:p w:rsidR="00000000" w:rsidP="00CD014E">
            <w:pPr>
              <w:pStyle w:val="List"/>
              <w:rPr>
                <w:lang w:val="en-NZ"/>
              </w:rPr>
            </w:pPr>
            <w:r w:rsidRPr="00CD014E">
              <w:t>4.4 Complete records according to site requirements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List"/>
              <w:rPr>
                <w:lang w:val="en-NZ"/>
              </w:rPr>
            </w:pPr>
            <w:r w:rsidRPr="00CD014E">
              <w:t>5. Conduct blast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List"/>
            </w:pPr>
            <w:r w:rsidRPr="00CD014E">
              <w:t>5.1 Carry out pre</w:t>
            </w:r>
            <w:r w:rsidRPr="00CD014E">
              <w:noBreakHyphen/>
              <w:t>blasting procedures and establish exclusion zone according to blast plan</w:t>
            </w:r>
          </w:p>
          <w:p w:rsidR="00000000" w:rsidRPr="00CD014E" w:rsidP="00CD014E">
            <w:pPr>
              <w:pStyle w:val="List"/>
            </w:pPr>
            <w:r w:rsidRPr="00CD014E">
              <w:t>5.2 Tie in pattern and check accor</w:t>
            </w:r>
            <w:r w:rsidRPr="00CD014E">
              <w:t>ding to blast plan</w:t>
            </w:r>
          </w:p>
          <w:p w:rsidR="00000000" w:rsidRPr="00CD014E" w:rsidP="00CD014E">
            <w:pPr>
              <w:pStyle w:val="List"/>
            </w:pPr>
            <w:r w:rsidRPr="00CD014E">
              <w:t>5.3 Evaluate proposed firing time against potential factors impacting the blast</w:t>
            </w:r>
          </w:p>
          <w:p w:rsidR="00000000" w:rsidRPr="00CD014E" w:rsidP="00CD014E">
            <w:pPr>
              <w:pStyle w:val="List"/>
            </w:pPr>
            <w:r w:rsidRPr="00CD014E">
              <w:t>5.4 Carry out firing clearance processes according to blast plan</w:t>
            </w:r>
          </w:p>
          <w:p w:rsidR="00000000" w:rsidRPr="00CD014E" w:rsidP="00CD014E">
            <w:pPr>
              <w:pStyle w:val="List"/>
            </w:pPr>
            <w:r w:rsidRPr="00CD014E">
              <w:t>5.5 Initiate blast</w:t>
            </w:r>
          </w:p>
          <w:p w:rsidR="00000000" w:rsidP="00CD014E">
            <w:pPr>
              <w:pStyle w:val="List"/>
              <w:rPr>
                <w:lang w:val="en-NZ"/>
              </w:rPr>
            </w:pPr>
            <w:r w:rsidRPr="00CD014E">
              <w:t>5.6 Check shot, assess for hazards and risks, and complete records accord</w:t>
            </w:r>
            <w:r w:rsidRPr="00CD014E">
              <w:t>ing to blast plan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List"/>
              <w:rPr>
                <w:lang w:val="en-NZ"/>
              </w:rPr>
            </w:pPr>
            <w:r w:rsidRPr="00CD014E">
              <w:t>6. Complete post-blast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List"/>
            </w:pPr>
            <w:r w:rsidRPr="00CD014E">
              <w:t>6.1 Carry out post</w:t>
            </w:r>
            <w:r w:rsidRPr="00CD014E">
              <w:noBreakHyphen/>
              <w:t>blast inspection</w:t>
            </w:r>
          </w:p>
          <w:p w:rsidR="00000000" w:rsidRPr="00CD014E" w:rsidP="00CD014E">
            <w:pPr>
              <w:pStyle w:val="List"/>
            </w:pPr>
            <w:r w:rsidRPr="00CD014E">
              <w:t>6.2 Address misfires according to legislative requirements</w:t>
            </w:r>
          </w:p>
          <w:p w:rsidR="00000000" w:rsidRPr="00CD014E" w:rsidP="00CD014E">
            <w:pPr>
              <w:pStyle w:val="List"/>
            </w:pPr>
            <w:r w:rsidRPr="00CD014E">
              <w:t>6.3 Declare area safe for re-entry according to site requirements</w:t>
            </w:r>
          </w:p>
          <w:p w:rsidR="00000000" w:rsidRPr="00CD014E" w:rsidP="00CD014E">
            <w:pPr>
              <w:pStyle w:val="List"/>
            </w:pPr>
            <w:r w:rsidRPr="00CD014E">
              <w:t>6.4 Carry out post-blast coordination acco</w:t>
            </w:r>
            <w:r w:rsidRPr="00CD014E">
              <w:t>rding to site requirements</w:t>
            </w:r>
          </w:p>
          <w:p w:rsidR="00000000" w:rsidRPr="00CD014E" w:rsidP="00CD014E">
            <w:pPr>
              <w:pStyle w:val="List"/>
            </w:pPr>
            <w:r w:rsidRPr="00CD014E">
              <w:t>6.5 Dispose of damaged, deteriorated and surplus explosives and detonators according to manufacturer specifications and site requirements</w:t>
            </w:r>
          </w:p>
          <w:p w:rsidR="00000000" w:rsidP="00CD014E">
            <w:pPr>
              <w:pStyle w:val="List"/>
              <w:rPr>
                <w:lang w:val="en-NZ"/>
              </w:rPr>
            </w:pPr>
            <w:r w:rsidRPr="00CD014E">
              <w:t>6.6 Complete reports according to site requirements</w:t>
            </w:r>
          </w:p>
        </w:tc>
      </w:tr>
      <w:tr w:rsidTr="00CD014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List"/>
              <w:rPr>
                <w:lang w:val="en-NZ"/>
              </w:rPr>
            </w:pPr>
            <w:r w:rsidRPr="00CD014E">
              <w:t>7. Carry out equipment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List"/>
            </w:pPr>
            <w:r w:rsidRPr="00CD014E">
              <w:t>7.1 Carry out inspection and required maintenance within scope of own role according to manufacturer specifications and site requirements</w:t>
            </w:r>
          </w:p>
          <w:p w:rsidR="00000000" w:rsidRPr="00CD014E" w:rsidP="00CD014E">
            <w:pPr>
              <w:pStyle w:val="List"/>
            </w:pPr>
            <w:r w:rsidRPr="00CD014E">
              <w:t>7.2 Complete maintenance records according to site requirements</w:t>
            </w:r>
          </w:p>
        </w:tc>
      </w:tr>
    </w:tbl>
    <w:p w:rsidR="00000000" w:rsidRPr="00CD014E" w:rsidP="00CD014E">
      <w:pPr>
        <w:pStyle w:val="BodyText"/>
      </w:pPr>
    </w:p>
    <w:p w:rsidR="00000000" w:rsidRPr="00CD014E" w:rsidP="00CD014E">
      <w:pPr>
        <w:pStyle w:val="AllowPageBreak"/>
      </w:pPr>
    </w:p>
    <w:p w:rsidR="00000000" w:rsidRPr="00CD014E" w:rsidP="00CD014E">
      <w:pPr>
        <w:pStyle w:val="Heading1"/>
      </w:pPr>
      <w:bookmarkStart w:id="5" w:name="O_1101686"/>
      <w:bookmarkEnd w:id="5"/>
      <w:r w:rsidRPr="00CD014E">
        <w:t>Foundation Skills</w:t>
      </w:r>
    </w:p>
    <w:p w:rsidR="00000000" w:rsidRPr="00B31E1F" w:rsidP="00B31E1F">
      <w:pPr>
        <w:pStyle w:val="BodyText"/>
        <w:rPr>
          <w:i/>
        </w:rPr>
      </w:pPr>
      <w:r w:rsidRPr="00B31E1F">
        <w:rPr>
          <w:rStyle w:val="Emphasis"/>
        </w:rPr>
        <w:t>This section de</w:t>
      </w:r>
      <w:r w:rsidRPr="00B31E1F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D01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14E" w:rsidP="00CD014E">
            <w:pPr>
              <w:pStyle w:val="BodyText"/>
            </w:pPr>
            <w:r w:rsidRPr="00CD014E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rPr>
                <w:rStyle w:val="SpecialBold"/>
              </w:rPr>
              <w:t>DESCRIPTION</w:t>
            </w:r>
          </w:p>
        </w:tc>
      </w:tr>
      <w:tr w:rsidTr="00CD01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014E">
            <w:pPr>
              <w:pStyle w:val="ListBullet"/>
              <w:rPr>
                <w:lang w:val="en-NZ"/>
              </w:rPr>
            </w:pPr>
            <w:r w:rsidRPr="00CD014E">
              <w:t xml:space="preserve">Calculates measurements, masses and dimensions </w:t>
            </w:r>
          </w:p>
        </w:tc>
      </w:tr>
      <w:tr w:rsidTr="00CD01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014E">
            <w:pPr>
              <w:pStyle w:val="ListBullet"/>
              <w:rPr>
                <w:lang w:val="en-NZ"/>
              </w:rPr>
            </w:pPr>
            <w:r w:rsidRPr="00CD014E">
              <w:t>Identifies and interprets information from workplace documentation</w:t>
            </w:r>
          </w:p>
        </w:tc>
      </w:tr>
      <w:tr w:rsidTr="00CD01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14E">
            <w:pPr>
              <w:pStyle w:val="BodyText"/>
              <w:rPr>
                <w:lang w:val="en-NZ"/>
              </w:rPr>
            </w:pPr>
            <w:r w:rsidRPr="00CD014E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014E" w:rsidP="00CD014E">
            <w:pPr>
              <w:pStyle w:val="ListBullet"/>
            </w:pPr>
            <w:r w:rsidRPr="00CD014E">
              <w:t>Monitors and minimises own exposure to worksite risks and hazards during activities</w:t>
            </w:r>
          </w:p>
        </w:tc>
      </w:tr>
    </w:tbl>
    <w:p w:rsidR="00000000" w:rsidRPr="00CD014E" w:rsidP="00CD014E">
      <w:pPr>
        <w:pStyle w:val="BodyText"/>
      </w:pPr>
    </w:p>
    <w:p w:rsidR="00000000" w:rsidRPr="00CD014E" w:rsidP="00CD014E">
      <w:pPr>
        <w:pStyle w:val="AllowPageBreak"/>
      </w:pPr>
    </w:p>
    <w:p w:rsidR="00000000" w:rsidRPr="00CD014E" w:rsidP="00CD014E">
      <w:pPr>
        <w:pStyle w:val="Heading1"/>
      </w:pPr>
      <w:bookmarkStart w:id="6" w:name="O_1101685"/>
      <w:bookmarkEnd w:id="6"/>
      <w:r w:rsidRPr="00CD014E">
        <w:t>Unit Mapping Information</w:t>
      </w:r>
    </w:p>
    <w:p w:rsidR="00000000" w:rsidRPr="00CD014E" w:rsidP="00B31E1F">
      <w:pPr>
        <w:pStyle w:val="BodyText"/>
      </w:pPr>
      <w:r w:rsidRPr="00CD014E">
        <w:t>Supersedes and is equivalent to RIIBLA301</w:t>
      </w:r>
      <w:r w:rsidRPr="00CD014E">
        <w:t>D Conduct surface shotfiring operations.</w:t>
      </w:r>
    </w:p>
    <w:p w:rsidR="00000000" w:rsidRPr="00CD014E" w:rsidP="00CD014E">
      <w:pPr>
        <w:pStyle w:val="Heading1"/>
      </w:pPr>
      <w:bookmarkStart w:id="7" w:name="O_1101678"/>
      <w:bookmarkEnd w:id="7"/>
      <w:r w:rsidRPr="00CD014E">
        <w:t>Links</w:t>
      </w:r>
    </w:p>
    <w:p w:rsidR="00000000" w:rsidRPr="00CD014E" w:rsidP="00B31E1F">
      <w:pPr>
        <w:pStyle w:val="BodyText"/>
      </w:pPr>
      <w:r w:rsidRPr="00CD01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44E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014E" w:rsidP="00CD014E"/>
    <w:sectPr w:rsidSect="00CD0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4E" w:rsidRPr="00B31E1F" w:rsidP="00B31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1F" w:rsidP="00CD0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E1F" w:rsidP="00CD0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1E1F" w:rsidP="00CD0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14E" w:rsidRPr="00B31E1F" w:rsidP="00B31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1F" w:rsidRPr="002D2AF8" w:rsidP="00CD0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RIIBLA301E Conduct surface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1E1F" w:rsidP="00CD0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9C9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488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14E"/>
  </w:style>
  <w:style w:type="character" w:customStyle="1" w:styleId="Heading1Char">
    <w:name w:val="Heading 1 Char"/>
    <w:basedOn w:val="DefaultParagraphFont"/>
    <w:link w:val="Heading1"/>
    <w:rsid w:val="00CD0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1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1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1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14E"/>
    <w:rPr>
      <w:b/>
      <w:spacing w:val="0"/>
    </w:rPr>
  </w:style>
  <w:style w:type="character" w:styleId="Emphasis">
    <w:name w:val="Emphasis"/>
    <w:basedOn w:val="DefaultParagraphFont"/>
    <w:qFormat/>
    <w:rsid w:val="00CD014E"/>
    <w:rPr>
      <w:i/>
    </w:rPr>
  </w:style>
  <w:style w:type="paragraph" w:customStyle="1" w:styleId="SuperHeading">
    <w:name w:val="SuperHeading"/>
    <w:basedOn w:val="Normal"/>
    <w:rsid w:val="00CD0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1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14E"/>
  </w:style>
  <w:style w:type="paragraph" w:styleId="TableofFigures">
    <w:name w:val="table of figures"/>
    <w:basedOn w:val="Normal"/>
    <w:next w:val="Normal"/>
    <w:semiHidden/>
    <w:rsid w:val="00CD0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14E"/>
    <w:rPr>
      <w:rFonts w:ascii="Wingdings" w:hAnsi="Wingdings"/>
    </w:rPr>
  </w:style>
  <w:style w:type="paragraph" w:customStyle="1" w:styleId="TableHeading">
    <w:name w:val="Table Heading"/>
    <w:basedOn w:val="HeadingBase"/>
    <w:rsid w:val="00CD0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14E"/>
    <w:rPr>
      <w:color w:val="0033CC"/>
      <w:u w:val="none"/>
    </w:rPr>
  </w:style>
  <w:style w:type="paragraph" w:customStyle="1" w:styleId="BodyTextRight">
    <w:name w:val="Body Text Right"/>
    <w:basedOn w:val="BodyText"/>
    <w:rsid w:val="00CD0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14E"/>
    <w:rPr>
      <w:sz w:val="32"/>
    </w:rPr>
  </w:style>
  <w:style w:type="paragraph" w:customStyle="1" w:styleId="HeadingProcedure">
    <w:name w:val="Heading Procedure"/>
    <w:basedOn w:val="HeadingBase"/>
    <w:next w:val="Normal"/>
    <w:rsid w:val="00CD0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14E"/>
    <w:pPr>
      <w:spacing w:before="60" w:after="60"/>
    </w:pPr>
  </w:style>
  <w:style w:type="paragraph" w:styleId="ListContinue">
    <w:name w:val="List Continue"/>
    <w:basedOn w:val="List"/>
    <w:rsid w:val="00CD014E"/>
    <w:pPr>
      <w:ind w:firstLine="0"/>
    </w:pPr>
  </w:style>
  <w:style w:type="paragraph" w:customStyle="1" w:styleId="ListNote">
    <w:name w:val="List Note"/>
    <w:basedOn w:val="List"/>
    <w:rsid w:val="00CD0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14E"/>
    <w:rPr>
      <w:rFonts w:ascii="Courier New" w:hAnsi="Courier New"/>
    </w:rPr>
  </w:style>
  <w:style w:type="paragraph" w:customStyle="1" w:styleId="NoteBullet">
    <w:name w:val="Note Bullet"/>
    <w:basedOn w:val="Note"/>
    <w:rsid w:val="00CD0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14E"/>
    <w:rPr>
      <w:b/>
      <w:smallCaps/>
    </w:rPr>
  </w:style>
  <w:style w:type="paragraph" w:customStyle="1" w:styleId="TableListNumber">
    <w:name w:val="Table List Number"/>
    <w:basedOn w:val="ListNumber"/>
    <w:rsid w:val="00CD0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14E"/>
    <w:pPr>
      <w:numPr>
        <w:numId w:val="8"/>
      </w:numPr>
    </w:pPr>
  </w:style>
  <w:style w:type="paragraph" w:customStyle="1" w:styleId="ListAlpha2">
    <w:name w:val="List Alpha 2"/>
    <w:basedOn w:val="List2"/>
    <w:rsid w:val="00CD014E"/>
    <w:pPr>
      <w:numPr>
        <w:numId w:val="7"/>
      </w:numPr>
    </w:pPr>
  </w:style>
  <w:style w:type="paragraph" w:styleId="List2">
    <w:name w:val="List 2"/>
    <w:basedOn w:val="BodyText"/>
    <w:rsid w:val="00CD0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14E"/>
    <w:pPr>
      <w:numPr>
        <w:numId w:val="3"/>
      </w:numPr>
    </w:pPr>
  </w:style>
  <w:style w:type="paragraph" w:styleId="ListContinue2">
    <w:name w:val="List Continue 2"/>
    <w:basedOn w:val="List2"/>
    <w:rsid w:val="00CD014E"/>
    <w:pPr>
      <w:ind w:firstLine="0"/>
    </w:pPr>
  </w:style>
  <w:style w:type="paragraph" w:styleId="ListContinue3">
    <w:name w:val="List Continue 3"/>
    <w:basedOn w:val="List3"/>
    <w:rsid w:val="00CD014E"/>
    <w:pPr>
      <w:ind w:left="1021" w:firstLine="0"/>
    </w:pPr>
  </w:style>
  <w:style w:type="paragraph" w:styleId="ListContinue4">
    <w:name w:val="List Continue 4"/>
    <w:basedOn w:val="List4"/>
    <w:rsid w:val="00CD014E"/>
    <w:pPr>
      <w:ind w:firstLine="0"/>
    </w:pPr>
  </w:style>
  <w:style w:type="paragraph" w:styleId="ListContinue5">
    <w:name w:val="List Continue 5"/>
    <w:basedOn w:val="List5"/>
    <w:rsid w:val="00CD014E"/>
    <w:pPr>
      <w:ind w:firstLine="0"/>
    </w:pPr>
  </w:style>
  <w:style w:type="paragraph" w:styleId="ListNumber3">
    <w:name w:val="List Number 3"/>
    <w:basedOn w:val="List3"/>
    <w:rsid w:val="00CD014E"/>
    <w:pPr>
      <w:numPr>
        <w:numId w:val="4"/>
      </w:numPr>
    </w:pPr>
  </w:style>
  <w:style w:type="paragraph" w:styleId="ListNumber4">
    <w:name w:val="List Number 4"/>
    <w:basedOn w:val="List4"/>
    <w:rsid w:val="00CD014E"/>
    <w:pPr>
      <w:numPr>
        <w:numId w:val="5"/>
      </w:numPr>
    </w:pPr>
  </w:style>
  <w:style w:type="paragraph" w:styleId="ListNumber5">
    <w:name w:val="List Number 5"/>
    <w:basedOn w:val="List5"/>
    <w:rsid w:val="00CD014E"/>
    <w:pPr>
      <w:numPr>
        <w:numId w:val="6"/>
      </w:numPr>
    </w:pPr>
  </w:style>
  <w:style w:type="paragraph" w:styleId="BlockText">
    <w:name w:val="Block Text"/>
    <w:basedOn w:val="Normal"/>
    <w:rsid w:val="00CD0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14E"/>
    <w:rPr>
      <w:sz w:val="16"/>
      <w:vertAlign w:val="superscript"/>
    </w:rPr>
  </w:style>
  <w:style w:type="character" w:customStyle="1" w:styleId="Symbols">
    <w:name w:val="Symbols"/>
    <w:basedOn w:val="DefaultParagraphFont"/>
    <w:rsid w:val="00CD014E"/>
    <w:rPr>
      <w:rFonts w:ascii="Symbol" w:hAnsi="Symbol"/>
    </w:rPr>
  </w:style>
  <w:style w:type="character" w:customStyle="1" w:styleId="MenuOptions">
    <w:name w:val="Menu Options"/>
    <w:basedOn w:val="DefaultParagraphFont"/>
    <w:rsid w:val="00CD0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14E"/>
    <w:rPr>
      <w:b/>
    </w:rPr>
  </w:style>
  <w:style w:type="character" w:customStyle="1" w:styleId="Underlined">
    <w:name w:val="Underlined"/>
    <w:basedOn w:val="DefaultParagraphFont"/>
    <w:rsid w:val="00CD014E"/>
    <w:rPr>
      <w:u w:val="single"/>
    </w:rPr>
  </w:style>
  <w:style w:type="paragraph" w:customStyle="1" w:styleId="TableBodyTextRight">
    <w:name w:val="Table Body Text Right"/>
    <w:basedOn w:val="TableBodyText"/>
    <w:rsid w:val="00CD0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14E"/>
    <w:rPr>
      <w:sz w:val="18"/>
    </w:rPr>
  </w:style>
  <w:style w:type="paragraph" w:customStyle="1" w:styleId="BodySmallRight">
    <w:name w:val="Body Small Right"/>
    <w:basedOn w:val="BodyTextRight"/>
    <w:rsid w:val="00CD014E"/>
    <w:rPr>
      <w:sz w:val="18"/>
      <w:szCs w:val="18"/>
    </w:rPr>
  </w:style>
  <w:style w:type="paragraph" w:customStyle="1" w:styleId="MarginEdition">
    <w:name w:val="Margin Edition"/>
    <w:basedOn w:val="MarginNote"/>
    <w:rsid w:val="00CD0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14E"/>
    <w:rPr>
      <w:sz w:val="2"/>
      <w:szCs w:val="2"/>
    </w:rPr>
  </w:style>
  <w:style w:type="character" w:customStyle="1" w:styleId="Small">
    <w:name w:val="Small"/>
    <w:basedOn w:val="DefaultParagraphFont"/>
    <w:rsid w:val="00CD014E"/>
    <w:rPr>
      <w:sz w:val="16"/>
    </w:rPr>
  </w:style>
  <w:style w:type="paragraph" w:customStyle="1" w:styleId="WideTable">
    <w:name w:val="Wide Table"/>
    <w:basedOn w:val="Normal"/>
    <w:rsid w:val="00CD0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14E"/>
  </w:style>
  <w:style w:type="paragraph" w:styleId="Quote">
    <w:name w:val="Quote"/>
    <w:basedOn w:val="Heading1"/>
    <w:link w:val="QuoteChar"/>
    <w:qFormat/>
    <w:rsid w:val="00CD0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14E"/>
    <w:pPr>
      <w:pageBreakBefore/>
    </w:pPr>
  </w:style>
  <w:style w:type="paragraph" w:customStyle="1" w:styleId="Border">
    <w:name w:val="Border"/>
    <w:basedOn w:val="Normal"/>
    <w:qFormat/>
    <w:rsid w:val="00CD0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14E"/>
    <w:rPr>
      <w:u w:val="single"/>
    </w:rPr>
  </w:style>
  <w:style w:type="character" w:customStyle="1" w:styleId="BoldandItalics">
    <w:name w:val="Bold and Italics"/>
    <w:qFormat/>
    <w:rsid w:val="00CD014E"/>
    <w:rPr>
      <w:b/>
      <w:i/>
      <w:u w:val="none"/>
    </w:rPr>
  </w:style>
  <w:style w:type="paragraph" w:styleId="BalloonText">
    <w:name w:val="Balloon Text"/>
    <w:basedOn w:val="Normal"/>
    <w:link w:val="BalloonTextChar"/>
    <w:rsid w:val="00CD0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14E"/>
    <w:pPr>
      <w:spacing w:before="0" w:after="0"/>
    </w:pPr>
  </w:style>
  <w:style w:type="paragraph" w:customStyle="1" w:styleId="BodyTextBold">
    <w:name w:val="Body Text Bold"/>
    <w:basedOn w:val="BodyText"/>
    <w:qFormat/>
    <w:rsid w:val="00CD014E"/>
    <w:rPr>
      <w:b/>
    </w:rPr>
  </w:style>
  <w:style w:type="character" w:styleId="Hyperlink">
    <w:name w:val="Hyperlink"/>
    <w:basedOn w:val="DefaultParagraphFont"/>
    <w:uiPriority w:val="99"/>
    <w:unhideWhenUsed/>
    <w:rsid w:val="00B31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4653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RIIBLA301E Conduct surface shotfiring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