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4D3E" w:rsidP="00914D3E">
      <w:pPr>
        <w:pStyle w:val="Title"/>
      </w:pPr>
      <w:r>
        <w:fldChar w:fldCharType="begin"/>
      </w:r>
      <w:r>
        <w:instrText xml:space="preserve"> TITLE   \* MERGEFORMAT </w:instrText>
      </w:r>
      <w:r>
        <w:fldChar w:fldCharType="separate"/>
      </w:r>
      <w:r>
        <w:t>RIIBLA202F Support underground shotfiring operations</w:t>
      </w:r>
      <w:r>
        <w:fldChar w:fldCharType="end"/>
      </w:r>
    </w:p>
    <w:p w:rsidR="00914D3E" w:rsidP="00914D3E">
      <w:pPr>
        <w:pStyle w:val="Version"/>
        <w:sectPr w:rsidSect="00C7381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381C" w:rsidP="00C7381C">
      <w:pPr>
        <w:pStyle w:val="SuperHeading"/>
      </w:pPr>
      <w:r w:rsidRPr="00C7381C">
        <w:t>RIIBLA202F Support underground shotfiring operations</w:t>
      </w:r>
    </w:p>
    <w:p w:rsidR="00000000" w:rsidRPr="00C7381C" w:rsidP="00C7381C">
      <w:pPr>
        <w:pStyle w:val="Heading1"/>
      </w:pPr>
      <w:bookmarkStart w:id="1" w:name="O_1012114"/>
      <w:bookmarkEnd w:id="1"/>
      <w:r w:rsidRPr="00C7381C">
        <w:t>Modification History</w:t>
      </w:r>
    </w:p>
    <w:tbl>
      <w:tblPr>
        <w:tblW w:w="0" w:type="auto"/>
        <w:tblLayout w:type="fixed"/>
        <w:tblCellMar>
          <w:left w:w="62" w:type="dxa"/>
          <w:right w:w="62" w:type="dxa"/>
        </w:tblCellMar>
        <w:tblLook w:val="0000"/>
      </w:tblPr>
      <w:tblGrid>
        <w:gridCol w:w="2560"/>
        <w:gridCol w:w="6337"/>
      </w:tblGrid>
      <w:tr w:rsidTr="00C7381C">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381C" w:rsidP="00C7381C">
            <w:pPr>
              <w:pStyle w:val="BodyText"/>
            </w:pPr>
            <w:r w:rsidRPr="00C7381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81C">
            <w:pPr>
              <w:pStyle w:val="BodyText"/>
              <w:rPr>
                <w:lang w:val="en-NZ"/>
              </w:rPr>
            </w:pPr>
            <w:r w:rsidRPr="00C7381C">
              <w:rPr>
                <w:rStyle w:val="SpecialBold"/>
              </w:rPr>
              <w:t>Comments</w:t>
            </w:r>
          </w:p>
        </w:tc>
      </w:tr>
      <w:tr w:rsidTr="00C7381C">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81C">
            <w:pPr>
              <w:pStyle w:val="BodyText"/>
              <w:rPr>
                <w:lang w:val="en-NZ"/>
              </w:rPr>
            </w:pPr>
            <w:r w:rsidRPr="00C7381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381C" w:rsidP="00C7381C">
            <w:pPr>
              <w:pStyle w:val="BodyText"/>
            </w:pPr>
            <w:r w:rsidRPr="00C7381C">
              <w:t>This version first released with RII Resources and Infrastructure Industry Training Package Version 3.0.</w:t>
            </w:r>
          </w:p>
        </w:tc>
      </w:tr>
    </w:tbl>
    <w:p w:rsidR="00914D3E" w:rsidP="00C7381C">
      <w:pPr>
        <w:pStyle w:val="BodyText"/>
      </w:pPr>
    </w:p>
    <w:p w:rsidR="00914D3E" w:rsidP="00C7381C">
      <w:pPr>
        <w:pStyle w:val="BodyText"/>
      </w:pPr>
    </w:p>
    <w:p w:rsidR="00000000" w:rsidRPr="00C7381C" w:rsidP="00C7381C">
      <w:pPr>
        <w:pStyle w:val="Heading1"/>
      </w:pPr>
      <w:bookmarkStart w:id="2" w:name="O_1012119"/>
      <w:bookmarkEnd w:id="2"/>
      <w:r w:rsidRPr="00C7381C">
        <w:t>Application</w:t>
      </w:r>
    </w:p>
    <w:p w:rsidR="00000000" w:rsidRPr="00C7381C" w:rsidP="00914D3E">
      <w:pPr>
        <w:pStyle w:val="BodyText"/>
      </w:pPr>
      <w:r w:rsidRPr="00C7381C">
        <w:t>This unit describes the skills and knowledge requi</w:t>
      </w:r>
      <w:r w:rsidRPr="00C7381C">
        <w:t>red to provide support at the blast site for underground shotfiring operations.</w:t>
      </w:r>
    </w:p>
    <w:p w:rsidR="00000000" w:rsidRPr="00C7381C" w:rsidP="00914D3E">
      <w:pPr>
        <w:pStyle w:val="BodyText"/>
      </w:pPr>
      <w:r w:rsidRPr="00C7381C">
        <w:t>The unit applies to those working in site-based roles in the coal mining and metalliferous mining sectors.</w:t>
      </w:r>
    </w:p>
    <w:p w:rsidR="00914D3E" w:rsidP="00914D3E">
      <w:pPr>
        <w:pStyle w:val="BodyText"/>
      </w:pPr>
      <w:r w:rsidRPr="00C7381C">
        <w:t>Licensing, legislative, regulatory and certification requirements tha</w:t>
      </w:r>
      <w:r w:rsidRPr="00C7381C">
        <w:t>t apply to this unit can vary between States, Territories and industry sectors, and must be sourced from state jurisdictions prior to applying the unit.</w:t>
      </w:r>
    </w:p>
    <w:p w:rsidR="00000000" w:rsidRPr="00C7381C" w:rsidP="00C7381C">
      <w:pPr>
        <w:pStyle w:val="Heading1"/>
      </w:pPr>
      <w:bookmarkStart w:id="3" w:name="O_1012118"/>
      <w:bookmarkEnd w:id="3"/>
      <w:r w:rsidRPr="00C7381C">
        <w:t>Unit Sector</w:t>
      </w:r>
    </w:p>
    <w:p w:rsidR="00000000" w:rsidRPr="00C7381C" w:rsidP="00914D3E">
      <w:pPr>
        <w:pStyle w:val="List"/>
      </w:pPr>
      <w:r w:rsidRPr="00C7381C">
        <w:t>Coal mining</w:t>
      </w:r>
    </w:p>
    <w:p w:rsidR="00914D3E" w:rsidP="00914D3E">
      <w:pPr>
        <w:pStyle w:val="List"/>
      </w:pPr>
      <w:r w:rsidRPr="00C7381C">
        <w:t>Metalliferous mining</w:t>
      </w:r>
    </w:p>
    <w:p w:rsidR="00914D3E" w:rsidP="00C7381C">
      <w:pPr>
        <w:pStyle w:val="BodyText"/>
      </w:pPr>
    </w:p>
    <w:p w:rsidR="00000000" w:rsidRPr="00C7381C" w:rsidP="00C7381C">
      <w:pPr>
        <w:pStyle w:val="Heading1"/>
      </w:pPr>
      <w:bookmarkStart w:id="4" w:name="O_1012117"/>
      <w:bookmarkEnd w:id="4"/>
      <w:r w:rsidRPr="00C7381C">
        <w:t>Elements and Performance Criteria</w:t>
      </w:r>
    </w:p>
    <w:tbl>
      <w:tblPr>
        <w:tblW w:w="0" w:type="auto"/>
        <w:tblLayout w:type="fixed"/>
        <w:tblCellMar>
          <w:left w:w="62" w:type="dxa"/>
          <w:right w:w="62" w:type="dxa"/>
        </w:tblCellMar>
        <w:tblLook w:val="0000"/>
      </w:tblPr>
      <w:tblGrid>
        <w:gridCol w:w="2343"/>
        <w:gridCol w:w="6657"/>
      </w:tblGrid>
      <w:tr w:rsidTr="00C7381C">
        <w:tblPrEx>
          <w:tblW w:w="0" w:type="auto"/>
          <w:tblLayout w:type="fixed"/>
          <w:tblCellMar>
            <w:left w:w="62" w:type="dxa"/>
            <w:right w:w="62" w:type="dxa"/>
          </w:tblCellMar>
          <w:tblLook w:val="0000"/>
        </w:tblPrEx>
        <w:trPr>
          <w:tblHeader/>
        </w:trPr>
        <w:tc>
          <w:tcPr>
            <w:tcW w:w="234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7381C" w:rsidP="00C7381C">
            <w:pPr>
              <w:pStyle w:val="BodyText"/>
            </w:pPr>
            <w:r w:rsidRPr="00C7381C">
              <w:rPr>
                <w:rStyle w:val="SpecialBold"/>
              </w:rPr>
              <w:t>ELEMENT</w:t>
            </w:r>
          </w:p>
        </w:tc>
        <w:tc>
          <w:tcPr>
            <w:tcW w:w="665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7381C">
            <w:pPr>
              <w:pStyle w:val="BodyText"/>
              <w:rPr>
                <w:lang w:val="en-NZ"/>
              </w:rPr>
            </w:pPr>
            <w:r w:rsidRPr="00C7381C">
              <w:rPr>
                <w:rStyle w:val="SpecialBold"/>
              </w:rPr>
              <w:t>PERFORMANCE CRITERIA</w:t>
            </w:r>
          </w:p>
        </w:tc>
      </w:tr>
      <w:tr w:rsidTr="00C7381C">
        <w:tblPrEx>
          <w:tblW w:w="0" w:type="auto"/>
          <w:tblLayout w:type="fixed"/>
          <w:tblCellMar>
            <w:left w:w="62" w:type="dxa"/>
            <w:right w:w="62" w:type="dxa"/>
          </w:tblCellMar>
          <w:tblLook w:val="0000"/>
        </w:tblPrEx>
        <w:trPr>
          <w:tblHeader/>
        </w:trPr>
        <w:tc>
          <w:tcPr>
            <w:tcW w:w="234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7381C" w:rsidP="00C7381C">
            <w:pPr>
              <w:pStyle w:val="BodyText"/>
            </w:pPr>
            <w:r w:rsidRPr="00C7381C">
              <w:rPr>
                <w:rStyle w:val="Emphasis"/>
              </w:rPr>
              <w:t>Elements describe the essential outcomes.</w:t>
            </w:r>
          </w:p>
        </w:tc>
        <w:tc>
          <w:tcPr>
            <w:tcW w:w="665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7381C">
            <w:pPr>
              <w:pStyle w:val="BodyText"/>
              <w:rPr>
                <w:lang w:val="en-NZ"/>
              </w:rPr>
            </w:pPr>
            <w:r w:rsidRPr="00C7381C">
              <w:rPr>
                <w:rStyle w:val="Emphasis"/>
              </w:rPr>
              <w:t>Performance criteria describe the performance needed to demonstrate achievement of the element.</w:t>
            </w:r>
          </w:p>
        </w:tc>
      </w:tr>
      <w:tr w:rsidTr="00C7381C">
        <w:tblPrEx>
          <w:tblW w:w="0" w:type="auto"/>
          <w:tblLayout w:type="fixed"/>
          <w:tblCellMar>
            <w:left w:w="62" w:type="dxa"/>
            <w:right w:w="62" w:type="dxa"/>
          </w:tblCellMar>
          <w:tblLook w:val="0000"/>
        </w:tblPrEx>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81C">
            <w:pPr>
              <w:pStyle w:val="BodyText"/>
              <w:rPr>
                <w:lang w:val="en-NZ"/>
              </w:rPr>
            </w:pPr>
            <w:r w:rsidRPr="00C7381C">
              <w:t>1. Prepare to support shotfiring activities</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381C" w:rsidP="00C7381C">
            <w:pPr>
              <w:pStyle w:val="BodyText"/>
            </w:pPr>
            <w:r w:rsidRPr="00C7381C">
              <w:t>1.1 Acces</w:t>
            </w:r>
            <w:r w:rsidRPr="00C7381C">
              <w:t>s, interpret and apply blasting documentation for allocated job, and ensure the work activity is compliant</w:t>
            </w:r>
          </w:p>
          <w:p w:rsidR="00000000" w:rsidRPr="00C7381C" w:rsidP="00C7381C">
            <w:pPr>
              <w:pStyle w:val="BodyText"/>
            </w:pPr>
            <w:r w:rsidRPr="00C7381C">
              <w:t>1.2 Obtain, confirm and apply shotfiring requirements, shift briefings, handover details and/or work orders</w:t>
            </w:r>
          </w:p>
          <w:p w:rsidR="00000000" w:rsidRPr="00C7381C" w:rsidP="00C7381C">
            <w:pPr>
              <w:pStyle w:val="BodyText"/>
            </w:pPr>
            <w:r w:rsidRPr="00C7381C">
              <w:t>1.3 Access, interpret and apply geologica</w:t>
            </w:r>
            <w:r w:rsidRPr="00C7381C">
              <w:t>l and survey data required to complete allocated job</w:t>
            </w:r>
          </w:p>
          <w:p w:rsidR="00000000" w:rsidRPr="00C7381C" w:rsidP="00C7381C">
            <w:pPr>
              <w:pStyle w:val="BodyText"/>
            </w:pPr>
            <w:r w:rsidRPr="00C7381C">
              <w:t xml:space="preserve">1.4 Identify health, safety and environmental hazards, assess the </w:t>
            </w:r>
            <w:r w:rsidRPr="00C7381C">
              <w:t>risks, and implement control measures in line with workplace procedures</w:t>
            </w:r>
          </w:p>
          <w:p w:rsidR="00000000" w:rsidRPr="00C7381C" w:rsidP="00C7381C">
            <w:pPr>
              <w:pStyle w:val="BodyText"/>
            </w:pPr>
            <w:r w:rsidRPr="00C7381C">
              <w:t>1.5 Locate, select and wear personal protective equipment required for work activities</w:t>
            </w:r>
          </w:p>
          <w:p w:rsidR="00000000" w:rsidRPr="00C7381C" w:rsidP="00C7381C">
            <w:pPr>
              <w:pStyle w:val="BodyText"/>
            </w:pPr>
            <w:r w:rsidRPr="00C7381C">
              <w:t>1.6 Obtain and interpret emergency procedures and be prepared for fire/accident/emergency</w:t>
            </w:r>
          </w:p>
          <w:p w:rsidR="00000000" w:rsidP="00C7381C">
            <w:pPr>
              <w:pStyle w:val="BodyText"/>
              <w:rPr>
                <w:lang w:val="en-NZ"/>
              </w:rPr>
            </w:pPr>
            <w:r w:rsidRPr="00C7381C">
              <w:t>1.7 Coordinate and communicate planned activities with others at the site prior</w:t>
            </w:r>
            <w:r w:rsidRPr="00C7381C">
              <w:t xml:space="preserve"> to commencing work activity</w:t>
            </w:r>
          </w:p>
        </w:tc>
      </w:tr>
      <w:tr w:rsidTr="00C7381C">
        <w:tblPrEx>
          <w:tblW w:w="0" w:type="auto"/>
          <w:tblLayout w:type="fixed"/>
          <w:tblCellMar>
            <w:left w:w="62" w:type="dxa"/>
            <w:right w:w="62" w:type="dxa"/>
          </w:tblCellMar>
          <w:tblLook w:val="0000"/>
        </w:tblPrEx>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81C">
            <w:pPr>
              <w:pStyle w:val="BodyText"/>
              <w:rPr>
                <w:lang w:val="en-NZ"/>
              </w:rPr>
            </w:pPr>
            <w:r w:rsidRPr="00C7381C">
              <w:t>2. Provide support at blast site</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381C" w:rsidP="00C7381C">
            <w:pPr>
              <w:pStyle w:val="BodyText"/>
            </w:pPr>
            <w:r w:rsidRPr="00C7381C">
              <w:t>2.1 Establish, secure and isolate blast site</w:t>
            </w:r>
          </w:p>
          <w:p w:rsidR="00000000" w:rsidRPr="00C7381C" w:rsidP="00C7381C">
            <w:pPr>
              <w:pStyle w:val="BodyText"/>
            </w:pPr>
            <w:r w:rsidRPr="00C7381C">
              <w:t>2.2 Ensure holes are drilled to authorised blast plan</w:t>
            </w:r>
          </w:p>
          <w:p w:rsidR="00000000" w:rsidRPr="00C7381C" w:rsidP="00C7381C">
            <w:pPr>
              <w:pStyle w:val="BodyText"/>
            </w:pPr>
            <w:r w:rsidRPr="00C7381C">
              <w:t>2.3 Flush or clean and test drill holes</w:t>
            </w:r>
          </w:p>
          <w:p w:rsidR="00000000" w:rsidRPr="00C7381C" w:rsidP="00C7381C">
            <w:pPr>
              <w:pStyle w:val="BodyText"/>
            </w:pPr>
            <w:r w:rsidRPr="00C7381C">
              <w:t>2.4 Follow appropriate precautionary measures relevant</w:t>
            </w:r>
            <w:r w:rsidRPr="00C7381C">
              <w:t xml:space="preserve"> to ground conditions, including identifying reactive ores and using explosion inhibitor as required</w:t>
            </w:r>
          </w:p>
          <w:p w:rsidR="00000000" w:rsidRPr="00C7381C" w:rsidP="00C7381C">
            <w:pPr>
              <w:pStyle w:val="BodyText"/>
            </w:pPr>
            <w:r w:rsidRPr="00C7381C">
              <w:t>2.5 Collect explosives and accessories, and identify and report deteriorated items</w:t>
            </w:r>
          </w:p>
          <w:p w:rsidR="00000000" w:rsidRPr="00C7381C" w:rsidP="00C7381C">
            <w:pPr>
              <w:pStyle w:val="BodyText"/>
            </w:pPr>
            <w:r w:rsidRPr="00C7381C">
              <w:t>2.6 Transport explosives according to requirements and procedures</w:t>
            </w:r>
          </w:p>
          <w:p w:rsidR="00000000" w:rsidRPr="00C7381C" w:rsidP="00C7381C">
            <w:pPr>
              <w:pStyle w:val="BodyText"/>
            </w:pPr>
            <w:r w:rsidRPr="00C7381C">
              <w:t>2.7 Re</w:t>
            </w:r>
            <w:r w:rsidRPr="00C7381C">
              <w:t>move from blast site equipment and facilities not required for loading</w:t>
            </w:r>
          </w:p>
          <w:p w:rsidR="00000000" w:rsidRPr="00C7381C" w:rsidP="00C7381C">
            <w:pPr>
              <w:pStyle w:val="BodyText"/>
            </w:pPr>
            <w:r w:rsidRPr="00C7381C">
              <w:t>2.8 Load and stem explosives in line with workplace procedures</w:t>
            </w:r>
          </w:p>
          <w:p w:rsidR="00000000" w:rsidP="00C7381C">
            <w:pPr>
              <w:pStyle w:val="BodyText"/>
              <w:rPr>
                <w:lang w:val="en-NZ"/>
              </w:rPr>
            </w:pPr>
            <w:r w:rsidRPr="00C7381C">
              <w:t>2.9 Monitor hazards, identify potential emergency situations, and respond appropriately to meet changing work conditions</w:t>
            </w:r>
          </w:p>
        </w:tc>
      </w:tr>
      <w:tr w:rsidTr="00C7381C">
        <w:tblPrEx>
          <w:tblW w:w="0" w:type="auto"/>
          <w:tblLayout w:type="fixed"/>
          <w:tblCellMar>
            <w:left w:w="62" w:type="dxa"/>
            <w:right w:w="62" w:type="dxa"/>
          </w:tblCellMar>
          <w:tblLook w:val="0000"/>
        </w:tblPrEx>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81C">
            <w:pPr>
              <w:pStyle w:val="BodyText"/>
              <w:rPr>
                <w:lang w:val="en-NZ"/>
              </w:rPr>
            </w:pPr>
            <w:r w:rsidRPr="00C7381C">
              <w:t>3. Complete support activities</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381C" w:rsidP="00C7381C">
            <w:pPr>
              <w:pStyle w:val="BodyText"/>
            </w:pPr>
            <w:r w:rsidRPr="00C7381C">
              <w:t>3.1 Complete muck out and/or final clean-up in line with workplace procedures</w:t>
            </w:r>
          </w:p>
          <w:p w:rsidR="00000000" w:rsidRPr="00C7381C" w:rsidP="00C7381C">
            <w:pPr>
              <w:pStyle w:val="BodyText"/>
            </w:pPr>
            <w:r w:rsidRPr="00C7381C">
              <w:t>3.2 Assist with securing blast site after work activity is complete</w:t>
            </w:r>
          </w:p>
        </w:tc>
      </w:tr>
    </w:tbl>
    <w:p w:rsidR="00914D3E" w:rsidP="00C7381C">
      <w:pPr>
        <w:pStyle w:val="BodyText"/>
      </w:pPr>
    </w:p>
    <w:p w:rsidR="00914D3E" w:rsidP="00C7381C">
      <w:pPr>
        <w:pStyle w:val="BodyText"/>
      </w:pPr>
    </w:p>
    <w:p w:rsidR="00000000" w:rsidRPr="00C7381C" w:rsidP="00C7381C">
      <w:pPr>
        <w:pStyle w:val="Heading1"/>
      </w:pPr>
      <w:bookmarkStart w:id="5" w:name="O_1012116"/>
      <w:bookmarkEnd w:id="5"/>
      <w:r w:rsidRPr="00C7381C">
        <w:t>Foundation Skills</w:t>
      </w:r>
    </w:p>
    <w:p w:rsidR="00000000" w:rsidRPr="00914D3E" w:rsidP="00914D3E">
      <w:pPr>
        <w:pStyle w:val="BodyText"/>
        <w:rPr>
          <w:i/>
        </w:rPr>
      </w:pPr>
      <w:r w:rsidRPr="00914D3E">
        <w:rPr>
          <w:rStyle w:val="Emphasis"/>
        </w:rPr>
        <w:t>This section describes those language, literacy, numeracy and employment skills that are essential to performance.</w:t>
      </w:r>
    </w:p>
    <w:tbl>
      <w:tblPr>
        <w:tblW w:w="9276" w:type="dxa"/>
        <w:tblLayout w:type="fixed"/>
        <w:tblCellMar>
          <w:left w:w="62" w:type="dxa"/>
          <w:right w:w="62" w:type="dxa"/>
        </w:tblCellMar>
        <w:tblLook w:val="0000"/>
      </w:tblPr>
      <w:tblGrid>
        <w:gridCol w:w="1634"/>
        <w:gridCol w:w="7642"/>
      </w:tblGrid>
      <w:tr w:rsidTr="00C7381C">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381C" w:rsidP="00C7381C">
            <w:pPr>
              <w:pStyle w:val="BodyText"/>
            </w:pPr>
            <w:r w:rsidRPr="00C7381C">
              <w:rPr>
                <w:rStyle w:val="SpecialBold"/>
              </w:rPr>
              <w:t>Skill</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81C">
            <w:pPr>
              <w:pStyle w:val="BodyText"/>
              <w:rPr>
                <w:lang w:val="en-NZ"/>
              </w:rPr>
            </w:pPr>
            <w:r w:rsidRPr="00C7381C">
              <w:rPr>
                <w:rStyle w:val="SpecialBold"/>
              </w:rPr>
              <w:t>Description</w:t>
            </w:r>
          </w:p>
        </w:tc>
      </w:tr>
      <w:tr w:rsidTr="00C7381C">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81C">
            <w:pPr>
              <w:pStyle w:val="BodyText"/>
              <w:rPr>
                <w:lang w:val="en-NZ"/>
              </w:rPr>
            </w:pPr>
            <w:r w:rsidRPr="00C7381C">
              <w:t>Reading</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81C">
            <w:pPr>
              <w:pStyle w:val="ListBullet"/>
              <w:rPr>
                <w:lang w:val="en-NZ"/>
              </w:rPr>
            </w:pPr>
            <w:r w:rsidRPr="00C7381C">
              <w:t>Identifies and interprets relevant information and ideas from workplace procedures, documentation, legislation, a</w:t>
            </w:r>
            <w:r w:rsidRPr="00C7381C">
              <w:t>nd regulations</w:t>
            </w:r>
          </w:p>
        </w:tc>
      </w:tr>
      <w:tr w:rsidTr="00C7381C">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81C">
            <w:pPr>
              <w:pStyle w:val="BodyText"/>
              <w:rPr>
                <w:lang w:val="en-NZ"/>
              </w:rPr>
            </w:pPr>
            <w:r w:rsidRPr="00C7381C">
              <w:t>Oral Communication</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81C">
            <w:pPr>
              <w:pStyle w:val="ListBullet"/>
              <w:rPr>
                <w:lang w:val="en-NZ"/>
              </w:rPr>
            </w:pPr>
            <w:r w:rsidRPr="00C7381C">
              <w:t>Uses everyday language to provide information and maintain conversations in site-based contexts</w:t>
            </w:r>
          </w:p>
        </w:tc>
      </w:tr>
      <w:tr w:rsidTr="00C7381C">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81C">
            <w:pPr>
              <w:pStyle w:val="BodyText"/>
              <w:rPr>
                <w:lang w:val="en-NZ"/>
              </w:rPr>
            </w:pPr>
            <w:r w:rsidRPr="00C7381C">
              <w:t>Numeracy</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381C" w:rsidP="00C7381C">
            <w:pPr>
              <w:pStyle w:val="ListBullet"/>
            </w:pPr>
            <w:r w:rsidRPr="00C7381C">
              <w:t xml:space="preserve">Interprets mathematical information relating to shotfiring requirements and geological and survey </w:t>
            </w:r>
            <w:r w:rsidRPr="00C7381C">
              <w:t>data, and applies it while performing own support activities</w:t>
            </w:r>
          </w:p>
        </w:tc>
      </w:tr>
    </w:tbl>
    <w:p w:rsidR="00000000" w:rsidRPr="00C7381C" w:rsidP="00C7381C">
      <w:pPr>
        <w:pStyle w:val="BodyText"/>
      </w:pPr>
    </w:p>
    <w:p w:rsidR="00000000" w:rsidRPr="00C7381C" w:rsidP="00C7381C">
      <w:pPr>
        <w:pStyle w:val="AllowPageBreak"/>
      </w:pPr>
    </w:p>
    <w:p w:rsidR="00000000" w:rsidRPr="00C7381C" w:rsidP="00C7381C">
      <w:pPr>
        <w:pStyle w:val="Heading1"/>
      </w:pPr>
      <w:bookmarkStart w:id="6" w:name="O_1012115"/>
      <w:bookmarkEnd w:id="6"/>
      <w:r w:rsidRPr="00C7381C">
        <w:t>Unit Mapping Information</w:t>
      </w:r>
    </w:p>
    <w:tbl>
      <w:tblPr>
        <w:tblW w:w="0" w:type="auto"/>
        <w:tblLayout w:type="fixed"/>
        <w:tblCellMar>
          <w:left w:w="62" w:type="dxa"/>
          <w:right w:w="62" w:type="dxa"/>
        </w:tblCellMar>
        <w:tblLook w:val="0000"/>
      </w:tblPr>
      <w:tblGrid>
        <w:gridCol w:w="2140"/>
        <w:gridCol w:w="2202"/>
        <w:gridCol w:w="2821"/>
        <w:gridCol w:w="1801"/>
      </w:tblGrid>
      <w:tr w:rsidTr="00C7381C">
        <w:tblPrEx>
          <w:tblW w:w="0" w:type="auto"/>
          <w:tblLayout w:type="fixed"/>
          <w:tblCellMar>
            <w:left w:w="62" w:type="dxa"/>
            <w:right w:w="62" w:type="dxa"/>
          </w:tblCellMar>
          <w:tblLook w:val="0000"/>
        </w:tblPrEx>
        <w:tc>
          <w:tcPr>
            <w:tcW w:w="21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81C">
            <w:pPr>
              <w:pStyle w:val="Heading4"/>
              <w:rPr>
                <w:lang w:val="en-NZ"/>
              </w:rPr>
            </w:pPr>
            <w:r w:rsidRPr="00C7381C">
              <w:t>Code and title current version</w:t>
            </w:r>
          </w:p>
        </w:tc>
        <w:tc>
          <w:tcPr>
            <w:tcW w:w="2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81C">
            <w:pPr>
              <w:pStyle w:val="Heading4"/>
              <w:rPr>
                <w:lang w:val="en-NZ"/>
              </w:rPr>
            </w:pPr>
            <w:r w:rsidRPr="00C7381C">
              <w:t>Code and title previous version</w:t>
            </w:r>
          </w:p>
        </w:tc>
        <w:tc>
          <w:tcPr>
            <w:tcW w:w="2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81C">
            <w:pPr>
              <w:pStyle w:val="Heading4"/>
              <w:rPr>
                <w:lang w:val="en-NZ"/>
              </w:rPr>
            </w:pPr>
            <w:r w:rsidRPr="00C7381C">
              <w:t>Comments</w:t>
            </w:r>
          </w:p>
        </w:tc>
        <w:tc>
          <w:tcPr>
            <w:tcW w:w="1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81C">
            <w:pPr>
              <w:pStyle w:val="Heading4"/>
              <w:rPr>
                <w:lang w:val="en-NZ"/>
              </w:rPr>
            </w:pPr>
            <w:r w:rsidRPr="00C7381C">
              <w:t>Equivalence status</w:t>
            </w:r>
          </w:p>
        </w:tc>
      </w:tr>
      <w:tr w:rsidTr="00C7381C">
        <w:tblPrEx>
          <w:tblW w:w="0" w:type="auto"/>
          <w:tblLayout w:type="fixed"/>
          <w:tblCellMar>
            <w:left w:w="62" w:type="dxa"/>
            <w:right w:w="62" w:type="dxa"/>
          </w:tblCellMar>
          <w:tblLook w:val="0000"/>
        </w:tblPrEx>
        <w:trPr>
          <w:trHeight w:val="20"/>
        </w:trPr>
        <w:tc>
          <w:tcPr>
            <w:tcW w:w="21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81C">
            <w:pPr>
              <w:pStyle w:val="BodyText"/>
              <w:rPr>
                <w:lang w:val="en-NZ"/>
              </w:rPr>
            </w:pPr>
            <w:r w:rsidRPr="00C7381C">
              <w:t>RIIBLA202F Support underground shotfiring operations (Release 1)</w:t>
            </w:r>
          </w:p>
        </w:tc>
        <w:tc>
          <w:tcPr>
            <w:tcW w:w="2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81C">
            <w:pPr>
              <w:pStyle w:val="BodyText"/>
              <w:rPr>
                <w:lang w:val="en-NZ"/>
              </w:rPr>
            </w:pPr>
            <w:r w:rsidRPr="00C7381C">
              <w:t>RIIBLA202E Support underground shotfiring operations (Release 1)</w:t>
            </w:r>
          </w:p>
        </w:tc>
        <w:tc>
          <w:tcPr>
            <w:tcW w:w="2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81C">
            <w:pPr>
              <w:pStyle w:val="BodyText"/>
              <w:rPr>
                <w:lang w:val="en-NZ"/>
              </w:rPr>
            </w:pPr>
            <w:r w:rsidRPr="00C7381C">
              <w:t>Minor updates to all sections to reflect operator’s role.</w:t>
            </w:r>
          </w:p>
        </w:tc>
        <w:tc>
          <w:tcPr>
            <w:tcW w:w="1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381C" w:rsidP="00C7381C">
            <w:pPr>
              <w:pStyle w:val="BodyText"/>
            </w:pPr>
            <w:r w:rsidRPr="00C7381C">
              <w:t>Equivalent</w:t>
            </w:r>
          </w:p>
        </w:tc>
      </w:tr>
    </w:tbl>
    <w:p w:rsidR="00000000" w:rsidRPr="00C7381C" w:rsidP="00C7381C">
      <w:pPr>
        <w:pStyle w:val="BodyText"/>
      </w:pPr>
    </w:p>
    <w:p w:rsidR="00000000" w:rsidRPr="00C7381C" w:rsidP="00C7381C">
      <w:pPr>
        <w:pStyle w:val="Heading4"/>
      </w:pPr>
    </w:p>
    <w:p w:rsidR="00000000" w:rsidRPr="00C7381C" w:rsidP="00C7381C">
      <w:pPr>
        <w:pStyle w:val="Heading1"/>
      </w:pPr>
      <w:bookmarkStart w:id="7" w:name="O_1012108"/>
      <w:bookmarkEnd w:id="7"/>
      <w:r w:rsidRPr="00C7381C">
        <w:t>Links</w:t>
      </w:r>
    </w:p>
    <w:p w:rsidR="00000000" w:rsidRPr="00C7381C" w:rsidP="00914D3E">
      <w:pPr>
        <w:pStyle w:val="BodyText"/>
      </w:pPr>
      <w:r w:rsidRPr="00C7381C">
        <w:t>Companion Volume implementatio</w:t>
      </w:r>
      <w:r w:rsidRPr="00C7381C">
        <w:t xml:space="preserve">n guides are found in VETNet - </w:t>
      </w:r>
      <w:r>
        <w:fldChar w:fldCharType="begin"/>
      </w:r>
      <w:r>
        <w:instrText xml:space="preserve"> HYPERLINK "https://vetnet.gov.au/Pages/TrainingDocs.aspx?q=88a61002-9a21-4386-aaf8-69c76e675272" </w:instrText>
      </w:r>
      <w:r>
        <w:fldChar w:fldCharType="separate"/>
      </w:r>
      <w:r w:rsidRPr="00F75D85">
        <w:rPr>
          <w:rStyle w:val="Hyperlink"/>
        </w:rPr>
        <w:t>https://vetnet.gov.au/Pages/TrainingDocs.aspx?q=88a61002-9a21-4386-aaf8-69c76e675272</w:t>
      </w:r>
      <w:r>
        <w:fldChar w:fldCharType="end"/>
      </w:r>
    </w:p>
    <w:p w:rsidR="00000000" w:rsidRPr="00C7381C" w:rsidP="00914D3E">
      <w:pPr>
        <w:pStyle w:val="BodyText"/>
        <w:sectPr w:rsidSect="00C7381C">
          <w:headerReference w:type="default" r:id="rId10"/>
          <w:footerReference w:type="default" r:id="rId11"/>
          <w:pgSz w:w="11908" w:h="16833"/>
          <w:pgMar w:top="1702" w:right="1418" w:bottom="1702" w:left="1418" w:header="992" w:footer="992" w:gutter="0"/>
          <w:cols w:space="720"/>
          <w:noEndnote/>
          <w:docGrid w:linePitch="299"/>
        </w:sectPr>
      </w:pPr>
    </w:p>
    <w:p w:rsidR="00000000" w:rsidRPr="00C7381C" w:rsidP="00C7381C">
      <w:pPr>
        <w:pStyle w:val="SuperHeading"/>
      </w:pPr>
      <w:r w:rsidRPr="00C7381C">
        <w:t>Assessment Requirements for RIIBLA202F Support underground shotfiring operations</w:t>
      </w:r>
    </w:p>
    <w:p w:rsidR="00000000" w:rsidRPr="00C7381C" w:rsidP="00C7381C">
      <w:pPr>
        <w:pStyle w:val="Heading1"/>
      </w:pPr>
      <w:bookmarkStart w:id="8" w:name="O_1012110"/>
      <w:bookmarkEnd w:id="8"/>
      <w:r w:rsidRPr="00C7381C">
        <w:t>Modification History</w:t>
      </w:r>
    </w:p>
    <w:tbl>
      <w:tblPr>
        <w:tblW w:w="0" w:type="auto"/>
        <w:tblLayout w:type="fixed"/>
        <w:tblCellMar>
          <w:left w:w="62" w:type="dxa"/>
          <w:right w:w="62" w:type="dxa"/>
        </w:tblCellMar>
        <w:tblLook w:val="0000"/>
      </w:tblPr>
      <w:tblGrid>
        <w:gridCol w:w="2560"/>
        <w:gridCol w:w="6337"/>
      </w:tblGrid>
      <w:tr w:rsidTr="00C7381C">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381C" w:rsidP="00C7381C">
            <w:pPr>
              <w:pStyle w:val="BodyText"/>
            </w:pPr>
            <w:r w:rsidRPr="00C7381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81C">
            <w:pPr>
              <w:pStyle w:val="BodyText"/>
              <w:rPr>
                <w:lang w:val="en-NZ"/>
              </w:rPr>
            </w:pPr>
            <w:r w:rsidRPr="00C7381C">
              <w:rPr>
                <w:rStyle w:val="SpecialBold"/>
              </w:rPr>
              <w:t>Comments</w:t>
            </w:r>
          </w:p>
        </w:tc>
      </w:tr>
      <w:tr w:rsidTr="00C7381C">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81C">
            <w:pPr>
              <w:pStyle w:val="BodyText"/>
              <w:rPr>
                <w:lang w:val="en-NZ"/>
              </w:rPr>
            </w:pPr>
            <w:r w:rsidRPr="00C7381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381C" w:rsidP="00C7381C">
            <w:pPr>
              <w:pStyle w:val="BodyText"/>
            </w:pPr>
            <w:r w:rsidRPr="00C7381C">
              <w:t>This version first released with RII Resources and Infrastructure Industry Training Package Version 3.0.</w:t>
            </w:r>
          </w:p>
        </w:tc>
      </w:tr>
    </w:tbl>
    <w:p w:rsidR="00914D3E" w:rsidP="00C7381C">
      <w:pPr>
        <w:pStyle w:val="BodyText"/>
      </w:pPr>
    </w:p>
    <w:p w:rsidR="00914D3E" w:rsidP="00C7381C">
      <w:pPr>
        <w:pStyle w:val="BodyText"/>
      </w:pPr>
    </w:p>
    <w:p w:rsidR="00000000" w:rsidRPr="00C7381C" w:rsidP="00C7381C">
      <w:pPr>
        <w:pStyle w:val="Heading1"/>
      </w:pPr>
      <w:bookmarkStart w:id="9" w:name="O_1012113"/>
      <w:bookmarkEnd w:id="9"/>
      <w:r w:rsidRPr="00C7381C">
        <w:t>Performance Evidence</w:t>
      </w:r>
    </w:p>
    <w:p w:rsidR="00000000" w:rsidRPr="00C7381C" w:rsidP="00914D3E">
      <w:pPr>
        <w:pStyle w:val="BodyText"/>
      </w:pPr>
      <w:r w:rsidRPr="00C7381C">
        <w:t>The candidate must demonstrate the ability to complete the tasks outlined in the elements and performance criteria of this unit.</w:t>
      </w:r>
    </w:p>
    <w:p w:rsidR="00000000" w:rsidRPr="00C7381C" w:rsidP="00914D3E">
      <w:pPr>
        <w:pStyle w:val="BodyText"/>
      </w:pPr>
      <w:r w:rsidRPr="00C7381C">
        <w:t>The candidate must demonstrate completion of supporting underground shotfiring at a blast site that safely, effectively and eff</w:t>
      </w:r>
      <w:r w:rsidRPr="00C7381C">
        <w:t>iciently follows legislative requirements and workplace procedures to meet required outcomes on at least two occasions. This includes:</w:t>
      </w:r>
    </w:p>
    <w:p w:rsidR="00000000" w:rsidRPr="00C7381C" w:rsidP="00C7381C">
      <w:pPr>
        <w:pStyle w:val="ListBullet"/>
      </w:pPr>
      <w:r w:rsidRPr="00C7381C">
        <w:t xml:space="preserve">following preparation procedures to support shotfiring, including ventilation, barring down (scaling), and air or water </w:t>
      </w:r>
      <w:r w:rsidRPr="00C7381C">
        <w:t>services</w:t>
      </w:r>
    </w:p>
    <w:p w:rsidR="00000000" w:rsidRPr="00C7381C" w:rsidP="00C7381C">
      <w:pPr>
        <w:pStyle w:val="ListBullet"/>
      </w:pPr>
      <w:r w:rsidRPr="00C7381C">
        <w:t>securing and isolating blast site</w:t>
      </w:r>
    </w:p>
    <w:p w:rsidR="00000000" w:rsidRPr="00C7381C" w:rsidP="00C7381C">
      <w:pPr>
        <w:pStyle w:val="ListBullet"/>
      </w:pPr>
      <w:r w:rsidRPr="00C7381C">
        <w:t>identifying that drill holes are drilled to authorised design and blast plan</w:t>
      </w:r>
    </w:p>
    <w:p w:rsidR="00000000" w:rsidRPr="00C7381C" w:rsidP="00C7381C">
      <w:pPr>
        <w:pStyle w:val="ListBullet"/>
      </w:pPr>
      <w:r w:rsidRPr="00C7381C">
        <w:t>flushing or cleaning, and testing drill holes</w:t>
      </w:r>
    </w:p>
    <w:p w:rsidR="00000000" w:rsidRPr="00C7381C" w:rsidP="00C7381C">
      <w:pPr>
        <w:pStyle w:val="ListBullet"/>
      </w:pPr>
      <w:r w:rsidRPr="00C7381C">
        <w:t>following precautionary measures relevant to ground conditions, including identifying reactive ores and using explosion inhibitor as required</w:t>
      </w:r>
    </w:p>
    <w:p w:rsidR="00000000" w:rsidRPr="00C7381C" w:rsidP="00C7381C">
      <w:pPr>
        <w:pStyle w:val="ListBullet"/>
      </w:pPr>
      <w:r w:rsidRPr="00C7381C">
        <w:t>handling and transporting explosives</w:t>
      </w:r>
    </w:p>
    <w:p w:rsidR="00000000" w:rsidRPr="00C7381C" w:rsidP="00C7381C">
      <w:pPr>
        <w:pStyle w:val="ListBullet"/>
      </w:pPr>
      <w:r w:rsidRPr="00C7381C">
        <w:t>loading and stemming explosives</w:t>
      </w:r>
    </w:p>
    <w:p w:rsidR="00000000" w:rsidRPr="00C7381C" w:rsidP="00C7381C">
      <w:pPr>
        <w:pStyle w:val="ListBullet"/>
      </w:pPr>
      <w:r w:rsidRPr="00C7381C">
        <w:t>removing equipment and facilities not require</w:t>
      </w:r>
      <w:r w:rsidRPr="00C7381C">
        <w:t>d from blast site</w:t>
      </w:r>
    </w:p>
    <w:p w:rsidR="00000000" w:rsidRPr="00C7381C" w:rsidP="00C7381C">
      <w:pPr>
        <w:pStyle w:val="ListBullet"/>
      </w:pPr>
      <w:r w:rsidRPr="00C7381C">
        <w:t>performing final clean-up</w:t>
      </w:r>
    </w:p>
    <w:p w:rsidR="00000000" w:rsidRPr="00C7381C" w:rsidP="00C7381C">
      <w:pPr>
        <w:pStyle w:val="ListBullet"/>
      </w:pPr>
      <w:r w:rsidRPr="00C7381C">
        <w:t>assisting with securing blast site.</w:t>
      </w:r>
    </w:p>
    <w:p w:rsidR="00000000" w:rsidRPr="00C7381C" w:rsidP="00914D3E">
      <w:pPr>
        <w:pStyle w:val="BodyText"/>
      </w:pPr>
      <w:r w:rsidRPr="00C7381C">
        <w:t>In the course of the above work, the candidate must also:</w:t>
      </w:r>
    </w:p>
    <w:p w:rsidR="00000000" w:rsidRPr="00C7381C" w:rsidP="00C7381C">
      <w:pPr>
        <w:pStyle w:val="ListBullet"/>
      </w:pPr>
      <w:r w:rsidRPr="00C7381C">
        <w:t>locate and apply required documentation, policies and procedures</w:t>
      </w:r>
    </w:p>
    <w:p w:rsidR="00000000" w:rsidRPr="00C7381C" w:rsidP="00C7381C">
      <w:pPr>
        <w:pStyle w:val="ListBullet"/>
      </w:pPr>
      <w:r w:rsidRPr="00C7381C">
        <w:t>select and wear personal protective equipment requir</w:t>
      </w:r>
      <w:r w:rsidRPr="00C7381C">
        <w:t>ed for work activities</w:t>
      </w:r>
    </w:p>
    <w:p w:rsidR="00000000" w:rsidRPr="00C7381C" w:rsidP="00C7381C">
      <w:pPr>
        <w:pStyle w:val="ListBullet"/>
      </w:pPr>
      <w:r w:rsidRPr="00C7381C">
        <w:t>plan for support shotfiring activities</w:t>
      </w:r>
    </w:p>
    <w:p w:rsidR="00000000" w:rsidRPr="00C7381C" w:rsidP="00C7381C">
      <w:pPr>
        <w:pStyle w:val="ListBullet"/>
      </w:pPr>
      <w:r w:rsidRPr="00C7381C">
        <w:t>identify and report deteriorated explosives and accessories, applying safe work practices</w:t>
      </w:r>
    </w:p>
    <w:p w:rsidR="00914D3E" w:rsidP="00C7381C">
      <w:pPr>
        <w:pStyle w:val="ListBullet"/>
      </w:pPr>
      <w:r w:rsidRPr="00C7381C">
        <w:t>identify and report potential health, safety and environmental hazards, and implement control measures.</w:t>
      </w:r>
    </w:p>
    <w:p w:rsidR="00914D3E" w:rsidP="00C7381C">
      <w:pPr>
        <w:pStyle w:val="ListBullet"/>
      </w:pPr>
    </w:p>
    <w:p w:rsidR="00000000" w:rsidRPr="00C7381C" w:rsidP="00C7381C">
      <w:pPr>
        <w:pStyle w:val="Heading1"/>
      </w:pPr>
      <w:bookmarkStart w:id="10" w:name="O_1012121"/>
      <w:bookmarkEnd w:id="10"/>
      <w:r w:rsidRPr="00C7381C">
        <w:t>Knowledge Evidence</w:t>
      </w:r>
    </w:p>
    <w:p w:rsidR="00000000" w:rsidRPr="00C7381C" w:rsidP="00914D3E">
      <w:pPr>
        <w:pStyle w:val="BodyText"/>
      </w:pPr>
      <w:r w:rsidRPr="00C7381C">
        <w:t>The candidate must demonstrate the following knowledge to effectively complete the tasks outlined in the elements and performance criteria of this unit.</w:t>
      </w:r>
    </w:p>
    <w:p w:rsidR="00000000" w:rsidRPr="00C7381C" w:rsidP="00914D3E">
      <w:pPr>
        <w:pStyle w:val="BodyText"/>
      </w:pPr>
      <w:r w:rsidRPr="00C7381C">
        <w:t>Key policies, procedures, relevant standards, and legislative re</w:t>
      </w:r>
      <w:r w:rsidRPr="00C7381C">
        <w:t>quirements for the underground shotfiring operations described in the performance evidence above, including those relating to:</w:t>
      </w:r>
    </w:p>
    <w:p w:rsidR="00000000" w:rsidRPr="00C7381C" w:rsidP="00C7381C">
      <w:pPr>
        <w:pStyle w:val="ListBullet"/>
      </w:pPr>
      <w:r w:rsidRPr="00C7381C">
        <w:t>site personnel and operational safety requirements</w:t>
      </w:r>
    </w:p>
    <w:p w:rsidR="00000000" w:rsidRPr="00C7381C" w:rsidP="00C7381C">
      <w:pPr>
        <w:pStyle w:val="ListBullet"/>
      </w:pPr>
      <w:r w:rsidRPr="00C7381C">
        <w:t>accessing explosives</w:t>
      </w:r>
    </w:p>
    <w:p w:rsidR="00000000" w:rsidRPr="00C7381C" w:rsidP="00C7381C">
      <w:pPr>
        <w:pStyle w:val="ListBullet"/>
      </w:pPr>
      <w:r w:rsidRPr="00C7381C">
        <w:t>transporting explosives</w:t>
      </w:r>
    </w:p>
    <w:p w:rsidR="00000000" w:rsidRPr="00C7381C" w:rsidP="00C7381C">
      <w:pPr>
        <w:pStyle w:val="ListBullet"/>
      </w:pPr>
      <w:r w:rsidRPr="00C7381C">
        <w:t>blast site isolation</w:t>
      </w:r>
    </w:p>
    <w:p w:rsidR="00000000" w:rsidRPr="00C7381C" w:rsidP="00C7381C">
      <w:pPr>
        <w:pStyle w:val="ListBullet"/>
      </w:pPr>
      <w:r w:rsidRPr="00C7381C">
        <w:t>working safely at heights</w:t>
      </w:r>
    </w:p>
    <w:p w:rsidR="00000000" w:rsidRPr="00C7381C" w:rsidP="00C7381C">
      <w:pPr>
        <w:pStyle w:val="ListBullet"/>
      </w:pPr>
      <w:r w:rsidRPr="00C7381C">
        <w:t>emergencies at blast site</w:t>
      </w:r>
    </w:p>
    <w:p w:rsidR="00000000" w:rsidRPr="00C7381C" w:rsidP="00C7381C">
      <w:pPr>
        <w:pStyle w:val="ListBullet"/>
      </w:pPr>
      <w:r w:rsidRPr="00C7381C">
        <w:t>safety data sheets</w:t>
      </w:r>
    </w:p>
    <w:p w:rsidR="00000000" w:rsidRPr="00C7381C" w:rsidP="00C7381C">
      <w:pPr>
        <w:pStyle w:val="ListBullet"/>
      </w:pPr>
      <w:r w:rsidRPr="00C7381C">
        <w:t>security of explosives</w:t>
      </w:r>
    </w:p>
    <w:p w:rsidR="00000000" w:rsidRPr="00C7381C" w:rsidP="00C7381C">
      <w:pPr>
        <w:pStyle w:val="ListBullet"/>
      </w:pPr>
      <w:r w:rsidRPr="00C7381C">
        <w:t>hazard identification and implementation of control measures</w:t>
      </w:r>
    </w:p>
    <w:p w:rsidR="00000000" w:rsidRPr="00C7381C" w:rsidP="00C7381C">
      <w:pPr>
        <w:pStyle w:val="ListBullet"/>
      </w:pPr>
      <w:r w:rsidRPr="00C7381C">
        <w:t>environmental requirements and constraints, including:</w:t>
      </w:r>
    </w:p>
    <w:p w:rsidR="00000000" w:rsidRPr="00C7381C" w:rsidP="00C7381C">
      <w:pPr>
        <w:pStyle w:val="ListBullet2"/>
      </w:pPr>
      <w:r w:rsidRPr="00C7381C">
        <w:t>blast monitoring systems</w:t>
      </w:r>
    </w:p>
    <w:p w:rsidR="00000000" w:rsidRPr="00C7381C" w:rsidP="00C7381C">
      <w:pPr>
        <w:pStyle w:val="ListBullet2"/>
      </w:pPr>
      <w:r w:rsidRPr="00C7381C">
        <w:t>gas monitoring metho</w:t>
      </w:r>
      <w:r w:rsidRPr="00C7381C">
        <w:t>ds and limits</w:t>
      </w:r>
    </w:p>
    <w:p w:rsidR="00000000" w:rsidRPr="00C7381C" w:rsidP="00C7381C">
      <w:pPr>
        <w:pStyle w:val="ListBullet2"/>
      </w:pPr>
      <w:r w:rsidRPr="00C7381C">
        <w:t>flammable dust limits and controls</w:t>
      </w:r>
    </w:p>
    <w:p w:rsidR="00000000" w:rsidRPr="00C7381C" w:rsidP="00C7381C">
      <w:pPr>
        <w:pStyle w:val="ListBullet"/>
      </w:pPr>
      <w:r w:rsidRPr="00C7381C">
        <w:t>clean-up activities.</w:t>
      </w:r>
    </w:p>
    <w:p w:rsidR="00000000" w:rsidRPr="00C7381C" w:rsidP="00914D3E">
      <w:pPr>
        <w:pStyle w:val="BodyText"/>
      </w:pPr>
      <w:r w:rsidRPr="00C7381C">
        <w:t>Key site information, including:</w:t>
      </w:r>
    </w:p>
    <w:p w:rsidR="00000000" w:rsidRPr="00C7381C" w:rsidP="00C7381C">
      <w:pPr>
        <w:pStyle w:val="ListBullet"/>
      </w:pPr>
      <w:r w:rsidRPr="00C7381C">
        <w:t>basic geological and technical data</w:t>
      </w:r>
    </w:p>
    <w:p w:rsidR="00000000" w:rsidRPr="00C7381C" w:rsidP="00C7381C">
      <w:pPr>
        <w:pStyle w:val="ListBullet"/>
      </w:pPr>
      <w:r w:rsidRPr="00C7381C">
        <w:t>site and ground conditions.</w:t>
      </w:r>
    </w:p>
    <w:p w:rsidR="00000000" w:rsidRPr="00C7381C" w:rsidP="00914D3E">
      <w:pPr>
        <w:pStyle w:val="BodyText"/>
      </w:pPr>
      <w:r w:rsidRPr="00C7381C">
        <w:t>Key features associated with shotfiring performance, including:</w:t>
      </w:r>
    </w:p>
    <w:p w:rsidR="00000000" w:rsidRPr="00C7381C" w:rsidP="00C7381C">
      <w:pPr>
        <w:pStyle w:val="ListBullet"/>
      </w:pPr>
      <w:r w:rsidRPr="00C7381C">
        <w:t>types and characteristics of explosives, and protection measures</w:t>
      </w:r>
    </w:p>
    <w:p w:rsidR="00000000" w:rsidRPr="00C7381C" w:rsidP="00C7381C">
      <w:pPr>
        <w:pStyle w:val="ListBullet"/>
      </w:pPr>
      <w:r w:rsidRPr="00C7381C">
        <w:t>physical and technical quality of explosives</w:t>
      </w:r>
    </w:p>
    <w:p w:rsidR="00000000" w:rsidRPr="00C7381C" w:rsidP="00C7381C">
      <w:pPr>
        <w:pStyle w:val="ListBullet"/>
      </w:pPr>
      <w:r w:rsidRPr="00C7381C">
        <w:t>equipment characteristics, technical capabilities, limitations, and site conditions.</w:t>
      </w:r>
    </w:p>
    <w:p w:rsidR="00000000" w:rsidRPr="00C7381C" w:rsidP="00C7381C">
      <w:pPr>
        <w:pStyle w:val="AllowPageBreak"/>
      </w:pPr>
    </w:p>
    <w:p w:rsidR="00000000" w:rsidRPr="00C7381C" w:rsidP="00C7381C">
      <w:pPr>
        <w:pStyle w:val="Heading1"/>
      </w:pPr>
      <w:bookmarkStart w:id="11" w:name="O_1012111"/>
      <w:bookmarkEnd w:id="11"/>
      <w:r w:rsidRPr="00C7381C">
        <w:t>Assessment Conditions</w:t>
      </w:r>
    </w:p>
    <w:p w:rsidR="00000000" w:rsidRPr="00C7381C" w:rsidP="00914D3E">
      <w:pPr>
        <w:pStyle w:val="BodyText"/>
      </w:pPr>
      <w:r w:rsidRPr="00C7381C">
        <w:t>Mandatory conditions</w:t>
      </w:r>
      <w:r w:rsidRPr="00C7381C">
        <w:t xml:space="preserve"> for assessment of this unit are stipulated below.</w:t>
      </w:r>
    </w:p>
    <w:p w:rsidR="00000000" w:rsidRPr="00C7381C" w:rsidP="00914D3E">
      <w:pPr>
        <w:pStyle w:val="BodyText"/>
      </w:pPr>
      <w:r w:rsidRPr="00C7381C">
        <w:t>The assessment must:</w:t>
      </w:r>
    </w:p>
    <w:p w:rsidR="00000000" w:rsidRPr="00C7381C" w:rsidP="00C7381C">
      <w:pPr>
        <w:pStyle w:val="ListBullet"/>
      </w:pPr>
      <w:r w:rsidRPr="00C7381C">
        <w:t>include access to:</w:t>
      </w:r>
    </w:p>
    <w:p w:rsidR="00000000" w:rsidRPr="00C7381C" w:rsidP="00C7381C">
      <w:pPr>
        <w:pStyle w:val="ListBullet2"/>
      </w:pPr>
      <w:r w:rsidRPr="00C7381C">
        <w:t>explosives and shotfiring equipment</w:t>
      </w:r>
    </w:p>
    <w:p w:rsidR="00000000" w:rsidRPr="00C7381C" w:rsidP="00C7381C">
      <w:pPr>
        <w:pStyle w:val="ListBullet2"/>
      </w:pPr>
      <w:r w:rsidRPr="00C7381C">
        <w:t>blast plans</w:t>
      </w:r>
    </w:p>
    <w:p w:rsidR="00000000" w:rsidRPr="00C7381C" w:rsidP="00C7381C">
      <w:pPr>
        <w:pStyle w:val="ListBullet2"/>
      </w:pPr>
      <w:r w:rsidRPr="00C7381C">
        <w:t>personal protective equipment required for the activities described in the performance evidence</w:t>
      </w:r>
    </w:p>
    <w:p w:rsidR="00000000" w:rsidRPr="00C7381C" w:rsidP="00C7381C">
      <w:pPr>
        <w:pStyle w:val="ListBullet"/>
      </w:pPr>
      <w:r w:rsidRPr="00C7381C">
        <w:t>be conducted in a safe environment</w:t>
      </w:r>
    </w:p>
    <w:p w:rsidR="00000000" w:rsidRPr="00C7381C" w:rsidP="00C7381C">
      <w:pPr>
        <w:pStyle w:val="ListBullet"/>
      </w:pPr>
      <w:r w:rsidRPr="00C7381C">
        <w:t>be assessed in the context of this sector’s work environment</w:t>
      </w:r>
    </w:p>
    <w:p w:rsidR="00000000" w:rsidRPr="00C7381C" w:rsidP="00C7381C">
      <w:pPr>
        <w:pStyle w:val="ListBullet"/>
      </w:pPr>
      <w:r w:rsidRPr="00C7381C">
        <w:t>be assessed in compliance with relevant legislation and regulations; and using policies, procedures, processes and operational manuals directly related to the i</w:t>
      </w:r>
      <w:r w:rsidRPr="00C7381C">
        <w:t>ndustry sector for which it is being assessed</w:t>
      </w:r>
    </w:p>
    <w:p w:rsidR="00000000" w:rsidRPr="00C7381C" w:rsidP="00C7381C">
      <w:pPr>
        <w:pStyle w:val="ListBullet"/>
      </w:pPr>
      <w:r w:rsidRPr="00C7381C">
        <w:t>confirm consistent performance can be applied in a range of relevant workplace circumstances.</w:t>
      </w:r>
    </w:p>
    <w:p w:rsidR="00000000" w:rsidRPr="00C7381C" w:rsidP="00914D3E">
      <w:pPr>
        <w:pStyle w:val="Heading3"/>
      </w:pPr>
      <w:r w:rsidRPr="00C7381C">
        <w:rPr>
          <w:rStyle w:val="SpecialBold"/>
        </w:rPr>
        <w:t>Assessor requirements</w:t>
      </w:r>
    </w:p>
    <w:p w:rsidR="00000000" w:rsidRPr="00C7381C" w:rsidP="00914D3E">
      <w:pPr>
        <w:pStyle w:val="BodyText"/>
      </w:pPr>
      <w:r w:rsidRPr="00C7381C">
        <w:t>Assessors must be able to clearly demonstrate current and relevant industry knowledge and expe</w:t>
      </w:r>
      <w:r w:rsidRPr="00C7381C">
        <w:t>rience to satisfy the mandatory competency standards as set out in the Standards for Registered Training Organisations (RTOs) current at the time of assessment. This includes:</w:t>
      </w:r>
    </w:p>
    <w:p w:rsidR="00000000" w:rsidRPr="00C7381C" w:rsidP="00C7381C">
      <w:pPr>
        <w:pStyle w:val="ListBullet"/>
      </w:pPr>
      <w:r w:rsidRPr="00C7381C">
        <w:t>having knowledge of and/or experience using the latest techniques and processes</w:t>
      </w:r>
    </w:p>
    <w:p w:rsidR="00000000" w:rsidRPr="00C7381C" w:rsidP="00C7381C">
      <w:pPr>
        <w:pStyle w:val="ListBullet"/>
      </w:pPr>
      <w:r w:rsidRPr="00C7381C">
        <w:t>possessing a high level of RII training product knowledge</w:t>
      </w:r>
    </w:p>
    <w:p w:rsidR="00000000" w:rsidRPr="00C7381C" w:rsidP="00C7381C">
      <w:pPr>
        <w:pStyle w:val="ListBullet"/>
      </w:pPr>
      <w:r w:rsidRPr="00C7381C">
        <w:t>having understanding and knowledge of legislation and regulations relevant to the industry and to employment and workplaces</w:t>
      </w:r>
    </w:p>
    <w:p w:rsidR="00000000" w:rsidRPr="00C7381C" w:rsidP="00C7381C">
      <w:pPr>
        <w:pStyle w:val="ListBullet"/>
      </w:pPr>
      <w:r w:rsidRPr="00C7381C">
        <w:t>possessing formal industry and training qualifications to the level being assessed</w:t>
      </w:r>
    </w:p>
    <w:p w:rsidR="00000000" w:rsidRPr="00C7381C" w:rsidP="00C7381C">
      <w:pPr>
        <w:pStyle w:val="ListBullet"/>
      </w:pPr>
      <w:r w:rsidRPr="00C7381C">
        <w:t xml:space="preserve">demonstrating the performance evidence and knowledge evidence outlined in this unit of competency, and </w:t>
      </w:r>
      <w:r w:rsidRPr="00C7381C">
        <w:t xml:space="preserve">through the minimum years of current* work experience specified below </w:t>
      </w:r>
      <w:r w:rsidRPr="00C7381C">
        <w:t>in an industry sector relevant to the outcomes of the unit.</w:t>
      </w:r>
    </w:p>
    <w:p w:rsidR="00000000" w:rsidRPr="00C7381C" w:rsidP="00914D3E">
      <w:pPr>
        <w:pStyle w:val="BodyText"/>
      </w:pPr>
      <w:r w:rsidRPr="00C7381C">
        <w:t>Where the assessor does not meet experience requirements, a co-assessment or partnership arrangement must exist between the qualified assessor and an industry subject matter expert. The industry s</w:t>
      </w:r>
      <w:r w:rsidRPr="00C7381C">
        <w:t>ubject matter expert should hold the unit being assessed (or an equivalent unit), and must also demonstrate skills and knowledge from the minimum years of current work experience specified below, including time spent in roles related to the unit being asse</w:t>
      </w:r>
      <w:r w:rsidRPr="00C7381C">
        <w:t>ssed.</w:t>
      </w:r>
    </w:p>
    <w:tbl>
      <w:tblPr>
        <w:tblW w:w="0" w:type="auto"/>
        <w:tblLayout w:type="fixed"/>
        <w:tblCellMar>
          <w:left w:w="62" w:type="dxa"/>
          <w:right w:w="62" w:type="dxa"/>
        </w:tblCellMar>
        <w:tblLook w:val="0000"/>
      </w:tblPr>
      <w:tblGrid>
        <w:gridCol w:w="3478"/>
        <w:gridCol w:w="2345"/>
        <w:gridCol w:w="3177"/>
      </w:tblGrid>
      <w:tr w:rsidTr="00C7381C">
        <w:tblPrEx>
          <w:tblW w:w="0" w:type="auto"/>
          <w:tblLayout w:type="fixed"/>
          <w:tblCellMar>
            <w:left w:w="62" w:type="dxa"/>
            <w:right w:w="62" w:type="dxa"/>
          </w:tblCellMar>
          <w:tblLook w:val="0000"/>
        </w:tblPrEx>
        <w:trPr>
          <w:tblHeader/>
        </w:trPr>
        <w:tc>
          <w:tcPr>
            <w:tcW w:w="3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381C">
            <w:pPr>
              <w:pStyle w:val="Heading4"/>
              <w:rPr>
                <w:lang w:val="en-NZ"/>
              </w:rPr>
            </w:pPr>
            <w:r w:rsidRPr="00C7381C">
              <w:t>Industry sector</w:t>
            </w:r>
          </w:p>
        </w:tc>
        <w:tc>
          <w:tcPr>
            <w:tcW w:w="23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381C">
            <w:pPr>
              <w:pStyle w:val="Heading4"/>
              <w:rPr>
                <w:lang w:val="en-NZ"/>
              </w:rPr>
            </w:pPr>
            <w:r w:rsidRPr="00C7381C">
              <w:t>AQF** level</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381C">
            <w:pPr>
              <w:pStyle w:val="Heading4"/>
              <w:rPr>
                <w:lang w:val="en-NZ"/>
              </w:rPr>
            </w:pPr>
            <w:r w:rsidRPr="00C7381C">
              <w:t>Required assessor or industry subject matter expert experience</w:t>
            </w:r>
          </w:p>
        </w:tc>
      </w:tr>
      <w:tr w:rsidTr="00C7381C">
        <w:tblPrEx>
          <w:tblW w:w="0" w:type="auto"/>
          <w:tblLayout w:type="fixed"/>
          <w:tblCellMar>
            <w:left w:w="62" w:type="dxa"/>
            <w:right w:w="62" w:type="dxa"/>
          </w:tblCellMar>
          <w:tblLook w:val="0000"/>
        </w:tblPrEx>
        <w:tc>
          <w:tcPr>
            <w:tcW w:w="347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381C">
            <w:pPr>
              <w:pStyle w:val="BodyText"/>
              <w:rPr>
                <w:lang w:val="en-NZ"/>
              </w:rPr>
            </w:pPr>
            <w:r w:rsidRPr="00C7381C">
              <w:t>Drilling, Metalliferous Mining, Coal Mining, Extractive (Quarrying) and Civil Construction</w:t>
            </w:r>
          </w:p>
        </w:tc>
        <w:tc>
          <w:tcPr>
            <w:tcW w:w="23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381C">
            <w:pPr>
              <w:pStyle w:val="BodyText"/>
              <w:rPr>
                <w:lang w:val="en-NZ"/>
              </w:rPr>
            </w:pPr>
            <w:r w:rsidRPr="00C7381C">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381C">
            <w:pPr>
              <w:pStyle w:val="BodyText"/>
              <w:rPr>
                <w:lang w:val="en-NZ"/>
              </w:rPr>
            </w:pPr>
            <w:r w:rsidRPr="00C7381C">
              <w:t>1 Year</w:t>
            </w:r>
          </w:p>
        </w:tc>
      </w:tr>
      <w:tr w:rsidTr="00C7381C">
        <w:tblPrEx>
          <w:tblW w:w="0" w:type="auto"/>
          <w:tblLayout w:type="fixed"/>
          <w:tblCellMar>
            <w:left w:w="62" w:type="dxa"/>
            <w:right w:w="62" w:type="dxa"/>
          </w:tblCellMar>
          <w:tblLook w:val="0000"/>
        </w:tblPrEx>
        <w:tc>
          <w:tcPr>
            <w:tcW w:w="347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23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381C">
            <w:pPr>
              <w:pStyle w:val="BodyText"/>
              <w:rPr>
                <w:lang w:val="en-NZ"/>
              </w:rPr>
            </w:pPr>
            <w:r w:rsidRPr="00C7381C">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381C">
            <w:pPr>
              <w:pStyle w:val="BodyText"/>
              <w:rPr>
                <w:lang w:val="en-NZ"/>
              </w:rPr>
            </w:pPr>
            <w:r w:rsidRPr="00C7381C">
              <w:t>2 Years</w:t>
            </w:r>
          </w:p>
        </w:tc>
      </w:tr>
      <w:tr w:rsidTr="00C7381C">
        <w:tblPrEx>
          <w:tblW w:w="0" w:type="auto"/>
          <w:tblLayout w:type="fixed"/>
          <w:tblCellMar>
            <w:left w:w="62" w:type="dxa"/>
            <w:right w:w="62" w:type="dxa"/>
          </w:tblCellMar>
          <w:tblLook w:val="0000"/>
        </w:tblPrEx>
        <w:tc>
          <w:tcPr>
            <w:tcW w:w="3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381C">
            <w:pPr>
              <w:pStyle w:val="BodyText"/>
              <w:rPr>
                <w:lang w:val="en-NZ"/>
              </w:rPr>
            </w:pPr>
            <w:r w:rsidRPr="00C7381C">
              <w:t>Drilling, Coal Mining and Ext</w:t>
            </w:r>
            <w:r w:rsidRPr="00C7381C">
              <w:t xml:space="preserve">ractive (Quarrying) </w:t>
            </w:r>
          </w:p>
        </w:tc>
        <w:tc>
          <w:tcPr>
            <w:tcW w:w="23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381C">
            <w:pPr>
              <w:pStyle w:val="BodyText"/>
              <w:rPr>
                <w:lang w:val="en-NZ"/>
              </w:rPr>
            </w:pPr>
            <w:r w:rsidRPr="00C7381C">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381C">
            <w:pPr>
              <w:pStyle w:val="BodyText"/>
              <w:rPr>
                <w:lang w:val="en-NZ"/>
              </w:rPr>
            </w:pPr>
            <w:r w:rsidRPr="00C7381C">
              <w:t>3 Years</w:t>
            </w:r>
          </w:p>
        </w:tc>
      </w:tr>
      <w:tr w:rsidTr="00C7381C">
        <w:tblPrEx>
          <w:tblW w:w="0" w:type="auto"/>
          <w:tblLayout w:type="fixed"/>
          <w:tblCellMar>
            <w:left w:w="62" w:type="dxa"/>
            <w:right w:w="62" w:type="dxa"/>
          </w:tblCellMar>
          <w:tblLook w:val="0000"/>
        </w:tblPrEx>
        <w:tc>
          <w:tcPr>
            <w:tcW w:w="3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381C">
            <w:pPr>
              <w:pStyle w:val="BodyText"/>
              <w:rPr>
                <w:lang w:val="en-NZ"/>
              </w:rPr>
            </w:pPr>
            <w:r w:rsidRPr="00C7381C">
              <w:t>Metalliferous Mining and Civil Construction</w:t>
            </w:r>
          </w:p>
        </w:tc>
        <w:tc>
          <w:tcPr>
            <w:tcW w:w="23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381C">
            <w:pPr>
              <w:pStyle w:val="BodyText"/>
              <w:rPr>
                <w:lang w:val="en-NZ"/>
              </w:rPr>
            </w:pPr>
            <w:r w:rsidRPr="00C7381C">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381C">
            <w:pPr>
              <w:pStyle w:val="BodyText"/>
              <w:rPr>
                <w:lang w:val="en-NZ"/>
              </w:rPr>
            </w:pPr>
            <w:r w:rsidRPr="00C7381C">
              <w:t>5 Years</w:t>
            </w:r>
          </w:p>
        </w:tc>
      </w:tr>
      <w:tr w:rsidTr="00C7381C">
        <w:tblPrEx>
          <w:tblW w:w="0" w:type="auto"/>
          <w:tblLayout w:type="fixed"/>
          <w:tblCellMar>
            <w:left w:w="62" w:type="dxa"/>
            <w:right w:w="62" w:type="dxa"/>
          </w:tblCellMar>
          <w:tblLook w:val="0000"/>
        </w:tblPrEx>
        <w:tc>
          <w:tcPr>
            <w:tcW w:w="3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381C">
            <w:pPr>
              <w:pStyle w:val="BodyText"/>
              <w:rPr>
                <w:lang w:val="en-NZ"/>
              </w:rPr>
            </w:pPr>
            <w:r w:rsidRPr="00C7381C">
              <w:t>Other sectors</w:t>
            </w:r>
          </w:p>
        </w:tc>
        <w:tc>
          <w:tcPr>
            <w:tcW w:w="552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7381C" w:rsidP="00C7381C">
            <w:pPr>
              <w:pStyle w:val="BodyText"/>
            </w:pPr>
            <w:r w:rsidRPr="00C7381C">
              <w:t>Where this unit is being assessed outside of the resources and infrastructure sectors, assessor and/or industry subject m</w:t>
            </w:r>
            <w:r w:rsidRPr="00C7381C">
              <w:t>atter expert experience should be in line with industry standards for the sector in which it is being assessed and, where no industry standard is specified, should comply with any relevant regulation.</w:t>
            </w:r>
          </w:p>
        </w:tc>
      </w:tr>
    </w:tbl>
    <w:p w:rsidR="00000000" w:rsidRPr="00C7381C" w:rsidP="00914D3E">
      <w:pPr>
        <w:pStyle w:val="BodyText"/>
      </w:pPr>
      <w:r w:rsidRPr="00C7381C">
        <w:t>*Assessors can demonstrate current work experience th</w:t>
      </w:r>
      <w:r w:rsidRPr="00C7381C">
        <w:t>rough employment within industry in a role relevant to the outcomes of the unit; or, for external assessors this can be demonstrated through exposure to industry by conducting frequent site assessments across various locations.</w:t>
      </w:r>
    </w:p>
    <w:p w:rsidR="00914D3E" w:rsidP="00914D3E">
      <w:pPr>
        <w:pStyle w:val="BodyText"/>
      </w:pPr>
      <w:r w:rsidRPr="00C7381C">
        <w:t>**Where a unit is being deli</w:t>
      </w:r>
      <w:r w:rsidRPr="00C7381C">
        <w:t>vered outside of a qualification, the first numeric character in the unit code should be considered to indicate the AQF level.</w:t>
      </w:r>
    </w:p>
    <w:p w:rsidR="00000000" w:rsidRPr="00C7381C" w:rsidP="00C7381C">
      <w:pPr>
        <w:pStyle w:val="Heading1"/>
      </w:pPr>
      <w:bookmarkStart w:id="12" w:name="O_1012109"/>
      <w:bookmarkEnd w:id="12"/>
      <w:r w:rsidRPr="00C7381C">
        <w:t>Links</w:t>
      </w:r>
    </w:p>
    <w:p w:rsidR="00000000" w:rsidRPr="00C7381C" w:rsidP="00914D3E">
      <w:pPr>
        <w:pStyle w:val="BodyText"/>
      </w:pPr>
      <w:r w:rsidRPr="00C7381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75D85">
        <w:rPr>
          <w:rStyle w:val="Hyperlink"/>
        </w:rPr>
        <w:t>https://vetnet.gov.au/Pages/TrainingDocs.aspx?q=88a61002-9a21-4386-aaf8-69c76e675272</w:t>
      </w:r>
      <w:r>
        <w:fldChar w:fldCharType="end"/>
      </w:r>
    </w:p>
    <w:p w:rsidR="00000000" w:rsidRPr="00C7381C" w:rsidP="00C7381C"/>
    <w:sectPr w:rsidSect="00C7381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8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81C" w:rsidRPr="00914D3E" w:rsidP="00914D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8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D3E" w:rsidP="00C738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14D3E" w:rsidP="00C7381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14D3E" w:rsidP="00C7381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81C" w:rsidP="00C7381C">
    <w:pPr>
      <w:pStyle w:val="Footer"/>
      <w:framePr w:wrap="around"/>
    </w:pPr>
    <w:r>
      <w:fldChar w:fldCharType="begin"/>
    </w:r>
    <w:r>
      <w:instrText xml:space="preserve"> DOCPROPERTY  Subject  \* MERGEFORMAT </w:instrText>
    </w:r>
    <w:r>
      <w:fldChar w:fldCharType="separate"/>
    </w:r>
    <w:r w:rsidR="00914D3E">
      <w:t>Approved</w:t>
    </w:r>
    <w:r w:rsidR="00914D3E">
      <w:fldChar w:fldCharType="end"/>
    </w:r>
    <w:r>
      <w:tab/>
      <w:t xml:space="preserve">Page </w:t>
    </w:r>
    <w:r>
      <w:fldChar w:fldCharType="begin"/>
    </w:r>
    <w:r>
      <w:instrText xml:space="preserve"> PAGE  \* Arabic  \* MERGEFORMAT </w:instrText>
    </w:r>
    <w:r>
      <w:fldChar w:fldCharType="separate"/>
    </w:r>
    <w:r w:rsidR="00914D3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14D3E">
      <w:rPr>
        <w:noProof/>
      </w:rPr>
      <w:t>5</w:t>
    </w:r>
    <w:r>
      <w:rPr>
        <w:noProof/>
      </w:rPr>
      <w:fldChar w:fldCharType="end"/>
    </w:r>
  </w:p>
  <w:p w:rsidR="00C7381C" w:rsidP="00C7381C">
    <w:pPr>
      <w:pStyle w:val="Footer"/>
      <w:framePr w:wrap="around"/>
    </w:pPr>
    <w:r>
      <w:t xml:space="preserve">© Commonwealth of Australia, </w:t>
    </w:r>
    <w:r>
      <w:fldChar w:fldCharType="begin"/>
    </w:r>
    <w:r>
      <w:instrText xml:space="preserve"> DATE  \@ "yyyy"  \* MERGEFORMAT </w:instrText>
    </w:r>
    <w:r>
      <w:fldChar w:fldCharType="separate"/>
    </w:r>
    <w:r w:rsidR="00914D3E">
      <w:rPr>
        <w:noProof/>
      </w:rPr>
      <w:t>2025</w:t>
    </w:r>
    <w:r>
      <w:fldChar w:fldCharType="end"/>
    </w:r>
    <w:r>
      <w:tab/>
    </w:r>
    <w:r>
      <w:fldChar w:fldCharType="begin"/>
    </w:r>
    <w:r>
      <w:instrText xml:space="preserve"> DOCPROPERTY  Author  \* MERGEFORMAT </w:instrText>
    </w:r>
    <w:r>
      <w:fldChar w:fldCharType="separate"/>
    </w:r>
    <w:r w:rsidR="00914D3E">
      <w:t>Mining and Automotive Skills Alliance</w:t>
    </w:r>
    <w:r w:rsidR="00914D3E">
      <w:fldChar w:fldCharType="end"/>
    </w:r>
  </w:p>
  <w:p w:rsidR="00C7381C" w:rsidP="00C738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8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D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381C" w:rsidRPr="00914D3E" w:rsidP="00914D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8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D3E" w:rsidRPr="002D2AF8" w:rsidP="00C7381C">
    <w:pPr>
      <w:pStyle w:val="Header"/>
      <w:framePr w:wrap="around"/>
    </w:pPr>
    <w:r>
      <w:fldChar w:fldCharType="begin"/>
    </w:r>
    <w:r>
      <w:instrText xml:space="preserve"> TITLE   \* MERGEFORMAT </w:instrText>
    </w:r>
    <w:r>
      <w:fldChar w:fldCharType="separate"/>
    </w:r>
    <w:r>
      <w:t>RIIBLA202F Support underground shotfiring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14D3E" w:rsidP="00C7381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81C" w:rsidRPr="002D2AF8" w:rsidP="00C7381C">
    <w:pPr>
      <w:pStyle w:val="Header"/>
      <w:framePr w:wrap="around"/>
    </w:pPr>
    <w:r>
      <w:fldChar w:fldCharType="begin"/>
    </w:r>
    <w:r>
      <w:instrText xml:space="preserve"> TITLE   \* MERGEFORMAT </w:instrText>
    </w:r>
    <w:r>
      <w:fldChar w:fldCharType="separate"/>
    </w:r>
    <w:r w:rsidR="00914D3E">
      <w:t>RIIBLA202F Support underground shotfiring operations</w:t>
    </w:r>
    <w:r w:rsidR="00914D3E">
      <w:fldChar w:fldCharType="end"/>
    </w:r>
    <w:r>
      <w:tab/>
      <w:t xml:space="preserve">Date this document was generated: </w:t>
    </w:r>
    <w:r>
      <w:fldChar w:fldCharType="begin"/>
    </w:r>
    <w:r>
      <w:instrText xml:space="preserve"> CREATEDATE  \@ "d MMMM yyyy"  \* MERGEFORMAT </w:instrText>
    </w:r>
    <w:r>
      <w:fldChar w:fldCharType="separate"/>
    </w:r>
    <w:r w:rsidR="00914D3E">
      <w:rPr>
        <w:noProof/>
      </w:rPr>
      <w:t>2 March 2025</w:t>
    </w:r>
    <w:r>
      <w:fldChar w:fldCharType="end"/>
    </w:r>
  </w:p>
  <w:p w:rsidR="00C7381C" w:rsidP="00C738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88CB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A4F1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CAF4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38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381C"/>
    <w:pPr>
      <w:spacing w:before="360" w:after="60"/>
      <w:outlineLvl w:val="0"/>
    </w:pPr>
    <w:rPr>
      <w:sz w:val="32"/>
    </w:rPr>
  </w:style>
  <w:style w:type="paragraph" w:styleId="Heading2">
    <w:name w:val="heading 2"/>
    <w:basedOn w:val="HeadingBase"/>
    <w:next w:val="BodyText"/>
    <w:link w:val="Heading2Char"/>
    <w:qFormat/>
    <w:rsid w:val="00C7381C"/>
    <w:pPr>
      <w:keepLines/>
      <w:spacing w:before="240" w:after="120"/>
      <w:outlineLvl w:val="1"/>
    </w:pPr>
    <w:rPr>
      <w:sz w:val="28"/>
      <w:szCs w:val="40"/>
    </w:rPr>
  </w:style>
  <w:style w:type="paragraph" w:styleId="Heading3">
    <w:name w:val="heading 3"/>
    <w:basedOn w:val="HeadingBase"/>
    <w:next w:val="BodyText"/>
    <w:link w:val="Heading3Char"/>
    <w:qFormat/>
    <w:rsid w:val="00C7381C"/>
    <w:pPr>
      <w:spacing w:before="180" w:after="120"/>
      <w:outlineLvl w:val="2"/>
    </w:pPr>
    <w:rPr>
      <w:spacing w:val="-10"/>
      <w:kern w:val="32"/>
    </w:rPr>
  </w:style>
  <w:style w:type="paragraph" w:styleId="Heading4">
    <w:name w:val="heading 4"/>
    <w:basedOn w:val="HeadingBase"/>
    <w:next w:val="BodyText"/>
    <w:link w:val="Heading4Char"/>
    <w:qFormat/>
    <w:rsid w:val="00C7381C"/>
    <w:pPr>
      <w:spacing w:before="160" w:after="120"/>
      <w:outlineLvl w:val="3"/>
    </w:pPr>
    <w:rPr>
      <w:sz w:val="22"/>
    </w:rPr>
  </w:style>
  <w:style w:type="paragraph" w:styleId="Heading5">
    <w:name w:val="heading 5"/>
    <w:basedOn w:val="HeadingBase"/>
    <w:next w:val="Normal"/>
    <w:link w:val="Heading5Char"/>
    <w:qFormat/>
    <w:rsid w:val="00C7381C"/>
    <w:pPr>
      <w:spacing w:before="80"/>
      <w:outlineLvl w:val="4"/>
    </w:pPr>
    <w:rPr>
      <w:color w:val="918585"/>
      <w:sz w:val="20"/>
    </w:rPr>
  </w:style>
  <w:style w:type="paragraph" w:styleId="Heading6">
    <w:name w:val="heading 6"/>
    <w:basedOn w:val="HeadingBase"/>
    <w:next w:val="Normal"/>
    <w:link w:val="Heading6Char"/>
    <w:qFormat/>
    <w:rsid w:val="00C7381C"/>
    <w:pPr>
      <w:spacing w:before="60"/>
      <w:outlineLvl w:val="5"/>
    </w:pPr>
    <w:rPr>
      <w:color w:val="918585"/>
      <w:sz w:val="20"/>
    </w:rPr>
  </w:style>
  <w:style w:type="paragraph" w:styleId="Heading7">
    <w:name w:val="heading 7"/>
    <w:basedOn w:val="Normal"/>
    <w:next w:val="Normal"/>
    <w:link w:val="Heading7Char"/>
    <w:qFormat/>
    <w:rsid w:val="00C7381C"/>
    <w:pPr>
      <w:ind w:left="720"/>
      <w:outlineLvl w:val="6"/>
    </w:pPr>
    <w:rPr>
      <w:i/>
    </w:rPr>
  </w:style>
  <w:style w:type="paragraph" w:styleId="Heading8">
    <w:name w:val="heading 8"/>
    <w:basedOn w:val="Normal"/>
    <w:next w:val="Normal"/>
    <w:link w:val="Heading8Char"/>
    <w:qFormat/>
    <w:rsid w:val="00C7381C"/>
    <w:pPr>
      <w:ind w:left="720"/>
      <w:outlineLvl w:val="7"/>
    </w:pPr>
    <w:rPr>
      <w:i/>
    </w:rPr>
  </w:style>
  <w:style w:type="paragraph" w:styleId="Heading9">
    <w:name w:val="heading 9"/>
    <w:basedOn w:val="Normal"/>
    <w:next w:val="Normal"/>
    <w:link w:val="Heading9Char"/>
    <w:qFormat/>
    <w:rsid w:val="00C7381C"/>
    <w:pPr>
      <w:ind w:left="720"/>
      <w:outlineLvl w:val="8"/>
    </w:pPr>
    <w:rPr>
      <w:i/>
    </w:rPr>
  </w:style>
  <w:style w:type="character" w:default="1" w:styleId="DefaultParagraphFont">
    <w:name w:val="Default Paragraph Font"/>
    <w:uiPriority w:val="1"/>
    <w:unhideWhenUsed/>
    <w:rsid w:val="00C738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381C"/>
  </w:style>
  <w:style w:type="character" w:customStyle="1" w:styleId="Heading1Char">
    <w:name w:val="Heading 1 Char"/>
    <w:basedOn w:val="DefaultParagraphFont"/>
    <w:link w:val="Heading1"/>
    <w:rsid w:val="00C7381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7381C"/>
    <w:rPr>
      <w:rFonts w:ascii="Times New Roman" w:eastAsia="Times New Roman" w:hAnsi="Times New Roman" w:cs="Times New Roman"/>
      <w:b/>
      <w:szCs w:val="20"/>
      <w:lang w:eastAsia="en-US"/>
    </w:rPr>
  </w:style>
  <w:style w:type="paragraph" w:styleId="BodyText">
    <w:name w:val="Body Text"/>
    <w:basedOn w:val="Normal"/>
    <w:link w:val="BodyTextChar"/>
    <w:rsid w:val="00C738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381C"/>
    <w:rPr>
      <w:rFonts w:ascii="Times New Roman" w:eastAsia="Times New Roman" w:hAnsi="Times New Roman" w:cs="Times New Roman"/>
      <w:sz w:val="24"/>
      <w:lang w:eastAsia="en-US"/>
    </w:rPr>
  </w:style>
  <w:style w:type="paragraph" w:styleId="ListBullet">
    <w:name w:val="List Bullet"/>
    <w:basedOn w:val="List"/>
    <w:rsid w:val="00C7381C"/>
    <w:pPr>
      <w:numPr>
        <w:numId w:val="12"/>
      </w:numPr>
      <w:tabs>
        <w:tab w:val="clear" w:pos="340"/>
      </w:tabs>
      <w:spacing w:before="40" w:after="40"/>
    </w:pPr>
  </w:style>
  <w:style w:type="character" w:customStyle="1" w:styleId="SpecialBold">
    <w:name w:val="Special Bold"/>
    <w:basedOn w:val="DefaultParagraphFont"/>
    <w:rsid w:val="00C7381C"/>
    <w:rPr>
      <w:b/>
      <w:spacing w:val="0"/>
    </w:rPr>
  </w:style>
  <w:style w:type="paragraph" w:styleId="ListBullet2">
    <w:name w:val="List Bullet 2"/>
    <w:basedOn w:val="List2"/>
    <w:rsid w:val="00C7381C"/>
    <w:pPr>
      <w:numPr>
        <w:numId w:val="13"/>
      </w:numPr>
      <w:tabs>
        <w:tab w:val="clear" w:pos="680"/>
      </w:tabs>
    </w:pPr>
  </w:style>
  <w:style w:type="character" w:styleId="Emphasis">
    <w:name w:val="Emphasis"/>
    <w:basedOn w:val="DefaultParagraphFont"/>
    <w:qFormat/>
    <w:rsid w:val="00C7381C"/>
    <w:rPr>
      <w:i/>
    </w:rPr>
  </w:style>
  <w:style w:type="paragraph" w:customStyle="1" w:styleId="SuperHeading">
    <w:name w:val="SuperHeading"/>
    <w:basedOn w:val="Normal"/>
    <w:rsid w:val="00C7381C"/>
    <w:pPr>
      <w:spacing w:before="240" w:after="120"/>
      <w:outlineLvl w:val="0"/>
    </w:pPr>
    <w:rPr>
      <w:rFonts w:ascii="Times New Roman" w:hAnsi="Times New Roman"/>
      <w:b/>
      <w:sz w:val="32"/>
    </w:rPr>
  </w:style>
  <w:style w:type="paragraph" w:customStyle="1" w:styleId="AllowPageBreak">
    <w:name w:val="AllowPageBreak"/>
    <w:rsid w:val="00C738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38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381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738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38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38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38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381C"/>
    <w:rPr>
      <w:rFonts w:ascii="Courier New" w:eastAsia="Times New Roman" w:hAnsi="Courier New" w:cs="Times New Roman"/>
      <w:i/>
      <w:szCs w:val="20"/>
      <w:lang w:eastAsia="en-US"/>
    </w:rPr>
  </w:style>
  <w:style w:type="paragraph" w:customStyle="1" w:styleId="HeadingBase">
    <w:name w:val="Heading Base"/>
    <w:rsid w:val="00C738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381C"/>
    <w:pPr>
      <w:tabs>
        <w:tab w:val="right" w:leader="dot" w:pos="9072"/>
      </w:tabs>
      <w:ind w:left="567"/>
    </w:pPr>
    <w:rPr>
      <w:szCs w:val="22"/>
    </w:rPr>
  </w:style>
  <w:style w:type="paragraph" w:customStyle="1" w:styleId="TOCBase">
    <w:name w:val="TOC Base"/>
    <w:rsid w:val="00C738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381C"/>
    <w:pPr>
      <w:tabs>
        <w:tab w:val="right" w:leader="dot" w:pos="9072"/>
      </w:tabs>
      <w:spacing w:before="40" w:after="40"/>
      <w:ind w:left="284"/>
    </w:pPr>
    <w:rPr>
      <w:rFonts w:ascii="Times New Roman" w:hAnsi="Times New Roman"/>
    </w:rPr>
  </w:style>
  <w:style w:type="paragraph" w:styleId="TOC1">
    <w:name w:val="toc 1"/>
    <w:basedOn w:val="TOCBase"/>
    <w:next w:val="Normal"/>
    <w:rsid w:val="00C738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38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381C"/>
    <w:rPr>
      <w:rFonts w:ascii="Times New Roman" w:eastAsia="Times New Roman" w:hAnsi="Times New Roman" w:cs="Times New Roman"/>
      <w:sz w:val="16"/>
      <w:lang w:eastAsia="en-US"/>
    </w:rPr>
  </w:style>
  <w:style w:type="paragraph" w:styleId="Title">
    <w:name w:val="Title"/>
    <w:basedOn w:val="HeadingBase"/>
    <w:link w:val="TitleChar"/>
    <w:qFormat/>
    <w:rsid w:val="00C7381C"/>
    <w:pPr>
      <w:spacing w:before="5040"/>
      <w:jc w:val="center"/>
    </w:pPr>
    <w:rPr>
      <w:sz w:val="48"/>
      <w:szCs w:val="72"/>
      <w:lang w:val="en-US"/>
    </w:rPr>
  </w:style>
  <w:style w:type="character" w:customStyle="1" w:styleId="TitleChar">
    <w:name w:val="Title Char"/>
    <w:basedOn w:val="DefaultParagraphFont"/>
    <w:link w:val="Title"/>
    <w:rsid w:val="00C738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381C"/>
    <w:pPr>
      <w:tabs>
        <w:tab w:val="left" w:pos="3600"/>
        <w:tab w:val="left" w:pos="3958"/>
      </w:tabs>
    </w:pPr>
  </w:style>
  <w:style w:type="paragraph" w:styleId="List">
    <w:name w:val="List"/>
    <w:basedOn w:val="BodyText"/>
    <w:next w:val="BodyText"/>
    <w:rsid w:val="00C7381C"/>
    <w:pPr>
      <w:tabs>
        <w:tab w:val="left" w:pos="340"/>
      </w:tabs>
      <w:spacing w:before="60" w:after="60"/>
      <w:ind w:left="340" w:hanging="340"/>
    </w:pPr>
  </w:style>
  <w:style w:type="paragraph" w:customStyle="1" w:styleId="Note">
    <w:name w:val="Note"/>
    <w:basedOn w:val="BodyText"/>
    <w:rsid w:val="00C738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381C"/>
    <w:pPr>
      <w:framePr w:wrap="auto" w:hAnchor="text" w:y="6049"/>
    </w:pPr>
    <w:rPr>
      <w:color w:val="000000"/>
      <w:sz w:val="40"/>
    </w:rPr>
  </w:style>
  <w:style w:type="paragraph" w:customStyle="1" w:styleId="TOCTitle">
    <w:name w:val="TOCTitle"/>
    <w:basedOn w:val="Heading1"/>
    <w:rsid w:val="00C7381C"/>
    <w:pPr>
      <w:spacing w:after="240"/>
      <w:jc w:val="center"/>
      <w:outlineLvl w:val="9"/>
    </w:pPr>
    <w:rPr>
      <w:caps/>
    </w:rPr>
  </w:style>
  <w:style w:type="paragraph" w:customStyle="1" w:styleId="Version">
    <w:name w:val="Version"/>
    <w:rsid w:val="00C738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381C"/>
    <w:pPr>
      <w:keepNext w:val="0"/>
      <w:tabs>
        <w:tab w:val="right" w:pos="4176"/>
      </w:tabs>
      <w:ind w:left="198" w:hanging="198"/>
    </w:pPr>
    <w:rPr>
      <w:rFonts w:ascii="Garamond" w:hAnsi="Garamond"/>
    </w:rPr>
  </w:style>
  <w:style w:type="paragraph" w:styleId="IndexHeading">
    <w:name w:val="index heading"/>
    <w:basedOn w:val="Normal"/>
    <w:next w:val="Index1"/>
    <w:semiHidden/>
    <w:rsid w:val="00C7381C"/>
    <w:pPr>
      <w:spacing w:before="120" w:after="120"/>
    </w:pPr>
    <w:rPr>
      <w:rFonts w:ascii="Arial" w:hAnsi="Arial"/>
      <w:b/>
      <w:color w:val="918585"/>
      <w:sz w:val="24"/>
    </w:rPr>
  </w:style>
  <w:style w:type="paragraph" w:styleId="Header">
    <w:name w:val="header"/>
    <w:basedOn w:val="Normal"/>
    <w:link w:val="HeaderChar"/>
    <w:rsid w:val="00C738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381C"/>
    <w:rPr>
      <w:rFonts w:ascii="Times New Roman" w:eastAsia="Times New Roman" w:hAnsi="Times New Roman" w:cs="Times New Roman"/>
      <w:sz w:val="16"/>
      <w:szCs w:val="20"/>
      <w:lang w:val="en-GB" w:eastAsia="en-US"/>
    </w:rPr>
  </w:style>
  <w:style w:type="paragraph" w:customStyle="1" w:styleId="Chapter">
    <w:name w:val="Chapter"/>
    <w:basedOn w:val="Normal"/>
    <w:rsid w:val="00C7381C"/>
    <w:pPr>
      <w:spacing w:before="240"/>
    </w:pPr>
    <w:rPr>
      <w:rFonts w:ascii="Times New Roman" w:hAnsi="Times New Roman"/>
      <w:smallCaps/>
      <w:spacing w:val="80"/>
      <w:sz w:val="28"/>
    </w:rPr>
  </w:style>
  <w:style w:type="paragraph" w:customStyle="1" w:styleId="InChapter">
    <w:name w:val="InChapter"/>
    <w:basedOn w:val="Heading3"/>
    <w:rsid w:val="00C7381C"/>
    <w:pPr>
      <w:spacing w:after="240"/>
      <w:outlineLvl w:val="9"/>
    </w:pPr>
    <w:rPr>
      <w:noProof/>
    </w:rPr>
  </w:style>
  <w:style w:type="paragraph" w:styleId="Index2">
    <w:name w:val="index 2"/>
    <w:basedOn w:val="Normal"/>
    <w:next w:val="Normal"/>
    <w:semiHidden/>
    <w:rsid w:val="00C7381C"/>
    <w:pPr>
      <w:tabs>
        <w:tab w:val="right" w:pos="4176"/>
      </w:tabs>
      <w:ind w:left="568" w:hanging="284"/>
    </w:pPr>
    <w:rPr>
      <w:rFonts w:ascii="Garamond" w:hAnsi="Garamond"/>
    </w:rPr>
  </w:style>
  <w:style w:type="paragraph" w:customStyle="1" w:styleId="Byline">
    <w:name w:val="Byline"/>
    <w:rsid w:val="00C738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381C"/>
    <w:pPr>
      <w:tabs>
        <w:tab w:val="clear" w:pos="3600"/>
        <w:tab w:val="clear" w:pos="3958"/>
      </w:tabs>
      <w:jc w:val="right"/>
    </w:pPr>
  </w:style>
  <w:style w:type="paragraph" w:styleId="Caption">
    <w:name w:val="caption"/>
    <w:basedOn w:val="BodyText"/>
    <w:next w:val="Normal"/>
    <w:qFormat/>
    <w:rsid w:val="00C7381C"/>
    <w:pPr>
      <w:framePr w:w="2268" w:hSpace="181" w:vSpace="181" w:wrap="around" w:vAnchor="text" w:hAnchor="page" w:x="1135" w:y="285" w:anchorLock="1"/>
    </w:pPr>
    <w:rPr>
      <w:i/>
    </w:rPr>
  </w:style>
  <w:style w:type="paragraph" w:customStyle="1" w:styleId="MiniTOCTitle">
    <w:name w:val="MiniTOCTitle"/>
    <w:basedOn w:val="Heading4"/>
    <w:rsid w:val="00C7381C"/>
    <w:pPr>
      <w:spacing w:before="240"/>
      <w:outlineLvl w:val="9"/>
    </w:pPr>
    <w:rPr>
      <w:noProof/>
      <w:sz w:val="24"/>
    </w:rPr>
  </w:style>
  <w:style w:type="paragraph" w:customStyle="1" w:styleId="MiniTOCItem">
    <w:name w:val="MiniTOCItem"/>
    <w:basedOn w:val="ListBullet"/>
    <w:rsid w:val="00C7381C"/>
    <w:pPr>
      <w:numPr>
        <w:numId w:val="0"/>
      </w:numPr>
      <w:tabs>
        <w:tab w:val="right" w:leader="dot" w:pos="6521"/>
      </w:tabs>
      <w:spacing w:before="0" w:after="0"/>
    </w:pPr>
  </w:style>
  <w:style w:type="paragraph" w:customStyle="1" w:styleId="TOFTitle">
    <w:name w:val="TOFTitle"/>
    <w:basedOn w:val="TOCTitle"/>
    <w:rsid w:val="00C7381C"/>
  </w:style>
  <w:style w:type="paragraph" w:styleId="TableofFigures">
    <w:name w:val="table of figures"/>
    <w:basedOn w:val="Normal"/>
    <w:next w:val="Normal"/>
    <w:semiHidden/>
    <w:rsid w:val="00C7381C"/>
    <w:pPr>
      <w:tabs>
        <w:tab w:val="right" w:leader="dot" w:pos="9072"/>
      </w:tabs>
      <w:ind w:left="970" w:hanging="403"/>
    </w:pPr>
    <w:rPr>
      <w:rFonts w:ascii="Times New Roman" w:hAnsi="Times New Roman"/>
      <w:b/>
    </w:rPr>
  </w:style>
  <w:style w:type="paragraph" w:styleId="ListNumber">
    <w:name w:val="List Number"/>
    <w:basedOn w:val="List"/>
    <w:rsid w:val="00C7381C"/>
    <w:pPr>
      <w:numPr>
        <w:numId w:val="15"/>
      </w:numPr>
      <w:tabs>
        <w:tab w:val="clear" w:pos="340"/>
      </w:tabs>
    </w:pPr>
  </w:style>
  <w:style w:type="character" w:customStyle="1" w:styleId="WingdingSymbols">
    <w:name w:val="Wingding Symbols"/>
    <w:rsid w:val="00C7381C"/>
    <w:rPr>
      <w:rFonts w:ascii="Wingdings" w:hAnsi="Wingdings"/>
    </w:rPr>
  </w:style>
  <w:style w:type="paragraph" w:customStyle="1" w:styleId="TableHeading">
    <w:name w:val="Table Heading"/>
    <w:basedOn w:val="HeadingBase"/>
    <w:rsid w:val="00C7381C"/>
    <w:pPr>
      <w:keepLines/>
      <w:pBdr>
        <w:bottom w:val="single" w:sz="6" w:space="1" w:color="918585"/>
      </w:pBdr>
      <w:spacing w:before="240"/>
    </w:pPr>
  </w:style>
  <w:style w:type="character" w:customStyle="1" w:styleId="HotSpot">
    <w:name w:val="HotSpot"/>
    <w:rsid w:val="00C7381C"/>
    <w:rPr>
      <w:color w:val="0033CC"/>
      <w:u w:val="none"/>
    </w:rPr>
  </w:style>
  <w:style w:type="paragraph" w:customStyle="1" w:styleId="BodyTextRight">
    <w:name w:val="Body Text Right"/>
    <w:basedOn w:val="BodyText"/>
    <w:rsid w:val="00C7381C"/>
    <w:pPr>
      <w:spacing w:before="0" w:after="0"/>
      <w:jc w:val="right"/>
    </w:pPr>
  </w:style>
  <w:style w:type="paragraph" w:styleId="Index3">
    <w:name w:val="index 3"/>
    <w:basedOn w:val="ListNumber2"/>
    <w:next w:val="Normal"/>
    <w:semiHidden/>
    <w:rsid w:val="00C7381C"/>
    <w:pPr>
      <w:numPr>
        <w:numId w:val="0"/>
      </w:numPr>
      <w:tabs>
        <w:tab w:val="right" w:leader="dot" w:pos="4176"/>
      </w:tabs>
    </w:pPr>
  </w:style>
  <w:style w:type="paragraph" w:styleId="ListNumber2">
    <w:name w:val="List Number 2"/>
    <w:basedOn w:val="List2"/>
    <w:rsid w:val="00C7381C"/>
    <w:pPr>
      <w:numPr>
        <w:numId w:val="10"/>
      </w:numPr>
      <w:tabs>
        <w:tab w:val="clear" w:pos="1060"/>
      </w:tabs>
    </w:pPr>
  </w:style>
  <w:style w:type="paragraph" w:customStyle="1" w:styleId="MarginNote">
    <w:name w:val="Margin Note"/>
    <w:basedOn w:val="BodyText"/>
    <w:rsid w:val="00C738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38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38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381C"/>
    <w:rPr>
      <w:sz w:val="32"/>
    </w:rPr>
  </w:style>
  <w:style w:type="paragraph" w:customStyle="1" w:styleId="HeadingProcedure">
    <w:name w:val="Heading Procedure"/>
    <w:basedOn w:val="HeadingBase"/>
    <w:next w:val="Normal"/>
    <w:rsid w:val="00C7381C"/>
    <w:pPr>
      <w:tabs>
        <w:tab w:val="left" w:pos="0"/>
      </w:tabs>
      <w:spacing w:before="120" w:after="60"/>
    </w:pPr>
    <w:rPr>
      <w:i/>
      <w:color w:val="918585"/>
      <w:sz w:val="22"/>
    </w:rPr>
  </w:style>
  <w:style w:type="paragraph" w:customStyle="1" w:styleId="TableBodyText">
    <w:name w:val="Table Body Text"/>
    <w:basedOn w:val="BodyText"/>
    <w:rsid w:val="00C7381C"/>
    <w:pPr>
      <w:spacing w:before="60" w:after="60"/>
    </w:pPr>
  </w:style>
  <w:style w:type="paragraph" w:styleId="ListContinue">
    <w:name w:val="List Continue"/>
    <w:basedOn w:val="List"/>
    <w:rsid w:val="00C7381C"/>
    <w:pPr>
      <w:ind w:firstLine="0"/>
    </w:pPr>
  </w:style>
  <w:style w:type="paragraph" w:customStyle="1" w:styleId="ListNote">
    <w:name w:val="List Note"/>
    <w:basedOn w:val="List"/>
    <w:rsid w:val="00C7381C"/>
    <w:pPr>
      <w:pBdr>
        <w:top w:val="single" w:sz="6" w:space="2" w:color="918585"/>
        <w:bottom w:val="single" w:sz="6" w:space="2" w:color="918585"/>
      </w:pBdr>
      <w:tabs>
        <w:tab w:val="left" w:pos="1021"/>
      </w:tabs>
      <w:ind w:firstLine="0"/>
    </w:pPr>
  </w:style>
  <w:style w:type="paragraph" w:customStyle="1" w:styleId="Warning">
    <w:name w:val="Warning"/>
    <w:basedOn w:val="BodyText"/>
    <w:rsid w:val="00C7381C"/>
    <w:pPr>
      <w:shd w:val="clear" w:color="auto" w:fill="D9D9D9"/>
      <w:tabs>
        <w:tab w:val="left" w:pos="992"/>
      </w:tabs>
      <w:ind w:left="119" w:right="119"/>
    </w:pPr>
    <w:rPr>
      <w:sz w:val="20"/>
    </w:rPr>
  </w:style>
  <w:style w:type="paragraph" w:customStyle="1" w:styleId="MarginIcons">
    <w:name w:val="Margin Icons"/>
    <w:basedOn w:val="BodyText"/>
    <w:rsid w:val="00C738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381C"/>
    <w:rPr>
      <w:rFonts w:ascii="Courier New" w:hAnsi="Courier New"/>
    </w:rPr>
  </w:style>
  <w:style w:type="paragraph" w:customStyle="1" w:styleId="NoteBullet">
    <w:name w:val="Note Bullet"/>
    <w:basedOn w:val="Note"/>
    <w:rsid w:val="00C7381C"/>
    <w:pPr>
      <w:tabs>
        <w:tab w:val="clear" w:pos="680"/>
      </w:tabs>
      <w:spacing w:before="60" w:after="60"/>
    </w:pPr>
  </w:style>
  <w:style w:type="paragraph" w:customStyle="1" w:styleId="SubHeading2">
    <w:name w:val="SubHeading2"/>
    <w:basedOn w:val="HeadingBase"/>
    <w:rsid w:val="00C7381C"/>
    <w:pPr>
      <w:spacing w:before="240" w:after="60"/>
    </w:pPr>
    <w:rPr>
      <w:sz w:val="20"/>
    </w:rPr>
  </w:style>
  <w:style w:type="paragraph" w:customStyle="1" w:styleId="SubHeading1">
    <w:name w:val="SubHeading1"/>
    <w:basedOn w:val="HeadingBase"/>
    <w:rsid w:val="00C7381C"/>
    <w:pPr>
      <w:spacing w:before="240" w:after="60"/>
    </w:pPr>
    <w:rPr>
      <w:color w:val="918585"/>
      <w:sz w:val="22"/>
    </w:rPr>
  </w:style>
  <w:style w:type="paragraph" w:customStyle="1" w:styleId="SideHeading">
    <w:name w:val="Side Heading"/>
    <w:basedOn w:val="HeadingBase"/>
    <w:rsid w:val="00C738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381C"/>
    <w:pPr>
      <w:tabs>
        <w:tab w:val="num" w:pos="360"/>
      </w:tabs>
    </w:pPr>
  </w:style>
  <w:style w:type="paragraph" w:styleId="PlainText">
    <w:name w:val="Plain Text"/>
    <w:basedOn w:val="Normal"/>
    <w:link w:val="PlainTextChar"/>
    <w:rsid w:val="00C7381C"/>
    <w:rPr>
      <w:sz w:val="20"/>
    </w:rPr>
  </w:style>
  <w:style w:type="character" w:customStyle="1" w:styleId="PlainTextChar">
    <w:name w:val="Plain Text Char"/>
    <w:basedOn w:val="DefaultParagraphFont"/>
    <w:link w:val="PlainText"/>
    <w:rsid w:val="00C7381C"/>
    <w:rPr>
      <w:rFonts w:ascii="Courier New" w:eastAsia="Times New Roman" w:hAnsi="Courier New" w:cs="Times New Roman"/>
      <w:sz w:val="20"/>
      <w:szCs w:val="20"/>
      <w:lang w:eastAsia="en-US"/>
    </w:rPr>
  </w:style>
  <w:style w:type="character" w:customStyle="1" w:styleId="MenuOption">
    <w:name w:val="Menu Option"/>
    <w:basedOn w:val="DefaultParagraphFont"/>
    <w:rsid w:val="00C7381C"/>
    <w:rPr>
      <w:b/>
      <w:smallCaps/>
    </w:rPr>
  </w:style>
  <w:style w:type="paragraph" w:customStyle="1" w:styleId="TableListNumber">
    <w:name w:val="Table List Number"/>
    <w:basedOn w:val="ListNumber"/>
    <w:rsid w:val="00C7381C"/>
    <w:pPr>
      <w:numPr>
        <w:numId w:val="0"/>
      </w:numPr>
    </w:pPr>
  </w:style>
  <w:style w:type="paragraph" w:styleId="TOC4">
    <w:name w:val="toc 4"/>
    <w:basedOn w:val="TOCBase"/>
    <w:next w:val="Normal"/>
    <w:semiHidden/>
    <w:rsid w:val="00C7381C"/>
    <w:pPr>
      <w:tabs>
        <w:tab w:val="right" w:leader="dot" w:pos="9071"/>
      </w:tabs>
      <w:ind w:left="1701"/>
    </w:pPr>
  </w:style>
  <w:style w:type="paragraph" w:customStyle="1" w:styleId="ListAlpha">
    <w:name w:val="List Alpha"/>
    <w:basedOn w:val="List"/>
    <w:rsid w:val="00C7381C"/>
    <w:pPr>
      <w:numPr>
        <w:numId w:val="9"/>
      </w:numPr>
    </w:pPr>
  </w:style>
  <w:style w:type="paragraph" w:customStyle="1" w:styleId="ListAlpha2">
    <w:name w:val="List Alpha 2"/>
    <w:basedOn w:val="List2"/>
    <w:rsid w:val="00C7381C"/>
    <w:pPr>
      <w:numPr>
        <w:numId w:val="8"/>
      </w:numPr>
    </w:pPr>
  </w:style>
  <w:style w:type="paragraph" w:styleId="List2">
    <w:name w:val="List 2"/>
    <w:basedOn w:val="BodyText"/>
    <w:rsid w:val="00C7381C"/>
    <w:pPr>
      <w:tabs>
        <w:tab w:val="left" w:pos="680"/>
      </w:tabs>
      <w:spacing w:before="60" w:after="60"/>
      <w:ind w:left="680" w:hanging="340"/>
    </w:pPr>
  </w:style>
  <w:style w:type="paragraph" w:styleId="List3">
    <w:name w:val="List 3"/>
    <w:basedOn w:val="BodyText"/>
    <w:rsid w:val="00C7381C"/>
    <w:pPr>
      <w:tabs>
        <w:tab w:val="left" w:pos="1021"/>
      </w:tabs>
      <w:spacing w:before="60" w:after="60"/>
      <w:ind w:left="1020" w:hanging="340"/>
    </w:pPr>
  </w:style>
  <w:style w:type="paragraph" w:styleId="List4">
    <w:name w:val="List 4"/>
    <w:basedOn w:val="BodyText"/>
    <w:rsid w:val="00C7381C"/>
    <w:pPr>
      <w:tabs>
        <w:tab w:val="left" w:pos="1361"/>
      </w:tabs>
      <w:spacing w:before="60" w:after="60"/>
      <w:ind w:left="1361" w:hanging="340"/>
    </w:pPr>
  </w:style>
  <w:style w:type="paragraph" w:styleId="List5">
    <w:name w:val="List 5"/>
    <w:basedOn w:val="BodyText"/>
    <w:rsid w:val="00C7381C"/>
    <w:pPr>
      <w:tabs>
        <w:tab w:val="left" w:pos="1701"/>
      </w:tabs>
      <w:spacing w:before="60" w:after="60"/>
      <w:ind w:left="1701" w:hanging="340"/>
    </w:pPr>
  </w:style>
  <w:style w:type="paragraph" w:styleId="ListBullet3">
    <w:name w:val="List Bullet 3"/>
    <w:basedOn w:val="List3"/>
    <w:rsid w:val="00C7381C"/>
    <w:pPr>
      <w:numPr>
        <w:numId w:val="14"/>
      </w:numPr>
      <w:tabs>
        <w:tab w:val="clear" w:pos="1021"/>
      </w:tabs>
      <w:ind w:left="1037" w:hanging="357"/>
    </w:pPr>
  </w:style>
  <w:style w:type="paragraph" w:styleId="ListBullet4">
    <w:name w:val="List Bullet 4"/>
    <w:basedOn w:val="List4"/>
    <w:rsid w:val="00C7381C"/>
    <w:pPr>
      <w:numPr>
        <w:numId w:val="3"/>
      </w:numPr>
      <w:tabs>
        <w:tab w:val="clear" w:pos="1361"/>
      </w:tabs>
    </w:pPr>
  </w:style>
  <w:style w:type="paragraph" w:styleId="ListBullet5">
    <w:name w:val="List Bullet 5"/>
    <w:basedOn w:val="List5"/>
    <w:rsid w:val="00C7381C"/>
    <w:pPr>
      <w:numPr>
        <w:numId w:val="4"/>
      </w:numPr>
    </w:pPr>
  </w:style>
  <w:style w:type="paragraph" w:styleId="ListContinue2">
    <w:name w:val="List Continue 2"/>
    <w:basedOn w:val="List2"/>
    <w:rsid w:val="00C7381C"/>
    <w:pPr>
      <w:ind w:firstLine="0"/>
    </w:pPr>
  </w:style>
  <w:style w:type="paragraph" w:styleId="ListContinue3">
    <w:name w:val="List Continue 3"/>
    <w:basedOn w:val="List3"/>
    <w:rsid w:val="00C7381C"/>
    <w:pPr>
      <w:ind w:left="1021" w:firstLine="0"/>
    </w:pPr>
  </w:style>
  <w:style w:type="paragraph" w:styleId="ListContinue4">
    <w:name w:val="List Continue 4"/>
    <w:basedOn w:val="List4"/>
    <w:rsid w:val="00C7381C"/>
    <w:pPr>
      <w:ind w:firstLine="0"/>
    </w:pPr>
  </w:style>
  <w:style w:type="paragraph" w:styleId="ListContinue5">
    <w:name w:val="List Continue 5"/>
    <w:basedOn w:val="List5"/>
    <w:rsid w:val="00C7381C"/>
    <w:pPr>
      <w:ind w:firstLine="0"/>
    </w:pPr>
  </w:style>
  <w:style w:type="paragraph" w:styleId="ListNumber3">
    <w:name w:val="List Number 3"/>
    <w:basedOn w:val="List3"/>
    <w:rsid w:val="00C7381C"/>
    <w:pPr>
      <w:numPr>
        <w:numId w:val="5"/>
      </w:numPr>
    </w:pPr>
  </w:style>
  <w:style w:type="paragraph" w:styleId="ListNumber4">
    <w:name w:val="List Number 4"/>
    <w:basedOn w:val="List4"/>
    <w:rsid w:val="00C7381C"/>
    <w:pPr>
      <w:numPr>
        <w:numId w:val="6"/>
      </w:numPr>
    </w:pPr>
  </w:style>
  <w:style w:type="paragraph" w:styleId="ListNumber5">
    <w:name w:val="List Number 5"/>
    <w:basedOn w:val="List5"/>
    <w:rsid w:val="00C7381C"/>
    <w:pPr>
      <w:numPr>
        <w:numId w:val="7"/>
      </w:numPr>
    </w:pPr>
  </w:style>
  <w:style w:type="paragraph" w:styleId="BlockText">
    <w:name w:val="Block Text"/>
    <w:basedOn w:val="Normal"/>
    <w:rsid w:val="00C7381C"/>
    <w:pPr>
      <w:spacing w:after="120"/>
      <w:ind w:left="1440" w:right="1440"/>
    </w:pPr>
  </w:style>
  <w:style w:type="character" w:customStyle="1" w:styleId="Subscript">
    <w:name w:val="Subscript"/>
    <w:basedOn w:val="DefaultParagraphFont"/>
    <w:rsid w:val="00C7381C"/>
    <w:rPr>
      <w:sz w:val="16"/>
      <w:vertAlign w:val="subscript"/>
    </w:rPr>
  </w:style>
  <w:style w:type="character" w:customStyle="1" w:styleId="Superscript">
    <w:name w:val="Superscript"/>
    <w:basedOn w:val="DefaultParagraphFont"/>
    <w:rsid w:val="00C7381C"/>
    <w:rPr>
      <w:sz w:val="16"/>
      <w:vertAlign w:val="superscript"/>
    </w:rPr>
  </w:style>
  <w:style w:type="character" w:customStyle="1" w:styleId="Symbols">
    <w:name w:val="Symbols"/>
    <w:basedOn w:val="DefaultParagraphFont"/>
    <w:rsid w:val="00C7381C"/>
    <w:rPr>
      <w:rFonts w:ascii="Symbol" w:hAnsi="Symbol"/>
    </w:rPr>
  </w:style>
  <w:style w:type="character" w:customStyle="1" w:styleId="MenuOptions">
    <w:name w:val="Menu Options"/>
    <w:basedOn w:val="DefaultParagraphFont"/>
    <w:rsid w:val="00C7381C"/>
    <w:rPr>
      <w:rFonts w:ascii="Arial Narrow" w:hAnsi="Arial Narrow"/>
      <w:smallCaps/>
    </w:rPr>
  </w:style>
  <w:style w:type="character" w:customStyle="1" w:styleId="Buttons">
    <w:name w:val="Buttons"/>
    <w:basedOn w:val="DefaultParagraphFont"/>
    <w:rsid w:val="00C7381C"/>
    <w:rPr>
      <w:b/>
    </w:rPr>
  </w:style>
  <w:style w:type="character" w:customStyle="1" w:styleId="Underlined">
    <w:name w:val="Underlined"/>
    <w:basedOn w:val="DefaultParagraphFont"/>
    <w:rsid w:val="00C7381C"/>
    <w:rPr>
      <w:u w:val="single"/>
    </w:rPr>
  </w:style>
  <w:style w:type="paragraph" w:customStyle="1" w:styleId="TableBodyTextRight">
    <w:name w:val="Table Body Text Right"/>
    <w:basedOn w:val="TableBodyText"/>
    <w:rsid w:val="00C7381C"/>
    <w:pPr>
      <w:widowControl w:val="0"/>
      <w:autoSpaceDE w:val="0"/>
      <w:autoSpaceDN w:val="0"/>
      <w:adjustRightInd w:val="0"/>
      <w:jc w:val="right"/>
    </w:pPr>
    <w:rPr>
      <w:rFonts w:cs="Arial"/>
      <w:szCs w:val="18"/>
    </w:rPr>
  </w:style>
  <w:style w:type="paragraph" w:customStyle="1" w:styleId="CopyrightText">
    <w:name w:val="Copyright Text"/>
    <w:basedOn w:val="BodyText"/>
    <w:rsid w:val="00C7381C"/>
    <w:rPr>
      <w:sz w:val="18"/>
    </w:rPr>
  </w:style>
  <w:style w:type="paragraph" w:customStyle="1" w:styleId="BodySmallRight">
    <w:name w:val="Body Small Right"/>
    <w:basedOn w:val="BodyTextRight"/>
    <w:rsid w:val="00C7381C"/>
    <w:rPr>
      <w:sz w:val="18"/>
      <w:szCs w:val="18"/>
    </w:rPr>
  </w:style>
  <w:style w:type="paragraph" w:customStyle="1" w:styleId="MarginEdition">
    <w:name w:val="Margin Edition"/>
    <w:basedOn w:val="MarginNote"/>
    <w:rsid w:val="00C7381C"/>
    <w:pPr>
      <w:spacing w:before="0" w:after="0"/>
    </w:pPr>
    <w:rPr>
      <w:rFonts w:ascii="Times New Roman" w:hAnsi="Times New Roman"/>
      <w:color w:val="999999"/>
    </w:rPr>
  </w:style>
  <w:style w:type="paragraph" w:customStyle="1" w:styleId="Spacer">
    <w:name w:val="Spacer"/>
    <w:basedOn w:val="Normal"/>
    <w:rsid w:val="00C7381C"/>
    <w:rPr>
      <w:sz w:val="2"/>
      <w:szCs w:val="2"/>
    </w:rPr>
  </w:style>
  <w:style w:type="character" w:customStyle="1" w:styleId="Small">
    <w:name w:val="Small"/>
    <w:basedOn w:val="DefaultParagraphFont"/>
    <w:rsid w:val="00C7381C"/>
    <w:rPr>
      <w:sz w:val="16"/>
    </w:rPr>
  </w:style>
  <w:style w:type="paragraph" w:customStyle="1" w:styleId="WideTable">
    <w:name w:val="Wide Table"/>
    <w:basedOn w:val="Normal"/>
    <w:rsid w:val="00C7381C"/>
    <w:pPr>
      <w:ind w:left="-1418"/>
    </w:pPr>
    <w:rPr>
      <w:sz w:val="2"/>
      <w:szCs w:val="2"/>
    </w:rPr>
  </w:style>
  <w:style w:type="character" w:styleId="PageNumber">
    <w:name w:val="page number"/>
    <w:basedOn w:val="DefaultParagraphFont"/>
    <w:rsid w:val="00C7381C"/>
  </w:style>
  <w:style w:type="paragraph" w:styleId="Quote">
    <w:name w:val="Quote"/>
    <w:basedOn w:val="Heading1"/>
    <w:link w:val="QuoteChar"/>
    <w:qFormat/>
    <w:rsid w:val="00C7381C"/>
    <w:rPr>
      <w:b w:val="0"/>
      <w:sz w:val="72"/>
      <w:szCs w:val="72"/>
      <w:lang w:val="en-NZ"/>
    </w:rPr>
  </w:style>
  <w:style w:type="character" w:customStyle="1" w:styleId="QuoteChar">
    <w:name w:val="Quote Char"/>
    <w:basedOn w:val="DefaultParagraphFont"/>
    <w:link w:val="Quote"/>
    <w:rsid w:val="00C738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381C"/>
    <w:pPr>
      <w:pageBreakBefore/>
    </w:pPr>
  </w:style>
  <w:style w:type="paragraph" w:customStyle="1" w:styleId="Border">
    <w:name w:val="Border"/>
    <w:basedOn w:val="Normal"/>
    <w:qFormat/>
    <w:rsid w:val="00C738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381C"/>
    <w:rPr>
      <w:b/>
      <w:bCs/>
      <w:i/>
      <w:iCs/>
      <w:color w:val="auto"/>
    </w:rPr>
  </w:style>
  <w:style w:type="paragraph" w:styleId="IntenseQuote">
    <w:name w:val="Intense Quote"/>
    <w:basedOn w:val="Normal"/>
    <w:next w:val="Normal"/>
    <w:link w:val="IntenseQuoteChar"/>
    <w:uiPriority w:val="30"/>
    <w:qFormat/>
    <w:rsid w:val="00C738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38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381C"/>
    <w:rPr>
      <w:smallCaps/>
      <w:color w:val="auto"/>
      <w:u w:val="single"/>
    </w:rPr>
  </w:style>
  <w:style w:type="character" w:styleId="IntenseReference">
    <w:name w:val="Intense Reference"/>
    <w:basedOn w:val="DefaultParagraphFont"/>
    <w:uiPriority w:val="32"/>
    <w:qFormat/>
    <w:rsid w:val="00C7381C"/>
    <w:rPr>
      <w:b/>
      <w:bCs/>
      <w:smallCaps/>
      <w:color w:val="auto"/>
      <w:spacing w:val="5"/>
      <w:u w:val="single"/>
    </w:rPr>
  </w:style>
  <w:style w:type="paragraph" w:customStyle="1" w:styleId="2ColumnHeading">
    <w:name w:val="2Column Heading"/>
    <w:basedOn w:val="BodyText"/>
    <w:qFormat/>
    <w:rsid w:val="00C7381C"/>
    <w:pPr>
      <w:spacing w:after="60"/>
      <w:ind w:left="-2268"/>
    </w:pPr>
    <w:rPr>
      <w:b/>
    </w:rPr>
  </w:style>
  <w:style w:type="paragraph" w:customStyle="1" w:styleId="Heading1TOC">
    <w:name w:val="Heading1 TOC"/>
    <w:basedOn w:val="Normal"/>
    <w:qFormat/>
    <w:rsid w:val="00C7381C"/>
    <w:pPr>
      <w:spacing w:before="240" w:after="120"/>
    </w:pPr>
    <w:rPr>
      <w:rFonts w:ascii="Times New Roman" w:hAnsi="Times New Roman"/>
      <w:b/>
      <w:sz w:val="32"/>
    </w:rPr>
  </w:style>
  <w:style w:type="paragraph" w:customStyle="1" w:styleId="Heading2TOC">
    <w:name w:val="Heading2 TOC"/>
    <w:basedOn w:val="Normal"/>
    <w:qFormat/>
    <w:rsid w:val="00C7381C"/>
    <w:pPr>
      <w:spacing w:before="240" w:after="60"/>
    </w:pPr>
    <w:rPr>
      <w:rFonts w:ascii="Times New Roman" w:hAnsi="Times New Roman"/>
      <w:b/>
      <w:sz w:val="28"/>
    </w:rPr>
  </w:style>
  <w:style w:type="character" w:customStyle="1" w:styleId="Underline">
    <w:name w:val="Underline"/>
    <w:basedOn w:val="DefaultParagraphFont"/>
    <w:qFormat/>
    <w:rsid w:val="00C7381C"/>
    <w:rPr>
      <w:u w:val="single"/>
    </w:rPr>
  </w:style>
  <w:style w:type="character" w:customStyle="1" w:styleId="BoldandItalics">
    <w:name w:val="Bold and Italics"/>
    <w:qFormat/>
    <w:rsid w:val="00C7381C"/>
    <w:rPr>
      <w:b/>
      <w:i/>
      <w:u w:val="none"/>
    </w:rPr>
  </w:style>
  <w:style w:type="paragraph" w:styleId="BalloonText">
    <w:name w:val="Balloon Text"/>
    <w:basedOn w:val="Normal"/>
    <w:link w:val="BalloonTextChar"/>
    <w:rsid w:val="00C7381C"/>
    <w:rPr>
      <w:rFonts w:ascii="Tahoma" w:hAnsi="Tahoma" w:cs="Tahoma"/>
      <w:sz w:val="16"/>
      <w:szCs w:val="16"/>
    </w:rPr>
  </w:style>
  <w:style w:type="character" w:customStyle="1" w:styleId="BalloonTextChar">
    <w:name w:val="Balloon Text Char"/>
    <w:basedOn w:val="DefaultParagraphFont"/>
    <w:link w:val="BalloonText"/>
    <w:rsid w:val="00C738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38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38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381C"/>
    <w:rPr>
      <w:b/>
      <w:color w:val="660033"/>
      <w:spacing w:val="0"/>
    </w:rPr>
  </w:style>
  <w:style w:type="paragraph" w:customStyle="1" w:styleId="Nameditemlist">
    <w:name w:val="Named item list"/>
    <w:basedOn w:val="BodyText"/>
    <w:qFormat/>
    <w:rsid w:val="00C7381C"/>
    <w:pPr>
      <w:tabs>
        <w:tab w:val="left" w:pos="2835"/>
      </w:tabs>
      <w:ind w:left="2835" w:hanging="2835"/>
    </w:pPr>
  </w:style>
  <w:style w:type="paragraph" w:customStyle="1" w:styleId="BodyTextnopadding">
    <w:name w:val="Body Text no padding"/>
    <w:basedOn w:val="BodyText"/>
    <w:qFormat/>
    <w:rsid w:val="00C7381C"/>
    <w:pPr>
      <w:spacing w:before="0" w:after="0"/>
    </w:pPr>
  </w:style>
  <w:style w:type="paragraph" w:customStyle="1" w:styleId="BodyTextBold">
    <w:name w:val="Body Text Bold"/>
    <w:basedOn w:val="BodyText"/>
    <w:qFormat/>
    <w:rsid w:val="00C7381C"/>
    <w:rPr>
      <w:b/>
    </w:rPr>
  </w:style>
  <w:style w:type="character" w:styleId="Hyperlink">
    <w:name w:val="Hyperlink"/>
    <w:basedOn w:val="DefaultParagraphFont"/>
    <w:uiPriority w:val="99"/>
    <w:unhideWhenUsed/>
    <w:rsid w:val="00914D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1353</Words>
  <Characters>8782</Characters>
  <Application>Microsoft Office Word</Application>
  <DocSecurity>0</DocSecurity>
  <Lines>266</Lines>
  <Paragraphs>174</Paragraphs>
  <ScaleCrop>false</ScaleCrop>
  <Company>Author-it Software Corporation Ltd.</Company>
  <LinksUpToDate>false</LinksUpToDate>
  <CharactersWithSpaces>9961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RIIBLA202F Support underground shotfiring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2025-03-02T03:22:00Z</dcterms:created>
  <dcterms:modified xsi:type="dcterms:W3CDTF">2025-03-02T03:22:00Z</dcterms:modified>
</cp:coreProperties>
</file>