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E4A" w:rsidP="00466E4A">
      <w:pPr>
        <w:pStyle w:val="Title"/>
      </w:pPr>
      <w:r>
        <w:fldChar w:fldCharType="begin"/>
      </w:r>
      <w:r>
        <w:instrText xml:space="preserve"> TITLE   \* MERGEFORMAT </w:instrText>
      </w:r>
      <w:r>
        <w:fldChar w:fldCharType="separate"/>
      </w:r>
      <w:r>
        <w:t>Assessment Requirements for RIIBLA202E Support underground shotfiring operations</w:t>
      </w:r>
      <w:r>
        <w:fldChar w:fldCharType="end"/>
      </w:r>
    </w:p>
    <w:p w:rsidR="00466E4A" w:rsidP="00466E4A">
      <w:pPr>
        <w:pStyle w:val="Version"/>
        <w:sectPr w:rsidSect="00282C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CAA" w:rsidP="00282CAA">
      <w:pPr>
        <w:pStyle w:val="SuperHeading"/>
      </w:pPr>
      <w:r w:rsidRPr="00282CAA">
        <w:t>Assessment Requirements for RIIBLA202E Support underground shotfiring operations</w:t>
      </w:r>
    </w:p>
    <w:p w:rsidR="00000000" w:rsidRPr="00282CAA" w:rsidP="00282CAA">
      <w:pPr>
        <w:pStyle w:val="Heading1"/>
      </w:pPr>
      <w:bookmarkStart w:id="1" w:name="O_849005"/>
      <w:bookmarkEnd w:id="1"/>
      <w:r w:rsidRPr="00282CAA">
        <w:t>Modification History</w:t>
      </w:r>
    </w:p>
    <w:tbl>
      <w:tblPr>
        <w:tblW w:w="0" w:type="auto"/>
        <w:tblCellMar>
          <w:left w:w="62" w:type="dxa"/>
          <w:right w:w="62" w:type="dxa"/>
        </w:tblCellMar>
        <w:tblLook w:val="0000"/>
      </w:tblPr>
      <w:tblGrid>
        <w:gridCol w:w="922"/>
        <w:gridCol w:w="8274"/>
      </w:tblGrid>
      <w:tr w:rsidTr="00466E4A">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AA">
            <w:pPr>
              <w:pStyle w:val="Heading4"/>
              <w:rPr>
                <w:lang w:val="en-NZ"/>
              </w:rPr>
            </w:pPr>
            <w:r w:rsidRPr="00282CA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AA">
            <w:pPr>
              <w:pStyle w:val="Heading4"/>
              <w:rPr>
                <w:lang w:val="en-NZ"/>
              </w:rPr>
            </w:pPr>
            <w:r w:rsidRPr="00282CAA">
              <w:t>Comment</w:t>
            </w:r>
          </w:p>
        </w:tc>
      </w:tr>
      <w:tr w:rsidTr="00466E4A">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AA">
            <w:pPr>
              <w:pStyle w:val="BodyText"/>
              <w:rPr>
                <w:lang w:val="en-NZ"/>
              </w:rPr>
            </w:pPr>
            <w:r w:rsidRPr="00282CA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AA" w:rsidP="00282CAA">
            <w:pPr>
              <w:pStyle w:val="BodyText"/>
            </w:pPr>
            <w:r w:rsidRPr="00282CAA">
              <w:t>This unit replaces RIIBLA202D Support underground shotfir</w:t>
            </w:r>
            <w:r w:rsidRPr="00282CAA">
              <w:t>ing operations. Performance criteria 3.2 amended. Performance criteria 3.3 added. Unit application amended to describe licensing. Mapping table added.</w:t>
            </w:r>
          </w:p>
        </w:tc>
      </w:tr>
    </w:tbl>
    <w:p w:rsidR="00000000" w:rsidRPr="00282CAA" w:rsidP="00282CAA">
      <w:pPr>
        <w:pStyle w:val="BodyText"/>
      </w:pPr>
    </w:p>
    <w:p w:rsidR="00000000" w:rsidRPr="00282CAA" w:rsidP="00282CAA">
      <w:pPr>
        <w:pStyle w:val="AllowPageBreak"/>
      </w:pPr>
    </w:p>
    <w:p w:rsidR="00000000" w:rsidRPr="00282CAA" w:rsidP="00282CAA">
      <w:pPr>
        <w:pStyle w:val="Heading1"/>
      </w:pPr>
      <w:bookmarkStart w:id="2" w:name="O_849008"/>
      <w:bookmarkEnd w:id="2"/>
      <w:r w:rsidRPr="00282CAA">
        <w:t>Performance Evidence</w:t>
      </w:r>
    </w:p>
    <w:p w:rsidR="00000000" w:rsidRPr="00282CAA" w:rsidP="00282CAA">
      <w:pPr>
        <w:pStyle w:val="BodyText"/>
      </w:pPr>
      <w:r w:rsidRPr="00282CAA">
        <w:t>Evidence is required to be collected that demonstrates a candidat</w:t>
      </w:r>
      <w:r w:rsidRPr="00282CAA">
        <w:t>e’s competency in this unit. Evidence must be relevant to the roles within this sector’s work operations and satisfy all of the requirements of the performance criteria of this unit and include evidence that the candidate:</w:t>
      </w:r>
    </w:p>
    <w:p w:rsidR="00000000" w:rsidRPr="00282CAA" w:rsidP="00282CAA">
      <w:pPr>
        <w:pStyle w:val="ListBullet"/>
      </w:pPr>
      <w:r w:rsidRPr="00282CAA">
        <w:t>locates and applies relevant doc</w:t>
      </w:r>
      <w:r w:rsidRPr="00282CAA">
        <w:t>umentation, policies and procedures</w:t>
      </w:r>
    </w:p>
    <w:p w:rsidR="00000000" w:rsidRPr="00282CAA" w:rsidP="00282CAA">
      <w:pPr>
        <w:pStyle w:val="ListBullet"/>
      </w:pPr>
      <w:r w:rsidRPr="00282CAA">
        <w:t xml:space="preserve">implements the requirements, procedures and techniques for the safe, effective and efficient supporting of underground shotfiring operations including: </w:t>
      </w:r>
    </w:p>
    <w:p w:rsidR="00000000" w:rsidRPr="00282CAA" w:rsidP="00282CAA">
      <w:pPr>
        <w:pStyle w:val="ListBullet2"/>
      </w:pPr>
      <w:r w:rsidRPr="00282CAA">
        <w:t>applying personal and operational safety requirements</w:t>
      </w:r>
    </w:p>
    <w:p w:rsidR="00000000" w:rsidRPr="00282CAA" w:rsidP="00282CAA">
      <w:pPr>
        <w:pStyle w:val="ListBullet2"/>
      </w:pPr>
      <w:r w:rsidRPr="00282CAA">
        <w:t>applying explosives and detonators handling requirements and procedures</w:t>
      </w:r>
    </w:p>
    <w:p w:rsidR="00000000" w:rsidRPr="00282CAA" w:rsidP="00282CAA">
      <w:pPr>
        <w:pStyle w:val="ListBullet"/>
      </w:pPr>
      <w:r w:rsidRPr="00282CAA">
        <w:t>demonstrates completion of supporting underground shotfiring operations that safely, effectively and efficiently meets all of the required outcomes on more than one (1) occasion inclu</w:t>
      </w:r>
      <w:r w:rsidRPr="00282CAA">
        <w:t>ding:</w:t>
      </w:r>
    </w:p>
    <w:p w:rsidR="00000000" w:rsidRPr="00282CAA" w:rsidP="00282CAA">
      <w:pPr>
        <w:pStyle w:val="ListBullet2"/>
      </w:pPr>
      <w:r w:rsidRPr="00282CAA">
        <w:t>planning to support shotfiring</w:t>
      </w:r>
    </w:p>
    <w:p w:rsidR="00000000" w:rsidRPr="00282CAA" w:rsidP="00282CAA">
      <w:pPr>
        <w:pStyle w:val="ListBullet2"/>
      </w:pPr>
      <w:r w:rsidRPr="00282CAA">
        <w:t>establishing, securing and isolating shot site</w:t>
      </w:r>
    </w:p>
    <w:p w:rsidR="00000000" w:rsidRPr="00282CAA" w:rsidP="00282CAA">
      <w:pPr>
        <w:pStyle w:val="ListBullet2"/>
      </w:pPr>
      <w:r w:rsidRPr="00282CAA">
        <w:t>drilling holes to pattern design</w:t>
      </w:r>
    </w:p>
    <w:p w:rsidR="00000000" w:rsidRPr="00282CAA" w:rsidP="00282CAA">
      <w:pPr>
        <w:pStyle w:val="ListBullet2"/>
      </w:pPr>
      <w:r w:rsidRPr="00282CAA">
        <w:t xml:space="preserve">flushing or cleaning and testing drill holes </w:t>
      </w:r>
    </w:p>
    <w:p w:rsidR="00000000" w:rsidRPr="00282CAA" w:rsidP="00282CAA">
      <w:pPr>
        <w:pStyle w:val="ListBullet2"/>
      </w:pPr>
      <w:r w:rsidRPr="00282CAA">
        <w:t xml:space="preserve">applying explosion inhibitor </w:t>
      </w:r>
    </w:p>
    <w:p w:rsidR="00000000" w:rsidRPr="00282CAA" w:rsidP="00282CAA">
      <w:pPr>
        <w:pStyle w:val="ListBullet2"/>
      </w:pPr>
      <w:r w:rsidRPr="00282CAA">
        <w:t>identifying and reporting any deteriorated explosives and acce</w:t>
      </w:r>
      <w:r w:rsidRPr="00282CAA">
        <w:t xml:space="preserve">ssories </w:t>
      </w:r>
    </w:p>
    <w:p w:rsidR="00000000" w:rsidRPr="00282CAA" w:rsidP="00282CAA">
      <w:pPr>
        <w:pStyle w:val="ListBullet2"/>
      </w:pPr>
      <w:r w:rsidRPr="00282CAA">
        <w:t>handling and transporting explosives</w:t>
      </w:r>
    </w:p>
    <w:p w:rsidR="00000000" w:rsidRPr="00282CAA" w:rsidP="00282CAA">
      <w:pPr>
        <w:pStyle w:val="ListBullet2"/>
      </w:pPr>
      <w:r w:rsidRPr="00282CAA">
        <w:t>loading and stemming explosives</w:t>
      </w:r>
    </w:p>
    <w:p w:rsidR="00000000" w:rsidRPr="00282CAA" w:rsidP="00282CAA">
      <w:pPr>
        <w:pStyle w:val="ListBullet2"/>
      </w:pPr>
      <w:r w:rsidRPr="00282CAA">
        <w:t>clearing the site</w:t>
      </w:r>
    </w:p>
    <w:p w:rsidR="00000000" w:rsidRPr="00282CAA" w:rsidP="00282CAA">
      <w:pPr>
        <w:pStyle w:val="AllowPageBreak"/>
      </w:pPr>
    </w:p>
    <w:p w:rsidR="00000000" w:rsidRPr="00282CAA" w:rsidP="00282CAA">
      <w:pPr>
        <w:pStyle w:val="Heading1"/>
      </w:pPr>
      <w:bookmarkStart w:id="3" w:name="O_849007"/>
      <w:bookmarkEnd w:id="3"/>
      <w:r w:rsidRPr="00282CAA">
        <w:t>Knowledge Evidence</w:t>
      </w:r>
    </w:p>
    <w:p w:rsidR="00000000" w:rsidRPr="00282CAA" w:rsidP="00282CAA">
      <w:pPr>
        <w:pStyle w:val="BodyText"/>
      </w:pPr>
      <w:r w:rsidRPr="00282CAA">
        <w:t>The candidate must demonstrate knowledge of the following when supporting underground shotfiring operations:</w:t>
      </w:r>
    </w:p>
    <w:p w:rsidR="00000000" w:rsidRPr="00282CAA" w:rsidP="00282CAA">
      <w:pPr>
        <w:pStyle w:val="ListBullet"/>
      </w:pPr>
      <w:r w:rsidRPr="00282CAA">
        <w:t>site personnel and operational safety requirements</w:t>
      </w:r>
    </w:p>
    <w:p w:rsidR="00000000" w:rsidRPr="00282CAA" w:rsidP="00282CAA">
      <w:pPr>
        <w:pStyle w:val="ListBullet"/>
      </w:pPr>
      <w:r w:rsidRPr="00282CAA">
        <w:t>types and characteristics of explosives and protection measures associated</w:t>
      </w:r>
    </w:p>
    <w:p w:rsidR="00000000" w:rsidRPr="00282CAA" w:rsidP="00282CAA">
      <w:pPr>
        <w:pStyle w:val="ListBullet"/>
      </w:pPr>
      <w:r w:rsidRPr="00282CAA">
        <w:t>shotfiring equipment characteristics, technical capabilities and limitations, site</w:t>
      </w:r>
    </w:p>
    <w:p w:rsidR="00000000" w:rsidRPr="00282CAA" w:rsidP="00282CAA">
      <w:pPr>
        <w:pStyle w:val="ListBullet"/>
      </w:pPr>
      <w:r w:rsidRPr="00282CAA">
        <w:t>geological and survey data essential to shotfir</w:t>
      </w:r>
      <w:r w:rsidRPr="00282CAA">
        <w:t>ing</w:t>
      </w:r>
    </w:p>
    <w:p w:rsidR="00000000" w:rsidRPr="00282CAA" w:rsidP="00282CAA">
      <w:pPr>
        <w:pStyle w:val="ListBullet"/>
      </w:pPr>
      <w:r w:rsidRPr="00282CAA">
        <w:t>site environmental requirements and constraints related to shotfiring including blast monitoring systems</w:t>
      </w:r>
    </w:p>
    <w:p w:rsidR="00000000" w:rsidRPr="00282CAA" w:rsidP="00282CAA">
      <w:pPr>
        <w:pStyle w:val="ListBullet"/>
      </w:pPr>
      <w:r w:rsidRPr="00282CAA">
        <w:t>physical and technical quality of explosives, interpreting and applying legislative, organisation and site requirements and procedures</w:t>
      </w:r>
    </w:p>
    <w:p w:rsidR="00000000" w:rsidRPr="00282CAA" w:rsidP="00282CAA">
      <w:pPr>
        <w:pStyle w:val="AllowPageBreak"/>
      </w:pPr>
    </w:p>
    <w:p w:rsidR="00000000" w:rsidRPr="00282CAA" w:rsidP="00282CAA">
      <w:pPr>
        <w:pStyle w:val="Heading1"/>
      </w:pPr>
      <w:bookmarkStart w:id="4" w:name="O_849006"/>
      <w:bookmarkEnd w:id="4"/>
      <w:r w:rsidRPr="00282CAA">
        <w:t>Assessment Conditions</w:t>
      </w:r>
    </w:p>
    <w:p w:rsidR="00000000" w:rsidRPr="00282CAA" w:rsidP="00282CAA">
      <w:pPr>
        <w:pStyle w:val="ListBullet"/>
      </w:pPr>
      <w:r w:rsidRPr="00282CAA">
        <w:t xml:space="preserve">Assessors must satisfy the Standards for Registered Training Organisations (RTOs) 2015/AQTF mandatory competency requirements for assessors; and industry regulations for certification and licensing; and, </w:t>
      </w:r>
    </w:p>
    <w:p w:rsidR="00000000" w:rsidRPr="00282CAA" w:rsidP="00282CAA">
      <w:pPr>
        <w:pStyle w:val="ListBullet"/>
      </w:pPr>
      <w:r w:rsidRPr="00282CAA">
        <w:t>this unit is best asses</w:t>
      </w:r>
      <w:r w:rsidRPr="00282CAA">
        <w:t>sed in the context of this sector’s work environment;</w:t>
      </w:r>
    </w:p>
    <w:p w:rsidR="00000000" w:rsidRPr="00282CAA" w:rsidP="00282CAA">
      <w:pPr>
        <w:pStyle w:val="ListBullet"/>
      </w:pPr>
      <w:r w:rsidRPr="00282CAA">
        <w:t>where personal safety or environmental damage are limiting factors, assessment may occur in a simulated environment provided it is realistic and sufficiently rigorous to cover all aspects of this sector</w:t>
      </w:r>
      <w:r w:rsidRPr="00282CAA">
        <w:t>’s workplace performance, including environment, task skills, task management skills, contingency management skills and job role environment skills; and,</w:t>
      </w:r>
    </w:p>
    <w:p w:rsidR="00000000" w:rsidRPr="00282CAA" w:rsidP="00282CAA">
      <w:pPr>
        <w:pStyle w:val="ListBullet"/>
      </w:pPr>
      <w:r w:rsidRPr="00282CAA">
        <w:t>this unit must be assessed in compliance with relevant legislation/regulation and using policies, proc</w:t>
      </w:r>
      <w:r w:rsidRPr="00282CAA">
        <w:t>edures, processes and operational manuals directly related to the industry sector for which it is being assessed; and,</w:t>
      </w:r>
    </w:p>
    <w:p w:rsidR="00000000" w:rsidRPr="00282CAA" w:rsidP="00282CAA">
      <w:pPr>
        <w:pStyle w:val="ListBullet"/>
      </w:pPr>
      <w:r w:rsidRPr="00282CAA">
        <w:t>assessment may be conducted in conjunction with the assessment of other units of competency; and,</w:t>
      </w:r>
    </w:p>
    <w:p w:rsidR="00000000" w:rsidRPr="00282CAA" w:rsidP="00282CAA">
      <w:pPr>
        <w:pStyle w:val="ListBullet"/>
      </w:pPr>
      <w:r w:rsidRPr="00282CAA">
        <w:t>assessment must confirm consistent perf</w:t>
      </w:r>
      <w:r w:rsidRPr="00282CAA">
        <w:t>ormance can be applied in a range of relevant workplace circumstances; and,</w:t>
      </w:r>
    </w:p>
    <w:p w:rsidR="00000000" w:rsidRPr="00282CAA" w:rsidP="00282CAA">
      <w:pPr>
        <w:pStyle w:val="ListBullet"/>
      </w:pPr>
      <w:r w:rsidRPr="00282CAA">
        <w:t>assessors must demonstrate the performance evidence, and knowledge evidence as outlined in this unit of competency, and through the minimum years of current* work experience specif</w:t>
      </w:r>
      <w:r w:rsidRPr="00282CAA">
        <w:t>ied below in an industry sector relevant to the outcomes of the unit; or,</w:t>
      </w:r>
    </w:p>
    <w:p w:rsidR="00000000" w:rsidRPr="00282CAA" w:rsidP="00282CAA">
      <w:pPr>
        <w:pStyle w:val="ListBullet"/>
      </w:pPr>
      <w:r w:rsidRPr="00282CAA">
        <w:t>where the assessor does not meet experience requirements a co-assessment or partnership arrangement must exist between the qualified assessor and an industry subject matter expert. T</w:t>
      </w:r>
      <w:r w:rsidRPr="00282CAA">
        <w:t>he industry subject matter expert should hold the unit being assessed (or an equivalent unit) and/or demonstrate equivalence of skills and knowledge at the unit level. An industry technical expert must also demonstrate skills and knowledge from the minimum</w:t>
      </w:r>
      <w:r w:rsidRPr="00282CAA">
        <w:t xml:space="preserve"> years of current work experience specified below in the industry sector, including time spent in roles related to the unit being assessed; and,</w:t>
      </w:r>
    </w:p>
    <w:p w:rsidR="00000000" w:rsidRPr="00282CAA" w:rsidP="00282CAA">
      <w:pPr>
        <w:pStyle w:val="ListBullet"/>
      </w:pPr>
      <w:r w:rsidRPr="00282CAA">
        <w:t>assessor and industry subject matter expert requirements differ depending on the Australian Qualifications Fram</w:t>
      </w:r>
      <w:r w:rsidRPr="00282CAA">
        <w:t>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82C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Heading4"/>
              <w:rPr>
                <w:lang w:val="en-NZ"/>
              </w:rPr>
            </w:pPr>
            <w:r w:rsidRPr="00282CA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Heading4"/>
              <w:rPr>
                <w:lang w:val="en-NZ"/>
              </w:rPr>
            </w:pPr>
            <w:r w:rsidRPr="00282CA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Heading4"/>
              <w:rPr>
                <w:lang w:val="en-NZ"/>
              </w:rPr>
            </w:pPr>
            <w:r w:rsidRPr="00282CAA">
              <w:t>Required assessor or industry subject matter expert experience</w:t>
            </w:r>
          </w:p>
        </w:tc>
      </w:tr>
      <w:tr w:rsidTr="00282CA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1 Year</w:t>
            </w:r>
          </w:p>
        </w:tc>
      </w:tr>
      <w:tr w:rsidTr="00282CA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2 Years</w:t>
            </w:r>
          </w:p>
        </w:tc>
      </w:tr>
      <w:tr w:rsidTr="00282C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3 Years</w:t>
            </w:r>
          </w:p>
        </w:tc>
      </w:tr>
      <w:tr w:rsidTr="00282C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5 Years</w:t>
            </w:r>
          </w:p>
        </w:tc>
      </w:tr>
      <w:tr w:rsidTr="00282C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CAA">
            <w:pPr>
              <w:pStyle w:val="BodyText"/>
              <w:rPr>
                <w:lang w:val="en-NZ"/>
              </w:rPr>
            </w:pPr>
            <w:r w:rsidRPr="00282CA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2CAA" w:rsidP="00282CAA">
            <w:pPr>
              <w:pStyle w:val="BodyText"/>
            </w:pPr>
            <w:r w:rsidRPr="00282CAA">
              <w:t>Where this unit is being assessed outside of the Resources and Infrastructure Sectors, assessor and/or industry subject matter expert experience should be in-line with industry standards for the sector in which it is being assessed and, where no industry s</w:t>
            </w:r>
            <w:r w:rsidRPr="00282CAA">
              <w:t>tandard is specified, should comply with any relevant regulation.</w:t>
            </w:r>
          </w:p>
        </w:tc>
      </w:tr>
    </w:tbl>
    <w:p w:rsidR="00000000" w:rsidRPr="00282CAA" w:rsidP="00282CAA">
      <w:pPr>
        <w:pStyle w:val="BodyText"/>
      </w:pPr>
      <w:r w:rsidRPr="00282CAA">
        <w:t xml:space="preserve">*Assessors can demonstrate current work experience through employment within industry in a role relevant to the outcomes of the unit; or, for external </w:t>
      </w:r>
      <w:r w:rsidRPr="00282CAA">
        <w:t>assessors this can be demonstrated through exposure to industry by conducting frequent site assessments across various locations.</w:t>
      </w:r>
    </w:p>
    <w:p w:rsidR="00000000" w:rsidRPr="00282CAA" w:rsidP="00282CAA">
      <w:pPr>
        <w:pStyle w:val="BodyText"/>
      </w:pPr>
      <w:r w:rsidRPr="00282CAA">
        <w:t>**Where a unit is being delivered outside of a qualification the first numeric character in the Unit code should be considered</w:t>
      </w:r>
      <w:r w:rsidRPr="00282CAA">
        <w:t xml:space="preserve"> to indicate the AQF level.</w:t>
      </w:r>
    </w:p>
    <w:p w:rsidR="00000000" w:rsidRPr="00282CAA" w:rsidP="00282CAA">
      <w:pPr>
        <w:pStyle w:val="AllowPageBreak"/>
      </w:pPr>
    </w:p>
    <w:p w:rsidR="00000000" w:rsidRPr="00282CAA" w:rsidP="00282CAA">
      <w:pPr>
        <w:pStyle w:val="Heading1"/>
      </w:pPr>
      <w:bookmarkStart w:id="5" w:name="O_849004"/>
      <w:bookmarkEnd w:id="5"/>
      <w:r w:rsidRPr="00282CAA">
        <w:t>Links</w:t>
      </w:r>
    </w:p>
    <w:p w:rsidR="00000000" w:rsidRPr="00282CAA" w:rsidP="00282CAA">
      <w:pPr>
        <w:pStyle w:val="BodyText"/>
      </w:pPr>
      <w:r w:rsidRPr="00282CAA">
        <w:t>SkillsDMC RII Companion Volumes - http://www.skillsdmc.com.au/</w:t>
      </w:r>
    </w:p>
    <w:p w:rsidR="00000000" w:rsidRPr="00282CAA" w:rsidP="00282CAA"/>
    <w:sectPr w:rsidSect="00282C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AA" w:rsidRPr="00466E4A" w:rsidP="00466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E4A" w:rsidP="00282C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66E4A" w:rsidP="00282CA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466E4A" w:rsidP="00282C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AA" w:rsidRPr="00466E4A" w:rsidP="00466E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E4A" w:rsidRPr="002D2AF8" w:rsidP="00282CAA">
    <w:pPr>
      <w:pStyle w:val="Header"/>
      <w:framePr w:wrap="around"/>
    </w:pPr>
    <w:r>
      <w:fldChar w:fldCharType="begin"/>
    </w:r>
    <w:r>
      <w:instrText xml:space="preserve"> TITLE   \* MERGEFORMAT </w:instrText>
    </w:r>
    <w:r>
      <w:fldChar w:fldCharType="separate"/>
    </w:r>
    <w:r>
      <w:t>Assessment Requirements for RIIBLA202E Support underground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466E4A" w:rsidP="00282C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82E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EEE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05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C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CAA"/>
    <w:pPr>
      <w:spacing w:before="360" w:after="60"/>
      <w:outlineLvl w:val="0"/>
    </w:pPr>
    <w:rPr>
      <w:sz w:val="32"/>
    </w:rPr>
  </w:style>
  <w:style w:type="paragraph" w:styleId="Heading2">
    <w:name w:val="heading 2"/>
    <w:basedOn w:val="HeadingBase"/>
    <w:next w:val="BodyText"/>
    <w:link w:val="Heading2Char"/>
    <w:qFormat/>
    <w:rsid w:val="00282CAA"/>
    <w:pPr>
      <w:keepLines/>
      <w:spacing w:before="240" w:after="120"/>
      <w:outlineLvl w:val="1"/>
    </w:pPr>
    <w:rPr>
      <w:sz w:val="28"/>
      <w:szCs w:val="40"/>
    </w:rPr>
  </w:style>
  <w:style w:type="paragraph" w:styleId="Heading3">
    <w:name w:val="heading 3"/>
    <w:basedOn w:val="HeadingBase"/>
    <w:next w:val="BodyText"/>
    <w:link w:val="Heading3Char"/>
    <w:qFormat/>
    <w:rsid w:val="00282CAA"/>
    <w:pPr>
      <w:spacing w:before="180" w:after="120"/>
      <w:outlineLvl w:val="2"/>
    </w:pPr>
    <w:rPr>
      <w:spacing w:val="-10"/>
      <w:kern w:val="32"/>
    </w:rPr>
  </w:style>
  <w:style w:type="paragraph" w:styleId="Heading4">
    <w:name w:val="heading 4"/>
    <w:basedOn w:val="HeadingBase"/>
    <w:next w:val="BodyText"/>
    <w:link w:val="Heading4Char"/>
    <w:qFormat/>
    <w:rsid w:val="00282CAA"/>
    <w:pPr>
      <w:spacing w:before="160" w:after="120"/>
      <w:outlineLvl w:val="3"/>
    </w:pPr>
    <w:rPr>
      <w:sz w:val="22"/>
    </w:rPr>
  </w:style>
  <w:style w:type="paragraph" w:styleId="Heading5">
    <w:name w:val="heading 5"/>
    <w:basedOn w:val="HeadingBase"/>
    <w:next w:val="Normal"/>
    <w:link w:val="Heading5Char"/>
    <w:qFormat/>
    <w:rsid w:val="00282CAA"/>
    <w:pPr>
      <w:spacing w:before="80"/>
      <w:outlineLvl w:val="4"/>
    </w:pPr>
    <w:rPr>
      <w:color w:val="918585"/>
      <w:sz w:val="20"/>
    </w:rPr>
  </w:style>
  <w:style w:type="paragraph" w:styleId="Heading6">
    <w:name w:val="heading 6"/>
    <w:basedOn w:val="HeadingBase"/>
    <w:next w:val="Normal"/>
    <w:link w:val="Heading6Char"/>
    <w:qFormat/>
    <w:rsid w:val="00282CAA"/>
    <w:pPr>
      <w:spacing w:before="60"/>
      <w:outlineLvl w:val="5"/>
    </w:pPr>
    <w:rPr>
      <w:color w:val="918585"/>
      <w:sz w:val="20"/>
    </w:rPr>
  </w:style>
  <w:style w:type="paragraph" w:styleId="Heading7">
    <w:name w:val="heading 7"/>
    <w:basedOn w:val="Normal"/>
    <w:next w:val="Normal"/>
    <w:link w:val="Heading7Char"/>
    <w:qFormat/>
    <w:rsid w:val="00282CAA"/>
    <w:pPr>
      <w:ind w:left="720"/>
      <w:outlineLvl w:val="6"/>
    </w:pPr>
    <w:rPr>
      <w:i/>
    </w:rPr>
  </w:style>
  <w:style w:type="paragraph" w:styleId="Heading8">
    <w:name w:val="heading 8"/>
    <w:basedOn w:val="Normal"/>
    <w:next w:val="Normal"/>
    <w:link w:val="Heading8Char"/>
    <w:qFormat/>
    <w:rsid w:val="00282CAA"/>
    <w:pPr>
      <w:ind w:left="720"/>
      <w:outlineLvl w:val="7"/>
    </w:pPr>
    <w:rPr>
      <w:i/>
    </w:rPr>
  </w:style>
  <w:style w:type="paragraph" w:styleId="Heading9">
    <w:name w:val="heading 9"/>
    <w:basedOn w:val="Normal"/>
    <w:next w:val="Normal"/>
    <w:link w:val="Heading9Char"/>
    <w:qFormat/>
    <w:rsid w:val="00282CAA"/>
    <w:pPr>
      <w:ind w:left="720"/>
      <w:outlineLvl w:val="8"/>
    </w:pPr>
    <w:rPr>
      <w:i/>
    </w:rPr>
  </w:style>
  <w:style w:type="character" w:default="1" w:styleId="DefaultParagraphFont">
    <w:name w:val="Default Paragraph Font"/>
    <w:uiPriority w:val="1"/>
    <w:unhideWhenUsed/>
    <w:rsid w:val="00282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CAA"/>
  </w:style>
  <w:style w:type="character" w:customStyle="1" w:styleId="Heading1Char">
    <w:name w:val="Heading 1 Char"/>
    <w:basedOn w:val="DefaultParagraphFont"/>
    <w:link w:val="Heading1"/>
    <w:rsid w:val="00282CA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2CAA"/>
    <w:rPr>
      <w:rFonts w:ascii="Times New Roman" w:eastAsia="Times New Roman" w:hAnsi="Times New Roman" w:cs="Times New Roman"/>
      <w:b/>
      <w:szCs w:val="20"/>
      <w:lang w:eastAsia="en-US"/>
    </w:rPr>
  </w:style>
  <w:style w:type="paragraph" w:styleId="BodyText">
    <w:name w:val="Body Text"/>
    <w:basedOn w:val="Normal"/>
    <w:link w:val="BodyTextChar"/>
    <w:rsid w:val="00282C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CAA"/>
    <w:rPr>
      <w:rFonts w:ascii="Times New Roman" w:eastAsia="Times New Roman" w:hAnsi="Times New Roman" w:cs="Times New Roman"/>
      <w:sz w:val="24"/>
      <w:lang w:eastAsia="en-US"/>
    </w:rPr>
  </w:style>
  <w:style w:type="paragraph" w:styleId="ListBullet">
    <w:name w:val="List Bullet"/>
    <w:basedOn w:val="List"/>
    <w:rsid w:val="00282CAA"/>
    <w:pPr>
      <w:numPr>
        <w:numId w:val="13"/>
      </w:numPr>
      <w:tabs>
        <w:tab w:val="clear" w:pos="340"/>
      </w:tabs>
      <w:spacing w:before="40" w:after="40"/>
    </w:pPr>
  </w:style>
  <w:style w:type="paragraph" w:styleId="ListBullet2">
    <w:name w:val="List Bullet 2"/>
    <w:basedOn w:val="List2"/>
    <w:rsid w:val="00282CAA"/>
    <w:pPr>
      <w:numPr>
        <w:numId w:val="14"/>
      </w:numPr>
      <w:tabs>
        <w:tab w:val="clear" w:pos="680"/>
      </w:tabs>
    </w:pPr>
  </w:style>
  <w:style w:type="paragraph" w:customStyle="1" w:styleId="SuperHeading">
    <w:name w:val="SuperHeading"/>
    <w:basedOn w:val="Normal"/>
    <w:rsid w:val="00282CAA"/>
    <w:pPr>
      <w:spacing w:before="240" w:after="120"/>
      <w:outlineLvl w:val="0"/>
    </w:pPr>
    <w:rPr>
      <w:rFonts w:ascii="Times New Roman" w:hAnsi="Times New Roman"/>
      <w:b/>
      <w:sz w:val="32"/>
    </w:rPr>
  </w:style>
  <w:style w:type="paragraph" w:customStyle="1" w:styleId="AllowPageBreak">
    <w:name w:val="AllowPageBreak"/>
    <w:rsid w:val="00282C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2C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CA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2C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C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C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CAA"/>
    <w:rPr>
      <w:rFonts w:ascii="Courier New" w:eastAsia="Times New Roman" w:hAnsi="Courier New" w:cs="Times New Roman"/>
      <w:i/>
      <w:szCs w:val="20"/>
      <w:lang w:eastAsia="en-US"/>
    </w:rPr>
  </w:style>
  <w:style w:type="paragraph" w:customStyle="1" w:styleId="HeadingBase">
    <w:name w:val="Heading Base"/>
    <w:rsid w:val="00282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CAA"/>
    <w:pPr>
      <w:tabs>
        <w:tab w:val="right" w:leader="dot" w:pos="9072"/>
      </w:tabs>
      <w:ind w:left="567"/>
    </w:pPr>
    <w:rPr>
      <w:szCs w:val="22"/>
    </w:rPr>
  </w:style>
  <w:style w:type="paragraph" w:customStyle="1" w:styleId="TOCBase">
    <w:name w:val="TOC Base"/>
    <w:rsid w:val="00282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CAA"/>
    <w:pPr>
      <w:tabs>
        <w:tab w:val="right" w:leader="dot" w:pos="9072"/>
      </w:tabs>
      <w:spacing w:before="40" w:after="40"/>
      <w:ind w:left="284"/>
    </w:pPr>
    <w:rPr>
      <w:rFonts w:ascii="Times New Roman" w:hAnsi="Times New Roman"/>
    </w:rPr>
  </w:style>
  <w:style w:type="paragraph" w:styleId="TOC1">
    <w:name w:val="toc 1"/>
    <w:basedOn w:val="TOCBase"/>
    <w:next w:val="Normal"/>
    <w:rsid w:val="00282C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CAA"/>
    <w:rPr>
      <w:rFonts w:ascii="Times New Roman" w:eastAsia="Times New Roman" w:hAnsi="Times New Roman" w:cs="Times New Roman"/>
      <w:sz w:val="16"/>
      <w:lang w:eastAsia="en-US"/>
    </w:rPr>
  </w:style>
  <w:style w:type="paragraph" w:styleId="Title">
    <w:name w:val="Title"/>
    <w:basedOn w:val="HeadingBase"/>
    <w:link w:val="TitleChar"/>
    <w:qFormat/>
    <w:rsid w:val="00282CAA"/>
    <w:pPr>
      <w:spacing w:before="5040"/>
      <w:jc w:val="center"/>
    </w:pPr>
    <w:rPr>
      <w:sz w:val="48"/>
      <w:szCs w:val="72"/>
      <w:lang w:val="en-US"/>
    </w:rPr>
  </w:style>
  <w:style w:type="character" w:customStyle="1" w:styleId="TitleChar">
    <w:name w:val="Title Char"/>
    <w:basedOn w:val="DefaultParagraphFont"/>
    <w:link w:val="Title"/>
    <w:rsid w:val="00282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CAA"/>
    <w:pPr>
      <w:tabs>
        <w:tab w:val="left" w:pos="3600"/>
        <w:tab w:val="left" w:pos="3958"/>
      </w:tabs>
    </w:pPr>
  </w:style>
  <w:style w:type="paragraph" w:styleId="List">
    <w:name w:val="List"/>
    <w:basedOn w:val="BodyText"/>
    <w:next w:val="BodyText"/>
    <w:rsid w:val="00282CAA"/>
    <w:pPr>
      <w:tabs>
        <w:tab w:val="left" w:pos="340"/>
      </w:tabs>
      <w:spacing w:before="60" w:after="60"/>
      <w:ind w:left="340" w:hanging="340"/>
    </w:pPr>
  </w:style>
  <w:style w:type="paragraph" w:customStyle="1" w:styleId="Note">
    <w:name w:val="Note"/>
    <w:basedOn w:val="BodyText"/>
    <w:rsid w:val="00282C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2CAA"/>
    <w:rPr>
      <w:b/>
      <w:spacing w:val="0"/>
    </w:rPr>
  </w:style>
  <w:style w:type="paragraph" w:customStyle="1" w:styleId="SuperTitle">
    <w:name w:val="SuperTitle"/>
    <w:basedOn w:val="Title"/>
    <w:rsid w:val="00282CAA"/>
    <w:pPr>
      <w:framePr w:wrap="auto" w:hAnchor="text" w:y="6049"/>
    </w:pPr>
    <w:rPr>
      <w:color w:val="000000"/>
      <w:sz w:val="40"/>
    </w:rPr>
  </w:style>
  <w:style w:type="paragraph" w:customStyle="1" w:styleId="TOCTitle">
    <w:name w:val="TOCTitle"/>
    <w:basedOn w:val="Heading1"/>
    <w:rsid w:val="00282CAA"/>
    <w:pPr>
      <w:spacing w:after="240"/>
      <w:jc w:val="center"/>
      <w:outlineLvl w:val="9"/>
    </w:pPr>
    <w:rPr>
      <w:caps/>
    </w:rPr>
  </w:style>
  <w:style w:type="paragraph" w:customStyle="1" w:styleId="Version">
    <w:name w:val="Version"/>
    <w:rsid w:val="00282C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CAA"/>
    <w:pPr>
      <w:keepNext w:val="0"/>
      <w:tabs>
        <w:tab w:val="right" w:pos="4176"/>
      </w:tabs>
      <w:ind w:left="198" w:hanging="198"/>
    </w:pPr>
    <w:rPr>
      <w:rFonts w:ascii="Garamond" w:hAnsi="Garamond"/>
    </w:rPr>
  </w:style>
  <w:style w:type="paragraph" w:styleId="IndexHeading">
    <w:name w:val="index heading"/>
    <w:basedOn w:val="Normal"/>
    <w:next w:val="Index1"/>
    <w:semiHidden/>
    <w:rsid w:val="00282CAA"/>
    <w:pPr>
      <w:spacing w:before="120" w:after="120"/>
    </w:pPr>
    <w:rPr>
      <w:rFonts w:ascii="Arial" w:hAnsi="Arial"/>
      <w:b/>
      <w:color w:val="918585"/>
      <w:sz w:val="24"/>
    </w:rPr>
  </w:style>
  <w:style w:type="paragraph" w:styleId="Header">
    <w:name w:val="header"/>
    <w:basedOn w:val="Normal"/>
    <w:link w:val="HeaderChar"/>
    <w:rsid w:val="00282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CAA"/>
    <w:rPr>
      <w:rFonts w:ascii="Times New Roman" w:eastAsia="Times New Roman" w:hAnsi="Times New Roman" w:cs="Times New Roman"/>
      <w:sz w:val="16"/>
      <w:szCs w:val="20"/>
      <w:lang w:val="en-GB" w:eastAsia="en-US"/>
    </w:rPr>
  </w:style>
  <w:style w:type="paragraph" w:customStyle="1" w:styleId="Chapter">
    <w:name w:val="Chapter"/>
    <w:basedOn w:val="Normal"/>
    <w:rsid w:val="00282CAA"/>
    <w:pPr>
      <w:spacing w:before="240"/>
    </w:pPr>
    <w:rPr>
      <w:rFonts w:ascii="Times New Roman" w:hAnsi="Times New Roman"/>
      <w:smallCaps/>
      <w:spacing w:val="80"/>
      <w:sz w:val="28"/>
    </w:rPr>
  </w:style>
  <w:style w:type="paragraph" w:customStyle="1" w:styleId="InChapter">
    <w:name w:val="InChapter"/>
    <w:basedOn w:val="Heading3"/>
    <w:rsid w:val="00282CAA"/>
    <w:pPr>
      <w:spacing w:after="240"/>
      <w:outlineLvl w:val="9"/>
    </w:pPr>
    <w:rPr>
      <w:noProof/>
    </w:rPr>
  </w:style>
  <w:style w:type="paragraph" w:styleId="Index2">
    <w:name w:val="index 2"/>
    <w:basedOn w:val="Normal"/>
    <w:next w:val="Normal"/>
    <w:semiHidden/>
    <w:rsid w:val="00282CAA"/>
    <w:pPr>
      <w:tabs>
        <w:tab w:val="right" w:pos="4176"/>
      </w:tabs>
      <w:ind w:left="568" w:hanging="284"/>
    </w:pPr>
    <w:rPr>
      <w:rFonts w:ascii="Garamond" w:hAnsi="Garamond"/>
    </w:rPr>
  </w:style>
  <w:style w:type="paragraph" w:customStyle="1" w:styleId="Byline">
    <w:name w:val="Byline"/>
    <w:rsid w:val="00282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CAA"/>
    <w:pPr>
      <w:tabs>
        <w:tab w:val="clear" w:pos="3600"/>
        <w:tab w:val="clear" w:pos="3958"/>
      </w:tabs>
      <w:jc w:val="right"/>
    </w:pPr>
  </w:style>
  <w:style w:type="character" w:styleId="Emphasis">
    <w:name w:val="Emphasis"/>
    <w:basedOn w:val="DefaultParagraphFont"/>
    <w:qFormat/>
    <w:rsid w:val="00282CAA"/>
    <w:rPr>
      <w:i/>
    </w:rPr>
  </w:style>
  <w:style w:type="paragraph" w:styleId="Caption">
    <w:name w:val="caption"/>
    <w:basedOn w:val="BodyText"/>
    <w:next w:val="Normal"/>
    <w:qFormat/>
    <w:rsid w:val="00282CAA"/>
    <w:pPr>
      <w:framePr w:w="2268" w:hSpace="181" w:vSpace="181" w:wrap="around" w:vAnchor="text" w:hAnchor="page" w:x="1135" w:y="285" w:anchorLock="1"/>
    </w:pPr>
    <w:rPr>
      <w:i/>
    </w:rPr>
  </w:style>
  <w:style w:type="paragraph" w:customStyle="1" w:styleId="MiniTOCTitle">
    <w:name w:val="MiniTOCTitle"/>
    <w:basedOn w:val="Heading4"/>
    <w:rsid w:val="00282CAA"/>
    <w:pPr>
      <w:spacing w:before="240"/>
      <w:outlineLvl w:val="9"/>
    </w:pPr>
    <w:rPr>
      <w:noProof/>
      <w:sz w:val="24"/>
    </w:rPr>
  </w:style>
  <w:style w:type="paragraph" w:customStyle="1" w:styleId="MiniTOCItem">
    <w:name w:val="MiniTOCItem"/>
    <w:basedOn w:val="ListBullet"/>
    <w:rsid w:val="00282CAA"/>
    <w:pPr>
      <w:numPr>
        <w:numId w:val="0"/>
      </w:numPr>
      <w:tabs>
        <w:tab w:val="right" w:leader="dot" w:pos="6521"/>
      </w:tabs>
      <w:spacing w:before="0" w:after="0"/>
    </w:pPr>
  </w:style>
  <w:style w:type="paragraph" w:customStyle="1" w:styleId="TOFTitle">
    <w:name w:val="TOFTitle"/>
    <w:basedOn w:val="TOCTitle"/>
    <w:rsid w:val="00282CAA"/>
  </w:style>
  <w:style w:type="paragraph" w:styleId="TableofFigures">
    <w:name w:val="table of figures"/>
    <w:basedOn w:val="Normal"/>
    <w:next w:val="Normal"/>
    <w:semiHidden/>
    <w:rsid w:val="00282CAA"/>
    <w:pPr>
      <w:tabs>
        <w:tab w:val="right" w:leader="dot" w:pos="9072"/>
      </w:tabs>
      <w:ind w:left="970" w:hanging="403"/>
    </w:pPr>
    <w:rPr>
      <w:rFonts w:ascii="Times New Roman" w:hAnsi="Times New Roman"/>
      <w:b/>
    </w:rPr>
  </w:style>
  <w:style w:type="paragraph" w:styleId="ListNumber">
    <w:name w:val="List Number"/>
    <w:basedOn w:val="List"/>
    <w:rsid w:val="00282CAA"/>
    <w:pPr>
      <w:numPr>
        <w:numId w:val="11"/>
      </w:numPr>
    </w:pPr>
  </w:style>
  <w:style w:type="character" w:customStyle="1" w:styleId="WingdingSymbols">
    <w:name w:val="Wingding Symbols"/>
    <w:rsid w:val="00282CAA"/>
    <w:rPr>
      <w:rFonts w:ascii="Wingdings" w:hAnsi="Wingdings"/>
    </w:rPr>
  </w:style>
  <w:style w:type="paragraph" w:customStyle="1" w:styleId="TableHeading">
    <w:name w:val="Table Heading"/>
    <w:basedOn w:val="HeadingBase"/>
    <w:rsid w:val="00282CAA"/>
    <w:pPr>
      <w:keepLines/>
      <w:pBdr>
        <w:bottom w:val="single" w:sz="6" w:space="1" w:color="918585"/>
      </w:pBdr>
      <w:spacing w:before="240"/>
    </w:pPr>
  </w:style>
  <w:style w:type="character" w:customStyle="1" w:styleId="HotSpot">
    <w:name w:val="HotSpot"/>
    <w:rsid w:val="00282CAA"/>
    <w:rPr>
      <w:color w:val="0033CC"/>
      <w:u w:val="none"/>
    </w:rPr>
  </w:style>
  <w:style w:type="paragraph" w:customStyle="1" w:styleId="BodyTextRight">
    <w:name w:val="Body Text Right"/>
    <w:basedOn w:val="BodyText"/>
    <w:rsid w:val="00282CAA"/>
    <w:pPr>
      <w:spacing w:before="0" w:after="0"/>
      <w:jc w:val="right"/>
    </w:pPr>
  </w:style>
  <w:style w:type="paragraph" w:styleId="Index3">
    <w:name w:val="index 3"/>
    <w:basedOn w:val="ListNumber2"/>
    <w:next w:val="Normal"/>
    <w:semiHidden/>
    <w:rsid w:val="00282CAA"/>
    <w:pPr>
      <w:numPr>
        <w:numId w:val="0"/>
      </w:numPr>
      <w:tabs>
        <w:tab w:val="right" w:leader="dot" w:pos="4176"/>
      </w:tabs>
    </w:pPr>
  </w:style>
  <w:style w:type="paragraph" w:styleId="ListNumber2">
    <w:name w:val="List Number 2"/>
    <w:basedOn w:val="List2"/>
    <w:rsid w:val="00282CAA"/>
    <w:pPr>
      <w:numPr>
        <w:numId w:val="10"/>
      </w:numPr>
      <w:tabs>
        <w:tab w:val="clear" w:pos="1060"/>
      </w:tabs>
    </w:pPr>
  </w:style>
  <w:style w:type="paragraph" w:customStyle="1" w:styleId="MarginNote">
    <w:name w:val="Margin Note"/>
    <w:basedOn w:val="BodyText"/>
    <w:rsid w:val="00282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C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CAA"/>
    <w:rPr>
      <w:sz w:val="32"/>
    </w:rPr>
  </w:style>
  <w:style w:type="paragraph" w:customStyle="1" w:styleId="HeadingProcedure">
    <w:name w:val="Heading Procedure"/>
    <w:basedOn w:val="HeadingBase"/>
    <w:next w:val="Normal"/>
    <w:rsid w:val="00282CAA"/>
    <w:pPr>
      <w:tabs>
        <w:tab w:val="left" w:pos="0"/>
      </w:tabs>
      <w:spacing w:before="120" w:after="60"/>
    </w:pPr>
    <w:rPr>
      <w:i/>
      <w:color w:val="918585"/>
      <w:sz w:val="22"/>
    </w:rPr>
  </w:style>
  <w:style w:type="paragraph" w:customStyle="1" w:styleId="TableBodyText">
    <w:name w:val="Table Body Text"/>
    <w:basedOn w:val="BodyText"/>
    <w:rsid w:val="00282CAA"/>
    <w:pPr>
      <w:spacing w:before="60" w:after="60"/>
    </w:pPr>
  </w:style>
  <w:style w:type="paragraph" w:styleId="ListContinue">
    <w:name w:val="List Continue"/>
    <w:basedOn w:val="List"/>
    <w:rsid w:val="00282CAA"/>
    <w:pPr>
      <w:ind w:firstLine="0"/>
    </w:pPr>
  </w:style>
  <w:style w:type="paragraph" w:customStyle="1" w:styleId="ListNote">
    <w:name w:val="List Note"/>
    <w:basedOn w:val="List"/>
    <w:rsid w:val="00282CAA"/>
    <w:pPr>
      <w:pBdr>
        <w:top w:val="single" w:sz="6" w:space="2" w:color="918585"/>
        <w:bottom w:val="single" w:sz="6" w:space="2" w:color="918585"/>
      </w:pBdr>
      <w:tabs>
        <w:tab w:val="left" w:pos="1021"/>
      </w:tabs>
      <w:ind w:firstLine="0"/>
    </w:pPr>
  </w:style>
  <w:style w:type="paragraph" w:customStyle="1" w:styleId="Warning">
    <w:name w:val="Warning"/>
    <w:basedOn w:val="BodyText"/>
    <w:rsid w:val="00282CAA"/>
    <w:pPr>
      <w:shd w:val="clear" w:color="auto" w:fill="D9D9D9"/>
      <w:tabs>
        <w:tab w:val="left" w:pos="992"/>
      </w:tabs>
      <w:ind w:left="119" w:right="119"/>
    </w:pPr>
    <w:rPr>
      <w:sz w:val="20"/>
    </w:rPr>
  </w:style>
  <w:style w:type="paragraph" w:customStyle="1" w:styleId="MarginIcons">
    <w:name w:val="Margin Icons"/>
    <w:basedOn w:val="BodyText"/>
    <w:rsid w:val="00282C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CAA"/>
    <w:rPr>
      <w:rFonts w:ascii="Courier New" w:hAnsi="Courier New"/>
    </w:rPr>
  </w:style>
  <w:style w:type="paragraph" w:customStyle="1" w:styleId="NoteBullet">
    <w:name w:val="Note Bullet"/>
    <w:basedOn w:val="Note"/>
    <w:rsid w:val="00282CAA"/>
    <w:pPr>
      <w:tabs>
        <w:tab w:val="clear" w:pos="680"/>
      </w:tabs>
      <w:spacing w:before="60" w:after="60"/>
    </w:pPr>
  </w:style>
  <w:style w:type="paragraph" w:customStyle="1" w:styleId="SubHeading2">
    <w:name w:val="SubHeading2"/>
    <w:basedOn w:val="HeadingBase"/>
    <w:rsid w:val="00282CAA"/>
    <w:pPr>
      <w:spacing w:before="240" w:after="60"/>
    </w:pPr>
    <w:rPr>
      <w:sz w:val="20"/>
    </w:rPr>
  </w:style>
  <w:style w:type="paragraph" w:customStyle="1" w:styleId="SubHeading1">
    <w:name w:val="SubHeading1"/>
    <w:basedOn w:val="HeadingBase"/>
    <w:rsid w:val="00282CAA"/>
    <w:pPr>
      <w:spacing w:before="240" w:after="60"/>
    </w:pPr>
    <w:rPr>
      <w:color w:val="918585"/>
      <w:sz w:val="22"/>
    </w:rPr>
  </w:style>
  <w:style w:type="paragraph" w:customStyle="1" w:styleId="SideHeading">
    <w:name w:val="Side Heading"/>
    <w:basedOn w:val="HeadingBase"/>
    <w:rsid w:val="00282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CAA"/>
    <w:pPr>
      <w:numPr>
        <w:numId w:val="12"/>
      </w:numPr>
    </w:pPr>
  </w:style>
  <w:style w:type="paragraph" w:styleId="PlainText">
    <w:name w:val="Plain Text"/>
    <w:basedOn w:val="Normal"/>
    <w:link w:val="PlainTextChar"/>
    <w:rsid w:val="00282CAA"/>
    <w:rPr>
      <w:sz w:val="20"/>
    </w:rPr>
  </w:style>
  <w:style w:type="character" w:customStyle="1" w:styleId="PlainTextChar">
    <w:name w:val="Plain Text Char"/>
    <w:basedOn w:val="DefaultParagraphFont"/>
    <w:link w:val="PlainText"/>
    <w:rsid w:val="00282CAA"/>
    <w:rPr>
      <w:rFonts w:ascii="Courier New" w:eastAsia="Times New Roman" w:hAnsi="Courier New" w:cs="Times New Roman"/>
      <w:sz w:val="20"/>
      <w:szCs w:val="20"/>
      <w:lang w:eastAsia="en-US"/>
    </w:rPr>
  </w:style>
  <w:style w:type="character" w:customStyle="1" w:styleId="MenuOption">
    <w:name w:val="Menu Option"/>
    <w:basedOn w:val="DefaultParagraphFont"/>
    <w:rsid w:val="00282CAA"/>
    <w:rPr>
      <w:b/>
      <w:smallCaps/>
    </w:rPr>
  </w:style>
  <w:style w:type="paragraph" w:customStyle="1" w:styleId="TableListNumber">
    <w:name w:val="Table List Number"/>
    <w:basedOn w:val="ListNumber"/>
    <w:rsid w:val="00282CAA"/>
    <w:pPr>
      <w:numPr>
        <w:numId w:val="0"/>
      </w:numPr>
    </w:pPr>
  </w:style>
  <w:style w:type="paragraph" w:styleId="TOC4">
    <w:name w:val="toc 4"/>
    <w:basedOn w:val="TOCBase"/>
    <w:next w:val="Normal"/>
    <w:semiHidden/>
    <w:rsid w:val="00282CAA"/>
    <w:pPr>
      <w:tabs>
        <w:tab w:val="right" w:leader="dot" w:pos="9071"/>
      </w:tabs>
      <w:ind w:left="1701"/>
    </w:pPr>
  </w:style>
  <w:style w:type="paragraph" w:customStyle="1" w:styleId="ListAlpha">
    <w:name w:val="List Alpha"/>
    <w:basedOn w:val="List"/>
    <w:rsid w:val="00282CAA"/>
    <w:pPr>
      <w:numPr>
        <w:numId w:val="9"/>
      </w:numPr>
    </w:pPr>
  </w:style>
  <w:style w:type="paragraph" w:customStyle="1" w:styleId="ListAlpha2">
    <w:name w:val="List Alpha 2"/>
    <w:basedOn w:val="List2"/>
    <w:rsid w:val="00282CAA"/>
    <w:pPr>
      <w:numPr>
        <w:numId w:val="8"/>
      </w:numPr>
    </w:pPr>
  </w:style>
  <w:style w:type="paragraph" w:styleId="List2">
    <w:name w:val="List 2"/>
    <w:basedOn w:val="BodyText"/>
    <w:rsid w:val="00282CAA"/>
    <w:pPr>
      <w:tabs>
        <w:tab w:val="left" w:pos="680"/>
      </w:tabs>
      <w:spacing w:before="60" w:after="60"/>
      <w:ind w:left="680" w:hanging="340"/>
    </w:pPr>
  </w:style>
  <w:style w:type="paragraph" w:styleId="List3">
    <w:name w:val="List 3"/>
    <w:basedOn w:val="BodyText"/>
    <w:rsid w:val="00282CAA"/>
    <w:pPr>
      <w:tabs>
        <w:tab w:val="left" w:pos="1021"/>
      </w:tabs>
      <w:spacing w:before="60" w:after="60"/>
      <w:ind w:left="1020" w:hanging="340"/>
    </w:pPr>
  </w:style>
  <w:style w:type="paragraph" w:styleId="List4">
    <w:name w:val="List 4"/>
    <w:basedOn w:val="BodyText"/>
    <w:rsid w:val="00282CAA"/>
    <w:pPr>
      <w:tabs>
        <w:tab w:val="left" w:pos="1361"/>
      </w:tabs>
      <w:spacing w:before="60" w:after="60"/>
      <w:ind w:left="1361" w:hanging="340"/>
    </w:pPr>
  </w:style>
  <w:style w:type="paragraph" w:styleId="List5">
    <w:name w:val="List 5"/>
    <w:basedOn w:val="BodyText"/>
    <w:rsid w:val="00282CAA"/>
    <w:pPr>
      <w:tabs>
        <w:tab w:val="left" w:pos="1701"/>
      </w:tabs>
      <w:spacing w:before="60" w:after="60"/>
      <w:ind w:left="1701" w:hanging="340"/>
    </w:pPr>
  </w:style>
  <w:style w:type="paragraph" w:styleId="ListBullet3">
    <w:name w:val="List Bullet 3"/>
    <w:basedOn w:val="List3"/>
    <w:rsid w:val="00282CAA"/>
    <w:pPr>
      <w:numPr>
        <w:numId w:val="15"/>
      </w:numPr>
      <w:tabs>
        <w:tab w:val="clear" w:pos="1021"/>
      </w:tabs>
      <w:ind w:left="1037" w:hanging="357"/>
    </w:pPr>
  </w:style>
  <w:style w:type="paragraph" w:styleId="ListBullet4">
    <w:name w:val="List Bullet 4"/>
    <w:basedOn w:val="List4"/>
    <w:rsid w:val="00282CAA"/>
    <w:pPr>
      <w:numPr>
        <w:numId w:val="3"/>
      </w:numPr>
      <w:tabs>
        <w:tab w:val="clear" w:pos="1361"/>
      </w:tabs>
    </w:pPr>
  </w:style>
  <w:style w:type="paragraph" w:styleId="ListBullet5">
    <w:name w:val="List Bullet 5"/>
    <w:basedOn w:val="List5"/>
    <w:rsid w:val="00282CAA"/>
    <w:pPr>
      <w:numPr>
        <w:numId w:val="4"/>
      </w:numPr>
    </w:pPr>
  </w:style>
  <w:style w:type="paragraph" w:styleId="ListContinue2">
    <w:name w:val="List Continue 2"/>
    <w:basedOn w:val="List2"/>
    <w:rsid w:val="00282CAA"/>
    <w:pPr>
      <w:ind w:firstLine="0"/>
    </w:pPr>
  </w:style>
  <w:style w:type="paragraph" w:styleId="ListContinue3">
    <w:name w:val="List Continue 3"/>
    <w:basedOn w:val="List3"/>
    <w:rsid w:val="00282CAA"/>
    <w:pPr>
      <w:ind w:left="1021" w:firstLine="0"/>
    </w:pPr>
  </w:style>
  <w:style w:type="paragraph" w:styleId="ListContinue4">
    <w:name w:val="List Continue 4"/>
    <w:basedOn w:val="List4"/>
    <w:rsid w:val="00282CAA"/>
    <w:pPr>
      <w:ind w:firstLine="0"/>
    </w:pPr>
  </w:style>
  <w:style w:type="paragraph" w:styleId="ListContinue5">
    <w:name w:val="List Continue 5"/>
    <w:basedOn w:val="List5"/>
    <w:rsid w:val="00282CAA"/>
    <w:pPr>
      <w:ind w:firstLine="0"/>
    </w:pPr>
  </w:style>
  <w:style w:type="paragraph" w:styleId="ListNumber3">
    <w:name w:val="List Number 3"/>
    <w:basedOn w:val="List3"/>
    <w:rsid w:val="00282CAA"/>
    <w:pPr>
      <w:numPr>
        <w:numId w:val="5"/>
      </w:numPr>
    </w:pPr>
  </w:style>
  <w:style w:type="paragraph" w:styleId="ListNumber4">
    <w:name w:val="List Number 4"/>
    <w:basedOn w:val="List4"/>
    <w:rsid w:val="00282CAA"/>
    <w:pPr>
      <w:numPr>
        <w:numId w:val="6"/>
      </w:numPr>
    </w:pPr>
  </w:style>
  <w:style w:type="paragraph" w:styleId="ListNumber5">
    <w:name w:val="List Number 5"/>
    <w:basedOn w:val="List5"/>
    <w:rsid w:val="00282CAA"/>
    <w:pPr>
      <w:numPr>
        <w:numId w:val="7"/>
      </w:numPr>
    </w:pPr>
  </w:style>
  <w:style w:type="paragraph" w:styleId="BlockText">
    <w:name w:val="Block Text"/>
    <w:basedOn w:val="Normal"/>
    <w:rsid w:val="00282CAA"/>
    <w:pPr>
      <w:spacing w:after="120"/>
      <w:ind w:left="1440" w:right="1440"/>
    </w:pPr>
  </w:style>
  <w:style w:type="character" w:customStyle="1" w:styleId="Subscript">
    <w:name w:val="Subscript"/>
    <w:basedOn w:val="DefaultParagraphFont"/>
    <w:rsid w:val="00282CAA"/>
    <w:rPr>
      <w:sz w:val="16"/>
      <w:vertAlign w:val="subscript"/>
    </w:rPr>
  </w:style>
  <w:style w:type="character" w:customStyle="1" w:styleId="Superscript">
    <w:name w:val="Superscript"/>
    <w:basedOn w:val="DefaultParagraphFont"/>
    <w:rsid w:val="00282CAA"/>
    <w:rPr>
      <w:sz w:val="16"/>
      <w:vertAlign w:val="superscript"/>
    </w:rPr>
  </w:style>
  <w:style w:type="character" w:customStyle="1" w:styleId="Symbols">
    <w:name w:val="Symbols"/>
    <w:basedOn w:val="DefaultParagraphFont"/>
    <w:rsid w:val="00282CAA"/>
    <w:rPr>
      <w:rFonts w:ascii="Symbol" w:hAnsi="Symbol"/>
    </w:rPr>
  </w:style>
  <w:style w:type="character" w:customStyle="1" w:styleId="MenuOptions">
    <w:name w:val="Menu Options"/>
    <w:basedOn w:val="DefaultParagraphFont"/>
    <w:rsid w:val="00282CAA"/>
    <w:rPr>
      <w:rFonts w:ascii="Arial Narrow" w:hAnsi="Arial Narrow"/>
      <w:smallCaps/>
    </w:rPr>
  </w:style>
  <w:style w:type="character" w:customStyle="1" w:styleId="Buttons">
    <w:name w:val="Buttons"/>
    <w:basedOn w:val="DefaultParagraphFont"/>
    <w:rsid w:val="00282CAA"/>
    <w:rPr>
      <w:b/>
    </w:rPr>
  </w:style>
  <w:style w:type="character" w:customStyle="1" w:styleId="Underlined">
    <w:name w:val="Underlined"/>
    <w:basedOn w:val="DefaultParagraphFont"/>
    <w:rsid w:val="00282CAA"/>
    <w:rPr>
      <w:u w:val="single"/>
    </w:rPr>
  </w:style>
  <w:style w:type="paragraph" w:customStyle="1" w:styleId="TableBodyTextRight">
    <w:name w:val="Table Body Text Right"/>
    <w:basedOn w:val="TableBodyText"/>
    <w:rsid w:val="00282CAA"/>
    <w:pPr>
      <w:widowControl w:val="0"/>
      <w:autoSpaceDE w:val="0"/>
      <w:autoSpaceDN w:val="0"/>
      <w:adjustRightInd w:val="0"/>
      <w:jc w:val="right"/>
    </w:pPr>
    <w:rPr>
      <w:rFonts w:cs="Arial"/>
      <w:szCs w:val="18"/>
    </w:rPr>
  </w:style>
  <w:style w:type="paragraph" w:customStyle="1" w:styleId="CopyrightText">
    <w:name w:val="Copyright Text"/>
    <w:basedOn w:val="BodyText"/>
    <w:rsid w:val="00282CAA"/>
    <w:rPr>
      <w:sz w:val="18"/>
    </w:rPr>
  </w:style>
  <w:style w:type="paragraph" w:customStyle="1" w:styleId="BodySmallRight">
    <w:name w:val="Body Small Right"/>
    <w:basedOn w:val="BodyTextRight"/>
    <w:rsid w:val="00282CAA"/>
    <w:rPr>
      <w:sz w:val="18"/>
      <w:szCs w:val="18"/>
    </w:rPr>
  </w:style>
  <w:style w:type="paragraph" w:customStyle="1" w:styleId="MarginEdition">
    <w:name w:val="Margin Edition"/>
    <w:basedOn w:val="MarginNote"/>
    <w:rsid w:val="00282CAA"/>
    <w:pPr>
      <w:spacing w:before="0" w:after="0"/>
    </w:pPr>
    <w:rPr>
      <w:rFonts w:ascii="Times New Roman" w:hAnsi="Times New Roman"/>
      <w:color w:val="999999"/>
    </w:rPr>
  </w:style>
  <w:style w:type="paragraph" w:customStyle="1" w:styleId="Spacer">
    <w:name w:val="Spacer"/>
    <w:basedOn w:val="Normal"/>
    <w:rsid w:val="00282CAA"/>
    <w:rPr>
      <w:sz w:val="2"/>
      <w:szCs w:val="2"/>
    </w:rPr>
  </w:style>
  <w:style w:type="character" w:customStyle="1" w:styleId="Small">
    <w:name w:val="Small"/>
    <w:basedOn w:val="DefaultParagraphFont"/>
    <w:rsid w:val="00282CAA"/>
    <w:rPr>
      <w:sz w:val="16"/>
    </w:rPr>
  </w:style>
  <w:style w:type="paragraph" w:customStyle="1" w:styleId="WideTable">
    <w:name w:val="Wide Table"/>
    <w:basedOn w:val="Normal"/>
    <w:rsid w:val="00282CAA"/>
    <w:pPr>
      <w:ind w:left="-1418"/>
    </w:pPr>
    <w:rPr>
      <w:sz w:val="2"/>
      <w:szCs w:val="2"/>
    </w:rPr>
  </w:style>
  <w:style w:type="character" w:styleId="PageNumber">
    <w:name w:val="page number"/>
    <w:basedOn w:val="DefaultParagraphFont"/>
    <w:rsid w:val="00282CAA"/>
  </w:style>
  <w:style w:type="paragraph" w:styleId="Quote">
    <w:name w:val="Quote"/>
    <w:basedOn w:val="Heading1"/>
    <w:link w:val="QuoteChar"/>
    <w:qFormat/>
    <w:rsid w:val="00282CAA"/>
    <w:rPr>
      <w:b w:val="0"/>
      <w:sz w:val="72"/>
      <w:szCs w:val="72"/>
      <w:lang w:val="en-NZ"/>
    </w:rPr>
  </w:style>
  <w:style w:type="character" w:customStyle="1" w:styleId="QuoteChar">
    <w:name w:val="Quote Char"/>
    <w:basedOn w:val="DefaultParagraphFont"/>
    <w:link w:val="Quote"/>
    <w:rsid w:val="00282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CAA"/>
    <w:pPr>
      <w:pageBreakBefore/>
    </w:pPr>
  </w:style>
  <w:style w:type="paragraph" w:customStyle="1" w:styleId="Border">
    <w:name w:val="Border"/>
    <w:basedOn w:val="Normal"/>
    <w:qFormat/>
    <w:rsid w:val="00282C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CAA"/>
    <w:rPr>
      <w:b/>
      <w:bCs/>
      <w:i/>
      <w:iCs/>
      <w:color w:val="auto"/>
    </w:rPr>
  </w:style>
  <w:style w:type="paragraph" w:styleId="IntenseQuote">
    <w:name w:val="Intense Quote"/>
    <w:basedOn w:val="Normal"/>
    <w:next w:val="Normal"/>
    <w:link w:val="IntenseQuoteChar"/>
    <w:uiPriority w:val="30"/>
    <w:qFormat/>
    <w:rsid w:val="00282C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C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CAA"/>
    <w:rPr>
      <w:smallCaps/>
      <w:color w:val="auto"/>
      <w:u w:val="single"/>
    </w:rPr>
  </w:style>
  <w:style w:type="character" w:styleId="IntenseReference">
    <w:name w:val="Intense Reference"/>
    <w:basedOn w:val="DefaultParagraphFont"/>
    <w:uiPriority w:val="32"/>
    <w:qFormat/>
    <w:rsid w:val="00282CAA"/>
    <w:rPr>
      <w:b/>
      <w:bCs/>
      <w:smallCaps/>
      <w:color w:val="auto"/>
      <w:spacing w:val="5"/>
      <w:u w:val="single"/>
    </w:rPr>
  </w:style>
  <w:style w:type="paragraph" w:customStyle="1" w:styleId="2ColumnHeading">
    <w:name w:val="2Column Heading"/>
    <w:basedOn w:val="BodyText"/>
    <w:qFormat/>
    <w:rsid w:val="00282CAA"/>
    <w:pPr>
      <w:spacing w:after="60"/>
      <w:ind w:left="-2268"/>
    </w:pPr>
    <w:rPr>
      <w:b/>
    </w:rPr>
  </w:style>
  <w:style w:type="paragraph" w:customStyle="1" w:styleId="Heading1TOC">
    <w:name w:val="Heading1 TOC"/>
    <w:basedOn w:val="Normal"/>
    <w:qFormat/>
    <w:rsid w:val="00282CAA"/>
    <w:pPr>
      <w:spacing w:before="240" w:after="120"/>
    </w:pPr>
    <w:rPr>
      <w:rFonts w:ascii="Times New Roman" w:hAnsi="Times New Roman"/>
      <w:b/>
      <w:sz w:val="32"/>
    </w:rPr>
  </w:style>
  <w:style w:type="paragraph" w:customStyle="1" w:styleId="Heading2TOC">
    <w:name w:val="Heading2 TOC"/>
    <w:basedOn w:val="Normal"/>
    <w:qFormat/>
    <w:rsid w:val="00282CAA"/>
    <w:pPr>
      <w:spacing w:before="240" w:after="60"/>
    </w:pPr>
    <w:rPr>
      <w:rFonts w:ascii="Times New Roman" w:hAnsi="Times New Roman"/>
      <w:b/>
      <w:sz w:val="28"/>
    </w:rPr>
  </w:style>
  <w:style w:type="character" w:customStyle="1" w:styleId="Underline">
    <w:name w:val="Underline"/>
    <w:basedOn w:val="DefaultParagraphFont"/>
    <w:qFormat/>
    <w:rsid w:val="00282CAA"/>
    <w:rPr>
      <w:u w:val="single"/>
    </w:rPr>
  </w:style>
  <w:style w:type="character" w:customStyle="1" w:styleId="BoldandItalics">
    <w:name w:val="Bold and Italics"/>
    <w:qFormat/>
    <w:rsid w:val="00282CAA"/>
    <w:rPr>
      <w:b/>
      <w:i/>
      <w:u w:val="none"/>
    </w:rPr>
  </w:style>
  <w:style w:type="paragraph" w:styleId="BalloonText">
    <w:name w:val="Balloon Text"/>
    <w:basedOn w:val="Normal"/>
    <w:link w:val="BalloonTextChar"/>
    <w:rsid w:val="00282CAA"/>
    <w:rPr>
      <w:rFonts w:ascii="Tahoma" w:hAnsi="Tahoma" w:cs="Tahoma"/>
      <w:sz w:val="16"/>
      <w:szCs w:val="16"/>
    </w:rPr>
  </w:style>
  <w:style w:type="character" w:customStyle="1" w:styleId="BalloonTextChar">
    <w:name w:val="Balloon Text Char"/>
    <w:basedOn w:val="DefaultParagraphFont"/>
    <w:link w:val="BalloonText"/>
    <w:rsid w:val="00282C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C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C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CAA"/>
    <w:rPr>
      <w:b/>
      <w:color w:val="660033"/>
      <w:spacing w:val="0"/>
    </w:rPr>
  </w:style>
  <w:style w:type="paragraph" w:customStyle="1" w:styleId="Nameditemlist">
    <w:name w:val="Named item list"/>
    <w:basedOn w:val="BodyText"/>
    <w:qFormat/>
    <w:rsid w:val="00282C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4805</Characters>
  <Application>Microsoft Office Word</Application>
  <DocSecurity>0</DocSecurity>
  <Lines>118</Lines>
  <Paragraphs>62</Paragraphs>
  <ScaleCrop>false</ScaleCrop>
  <Company>Author-it Software Corporation Ltd.</Company>
  <LinksUpToDate>false</LinksUpToDate>
  <CharactersWithSpaces>5523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RIIBLA202E Support underground shotfiring operations</dc:title>
  <dc:subject>Approved</dc:subject>
  <dc:creator>SkillsDMC</dc:creator>
  <cp:keywords>Release: 1</cp:keywords>
  <dc:description>Review Date: 12 April 2008</dc:description>
  <cp:lastModifiedBy>HSD_TPCMSd.prod</cp:lastModifiedBy>
  <cp:revision>3</cp:revision>
  <dcterms:created xsi:type="dcterms:W3CDTF">2015-12-14T07:24:00Z</dcterms:created>
  <dcterms:modified xsi:type="dcterms:W3CDTF">2015-12-14T07:24:00Z</dcterms:modified>
</cp:coreProperties>
</file>