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B1F" w:rsidP="00E97B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RIIBLA201D Support shotfiring operations</w:t>
      </w:r>
      <w:r>
        <w:fldChar w:fldCharType="end"/>
      </w:r>
    </w:p>
    <w:p w:rsidR="00E97B1F" w:rsidP="00E97B1F">
      <w:pPr>
        <w:pStyle w:val="Version"/>
        <w:sectPr w:rsidSect="005A6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606D" w:rsidP="005A606D">
      <w:pPr>
        <w:pStyle w:val="SuperHeading"/>
      </w:pPr>
      <w:r w:rsidRPr="005A606D">
        <w:t>RIIBLA201D Support shotfiring operations</w:t>
      </w:r>
    </w:p>
    <w:p w:rsidR="00000000" w:rsidRPr="005A606D" w:rsidP="005A606D">
      <w:pPr>
        <w:pStyle w:val="Heading1"/>
      </w:pPr>
      <w:bookmarkStart w:id="1" w:name="O_673832"/>
      <w:bookmarkEnd w:id="1"/>
      <w:r w:rsidRPr="005A606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97B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Heading4"/>
              <w:rPr>
                <w:lang w:val="en-NZ"/>
              </w:rPr>
            </w:pPr>
            <w:r w:rsidRPr="005A606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Heading4"/>
              <w:rPr>
                <w:lang w:val="en-NZ"/>
              </w:rPr>
            </w:pPr>
            <w:r w:rsidRPr="005A606D">
              <w:t>Comment</w:t>
            </w:r>
          </w:p>
        </w:tc>
      </w:tr>
      <w:tr w:rsidTr="00E97B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This unit replaces RIIBLA201A Support shotfiring operations</w:t>
            </w:r>
          </w:p>
        </w:tc>
      </w:tr>
      <w:tr w:rsidTr="00E97B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06D" w:rsidP="005A606D">
            <w:pPr>
              <w:pStyle w:val="BodyText"/>
            </w:pPr>
            <w:r w:rsidRPr="005A606D">
              <w:t>Required frequency and volume of evidence amended in Performance evidence.</w:t>
            </w:r>
          </w:p>
          <w:p w:rsidR="00000000" w:rsidRPr="005A606D" w:rsidP="005A606D">
            <w:pPr>
              <w:pStyle w:val="BodyText"/>
            </w:pPr>
            <w:r w:rsidRPr="005A606D">
              <w:t>Substantial amendments made in Assessment Conditions field, including: referen</w:t>
            </w:r>
            <w:r w:rsidRPr="005A606D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5A606D" w:rsidP="005A606D">
      <w:pPr>
        <w:pStyle w:val="BodyText"/>
      </w:pPr>
    </w:p>
    <w:p w:rsidR="00000000" w:rsidRPr="005A606D" w:rsidP="005A606D">
      <w:pPr>
        <w:pStyle w:val="AllowPageBreak"/>
      </w:pPr>
    </w:p>
    <w:p w:rsidR="00000000" w:rsidRPr="005A606D" w:rsidP="005A606D">
      <w:pPr>
        <w:pStyle w:val="Heading1"/>
      </w:pPr>
      <w:bookmarkStart w:id="2" w:name="O_673831"/>
      <w:bookmarkEnd w:id="2"/>
      <w:r w:rsidRPr="005A606D">
        <w:t>Application</w:t>
      </w:r>
    </w:p>
    <w:p w:rsidR="00000000" w:rsidRPr="005A606D" w:rsidP="00E97B1F">
      <w:pPr>
        <w:pStyle w:val="BodyText"/>
      </w:pPr>
      <w:r w:rsidRPr="005A606D">
        <w:t>This unit describes a participant’</w:t>
      </w:r>
      <w:r w:rsidRPr="005A606D">
        <w:t>s skills and knowledge required to support shot firing operations in Civil construction, Coal mining, Metalliferous mining (Surface), Drilling and Extractive.</w:t>
      </w:r>
    </w:p>
    <w:p w:rsidR="00000000" w:rsidRPr="005A606D" w:rsidP="00E97B1F">
      <w:pPr>
        <w:pStyle w:val="BodyText"/>
      </w:pPr>
      <w:r w:rsidRPr="005A606D">
        <w:t>This unit is appropriate for those working in operational roles.</w:t>
      </w:r>
    </w:p>
    <w:p w:rsidR="00E97B1F" w:rsidP="00E97B1F">
      <w:pPr>
        <w:pStyle w:val="BodyText"/>
      </w:pPr>
      <w:r w:rsidRPr="005A606D">
        <w:t>No licensing, legislation or cer</w:t>
      </w:r>
      <w:r w:rsidRPr="005A606D">
        <w:t xml:space="preserve">tification requirements apply to this unit at the time of publication. </w:t>
      </w:r>
    </w:p>
    <w:p w:rsidR="00000000" w:rsidRPr="005A606D" w:rsidP="005A606D">
      <w:pPr>
        <w:pStyle w:val="Heading1"/>
      </w:pPr>
      <w:bookmarkStart w:id="3" w:name="O_673830"/>
      <w:bookmarkEnd w:id="3"/>
      <w:r w:rsidRPr="005A606D">
        <w:t>Unit Sector</w:t>
      </w:r>
    </w:p>
    <w:p w:rsidR="00000000" w:rsidRPr="005A606D" w:rsidP="00E97B1F">
      <w:pPr>
        <w:pStyle w:val="List"/>
      </w:pPr>
      <w:r w:rsidRPr="005A606D">
        <w:t>Civil construction</w:t>
      </w:r>
    </w:p>
    <w:p w:rsidR="00000000" w:rsidRPr="005A606D" w:rsidP="00E97B1F">
      <w:pPr>
        <w:pStyle w:val="List"/>
      </w:pPr>
      <w:r w:rsidRPr="005A606D">
        <w:t>Coal mining</w:t>
      </w:r>
    </w:p>
    <w:p w:rsidR="00000000" w:rsidRPr="005A606D" w:rsidP="00E97B1F">
      <w:pPr>
        <w:pStyle w:val="List"/>
      </w:pPr>
      <w:r w:rsidRPr="005A606D">
        <w:t>Drilling</w:t>
      </w:r>
    </w:p>
    <w:p w:rsidR="00000000" w:rsidRPr="005A606D" w:rsidP="00E97B1F">
      <w:pPr>
        <w:pStyle w:val="List"/>
      </w:pPr>
      <w:r w:rsidRPr="005A606D">
        <w:t xml:space="preserve">Extractive </w:t>
      </w:r>
    </w:p>
    <w:p w:rsidR="00000000" w:rsidRPr="005A606D" w:rsidP="00E97B1F">
      <w:pPr>
        <w:pStyle w:val="List"/>
      </w:pPr>
      <w:r w:rsidRPr="005A606D">
        <w:t>Metalliferous mining (Surface)</w:t>
      </w:r>
    </w:p>
    <w:p w:rsidR="00000000" w:rsidRPr="005A606D" w:rsidP="005A606D">
      <w:pPr>
        <w:pStyle w:val="AllowPageBreak"/>
      </w:pPr>
    </w:p>
    <w:p w:rsidR="00000000" w:rsidRPr="005A606D" w:rsidP="005A606D">
      <w:pPr>
        <w:pStyle w:val="Heading1"/>
      </w:pPr>
      <w:bookmarkStart w:id="4" w:name="O_673829"/>
      <w:bookmarkEnd w:id="4"/>
      <w:r w:rsidRPr="005A606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A60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 xml:space="preserve">1 Plan and prepare  </w:t>
            </w:r>
            <w:r w:rsidRPr="005A606D">
              <w:t>for supporting shot firing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06D" w:rsidP="005A606D">
            <w:pPr>
              <w:pStyle w:val="BodyText"/>
            </w:pPr>
            <w:r w:rsidRPr="005A606D">
              <w:t>1.1</w:t>
            </w:r>
            <w:r w:rsidRPr="005A606D">
              <w:tab/>
              <w:t>Access, interpret and apply blasting documentation and ensure the work activity is compliant</w:t>
            </w:r>
          </w:p>
          <w:p w:rsidR="00000000" w:rsidRPr="005A606D" w:rsidP="005A606D">
            <w:pPr>
              <w:pStyle w:val="BodyText"/>
            </w:pPr>
            <w:r w:rsidRPr="005A606D">
              <w:t>1.2</w:t>
            </w:r>
            <w:r w:rsidRPr="005A606D">
              <w:tab/>
              <w:t>Obtain, confirm and apply shotfiring requirements, shift briefings, handover details and/or work orders before proceeding</w:t>
            </w:r>
          </w:p>
          <w:p w:rsidR="00000000" w:rsidRPr="005A606D" w:rsidP="005A606D">
            <w:pPr>
              <w:pStyle w:val="BodyText"/>
            </w:pPr>
            <w:r w:rsidRPr="005A606D">
              <w:t>1.3</w:t>
            </w:r>
            <w:r w:rsidRPr="005A606D">
              <w:tab/>
              <w:t>Ac</w:t>
            </w:r>
            <w:r w:rsidRPr="005A606D">
              <w:t>cess, interpret and apply environmental, geological, survey, and weather conditions data</w:t>
            </w:r>
          </w:p>
          <w:p w:rsidR="00000000" w:rsidRPr="005A606D" w:rsidP="005A606D">
            <w:pPr>
              <w:pStyle w:val="BodyText"/>
            </w:pPr>
            <w:r w:rsidRPr="005A606D">
              <w:t>1.4</w:t>
            </w:r>
            <w:r w:rsidRPr="005A606D">
              <w:tab/>
              <w:t>Identify, manage and report all potential hazards risks and environmental issues</w:t>
            </w:r>
          </w:p>
          <w:p w:rsidR="00000000" w:rsidRPr="005A606D" w:rsidP="005A606D">
            <w:pPr>
              <w:pStyle w:val="BodyText"/>
            </w:pPr>
            <w:r w:rsidRPr="005A606D">
              <w:t>1.5</w:t>
            </w:r>
            <w:r w:rsidRPr="005A606D">
              <w:tab/>
            </w:r>
            <w:r w:rsidRPr="005A606D">
              <w:t>Select and wear personal protective equipment appropriate  to the work activities</w:t>
            </w:r>
          </w:p>
          <w:p w:rsidR="00000000" w:rsidRPr="005A606D" w:rsidP="005A606D">
            <w:pPr>
              <w:pStyle w:val="BodyText"/>
            </w:pPr>
            <w:r w:rsidRPr="005A606D">
              <w:t>1.6</w:t>
            </w:r>
            <w:r w:rsidRPr="005A606D">
              <w:tab/>
              <w:t>Obtain and interpret emergency procedures and be prepared for fire/accident/emergency</w:t>
            </w:r>
          </w:p>
          <w:p w:rsidR="00000000" w:rsidRPr="005A606D" w:rsidP="005A606D">
            <w:pPr>
              <w:pStyle w:val="BodyText"/>
            </w:pPr>
            <w:r w:rsidRPr="005A606D">
              <w:t>1.7</w:t>
            </w:r>
            <w:r w:rsidRPr="005A606D">
              <w:tab/>
              <w:t>Resolve coordination requirements with others prior to commencing and during wor</w:t>
            </w:r>
            <w:r w:rsidRPr="005A606D">
              <w:t>k activities</w:t>
            </w:r>
          </w:p>
          <w:p w:rsidR="00000000" w:rsidRPr="005A606D" w:rsidP="005A606D">
            <w:pPr>
              <w:pStyle w:val="BodyText"/>
            </w:pPr>
            <w:r w:rsidRPr="005A606D">
              <w:t>1.8</w:t>
            </w:r>
            <w:r w:rsidRPr="005A606D">
              <w:tab/>
              <w:t>Identify and test the explosives and accessories to be used</w:t>
            </w:r>
          </w:p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1.9</w:t>
            </w:r>
            <w:r w:rsidRPr="005A606D">
              <w:tab/>
              <w:t>Check blast holes</w:t>
            </w:r>
          </w:p>
        </w:tc>
      </w:tr>
      <w:tr w:rsidTr="005A60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2 Provide support at the blast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06D" w:rsidP="005A606D">
            <w:pPr>
              <w:pStyle w:val="BodyText"/>
            </w:pPr>
            <w:r w:rsidRPr="005A606D">
              <w:t>2.1</w:t>
            </w:r>
            <w:r w:rsidRPr="005A606D">
              <w:tab/>
              <w:t xml:space="preserve">Prepare and mix explosives </w:t>
            </w:r>
          </w:p>
          <w:p w:rsidR="00000000" w:rsidRPr="005A606D" w:rsidP="005A606D">
            <w:pPr>
              <w:pStyle w:val="BodyText"/>
            </w:pPr>
            <w:r w:rsidRPr="005A606D">
              <w:t>2.2</w:t>
            </w:r>
            <w:r w:rsidRPr="005A606D">
              <w:tab/>
              <w:t xml:space="preserve">Pick up, carry and transport explosives and accessories on the shot site </w:t>
            </w:r>
          </w:p>
          <w:p w:rsidR="00000000" w:rsidRPr="005A606D" w:rsidP="005A606D">
            <w:pPr>
              <w:pStyle w:val="BodyText"/>
            </w:pPr>
            <w:r w:rsidRPr="005A606D">
              <w:t>2.3</w:t>
            </w:r>
            <w:r w:rsidRPr="005A606D">
              <w:tab/>
              <w:t>Assist</w:t>
            </w:r>
            <w:r w:rsidRPr="005A606D">
              <w:t xml:space="preserve"> in securing and isolating blast area</w:t>
            </w:r>
          </w:p>
          <w:p w:rsidR="00000000" w:rsidRPr="005A606D" w:rsidP="005A606D">
            <w:pPr>
              <w:pStyle w:val="BodyText"/>
            </w:pPr>
            <w:r w:rsidRPr="005A606D">
              <w:t>2.4</w:t>
            </w:r>
            <w:r w:rsidRPr="005A606D">
              <w:tab/>
              <w:t>Prime, load, stem and tie in the explosive</w:t>
            </w:r>
          </w:p>
          <w:p w:rsidR="00000000" w:rsidRPr="005A606D" w:rsidP="005A606D">
            <w:pPr>
              <w:pStyle w:val="BodyText"/>
            </w:pPr>
            <w:r w:rsidRPr="005A606D">
              <w:t>2.5</w:t>
            </w:r>
            <w:r w:rsidRPr="005A606D">
              <w:tab/>
              <w:t>Carry out site clean-up operations</w:t>
            </w:r>
          </w:p>
          <w:p w:rsidR="00000000" w:rsidRPr="005A606D" w:rsidP="005A606D">
            <w:pPr>
              <w:pStyle w:val="BodyText"/>
            </w:pPr>
            <w:r w:rsidRPr="005A606D">
              <w:t>2.6</w:t>
            </w:r>
            <w:r w:rsidRPr="005A606D">
              <w:tab/>
              <w:t>Prepare and process reports and/or records of support activities as directed</w:t>
            </w:r>
          </w:p>
        </w:tc>
      </w:tr>
    </w:tbl>
    <w:p w:rsidR="00000000" w:rsidRPr="005A606D" w:rsidP="005A606D">
      <w:pPr>
        <w:pStyle w:val="BodyText"/>
      </w:pPr>
    </w:p>
    <w:p w:rsidR="00000000" w:rsidRPr="005A606D" w:rsidP="005A606D">
      <w:pPr>
        <w:pStyle w:val="AllowPageBreak"/>
      </w:pPr>
    </w:p>
    <w:p w:rsidR="00000000" w:rsidRPr="005A606D" w:rsidP="005A606D">
      <w:pPr>
        <w:pStyle w:val="Heading1"/>
      </w:pPr>
      <w:bookmarkStart w:id="5" w:name="O_673828"/>
      <w:bookmarkEnd w:id="5"/>
      <w:r w:rsidRPr="005A606D">
        <w:t>Foundation Skills</w:t>
      </w:r>
    </w:p>
    <w:p w:rsidR="00000000" w:rsidRPr="005A606D" w:rsidP="00E97B1F">
      <w:pPr>
        <w:pStyle w:val="BodyText"/>
      </w:pPr>
      <w:r w:rsidRPr="005A606D">
        <w:t>Foundation ski</w:t>
      </w:r>
      <w:r w:rsidRPr="005A606D">
        <w:t>lls essential to performance are explicit in the performance criteria of this unit. Further information is available in the Resources and Infrastructure Industry Training Package Companion Volume.</w:t>
      </w:r>
    </w:p>
    <w:p w:rsidR="00000000" w:rsidRPr="005A606D" w:rsidP="005A606D">
      <w:pPr>
        <w:pStyle w:val="Heading1"/>
      </w:pPr>
      <w:bookmarkStart w:id="6" w:name="O_673827"/>
      <w:bookmarkEnd w:id="6"/>
      <w:r w:rsidRPr="005A606D">
        <w:t>Unit Mapping Information</w:t>
      </w:r>
    </w:p>
    <w:p w:rsidR="00000000" w:rsidRPr="005A606D" w:rsidP="00E97B1F">
      <w:pPr>
        <w:pStyle w:val="BodyText"/>
      </w:pPr>
      <w:r w:rsidRPr="005A606D">
        <w:t>RIIBLA201A Suppor</w:t>
      </w:r>
      <w:r w:rsidRPr="005A606D">
        <w:t>ting shotfiring operations</w:t>
      </w:r>
    </w:p>
    <w:p w:rsidR="00000000" w:rsidRPr="005A606D" w:rsidP="005A606D">
      <w:pPr>
        <w:pStyle w:val="Heading1"/>
      </w:pPr>
      <w:bookmarkStart w:id="7" w:name="O_673833"/>
      <w:bookmarkEnd w:id="7"/>
      <w:r w:rsidRPr="005A606D">
        <w:t>Links</w:t>
      </w:r>
    </w:p>
    <w:p w:rsidR="00000000" w:rsidRPr="005A606D" w:rsidP="00E97B1F">
      <w:pPr>
        <w:pStyle w:val="BodyText"/>
      </w:pPr>
      <w:r w:rsidRPr="005A60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3E8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A606D" w:rsidP="00E97B1F">
      <w:pPr>
        <w:pStyle w:val="BodyText"/>
        <w:sectPr w:rsidSect="005A60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606D" w:rsidP="005A606D">
      <w:pPr>
        <w:pStyle w:val="SuperHeading"/>
      </w:pPr>
      <w:r w:rsidRPr="005A606D">
        <w:t xml:space="preserve">Assessment </w:t>
      </w:r>
      <w:r w:rsidRPr="005A606D">
        <w:t>Requirements for RIIBLA201D Support shotfiring operations</w:t>
      </w:r>
    </w:p>
    <w:p w:rsidR="00000000" w:rsidRPr="005A606D" w:rsidP="005A606D">
      <w:pPr>
        <w:pStyle w:val="Heading1"/>
      </w:pPr>
      <w:bookmarkStart w:id="8" w:name="O_673825"/>
      <w:bookmarkEnd w:id="8"/>
      <w:r w:rsidRPr="005A606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97B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Heading4"/>
              <w:rPr>
                <w:lang w:val="en-NZ"/>
              </w:rPr>
            </w:pPr>
            <w:r w:rsidRPr="005A606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Heading4"/>
              <w:rPr>
                <w:lang w:val="en-NZ"/>
              </w:rPr>
            </w:pPr>
            <w:r w:rsidRPr="005A606D">
              <w:t>Comment</w:t>
            </w:r>
          </w:p>
        </w:tc>
      </w:tr>
      <w:tr w:rsidTr="00E97B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This unit replaces RIIBLA201A Support shotfiring operations</w:t>
            </w:r>
          </w:p>
        </w:tc>
      </w:tr>
      <w:tr w:rsidTr="00E97B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06D" w:rsidP="005A606D">
            <w:pPr>
              <w:pStyle w:val="BodyText"/>
            </w:pPr>
            <w:r w:rsidRPr="005A606D">
              <w:t>Required frequency and volume of evidence amended in Performance evidence.</w:t>
            </w:r>
          </w:p>
          <w:p w:rsidR="00000000" w:rsidRPr="005A606D" w:rsidP="005A606D">
            <w:pPr>
              <w:pStyle w:val="BodyText"/>
            </w:pPr>
            <w:r w:rsidRPr="005A606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A606D" w:rsidP="005A606D">
      <w:pPr>
        <w:pStyle w:val="BodyText"/>
      </w:pPr>
    </w:p>
    <w:p w:rsidR="00000000" w:rsidRPr="005A606D" w:rsidP="005A606D">
      <w:pPr>
        <w:pStyle w:val="AllowPageBreak"/>
      </w:pPr>
    </w:p>
    <w:p w:rsidR="00000000" w:rsidRPr="005A606D" w:rsidP="005A606D">
      <w:pPr>
        <w:pStyle w:val="Heading1"/>
      </w:pPr>
      <w:bookmarkStart w:id="9" w:name="O_673824"/>
      <w:bookmarkEnd w:id="9"/>
      <w:r w:rsidRPr="005A606D">
        <w:t>Performance</w:t>
      </w:r>
      <w:r w:rsidRPr="005A606D">
        <w:t xml:space="preserve"> Evidence</w:t>
      </w:r>
    </w:p>
    <w:p w:rsidR="00000000" w:rsidRPr="005A606D" w:rsidP="00E97B1F">
      <w:pPr>
        <w:pStyle w:val="BodyText"/>
      </w:pPr>
      <w:r w:rsidRPr="005A606D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5A606D">
        <w:t xml:space="preserve"> and include evidence that the candidate:</w:t>
      </w:r>
    </w:p>
    <w:p w:rsidR="00000000" w:rsidRPr="005A606D" w:rsidP="005A606D">
      <w:pPr>
        <w:pStyle w:val="ListBullet"/>
      </w:pPr>
      <w:r w:rsidRPr="005A606D">
        <w:t>locates and applies relevant documentation, policies and procedures</w:t>
      </w:r>
    </w:p>
    <w:p w:rsidR="00000000" w:rsidRPr="005A606D" w:rsidP="005A606D">
      <w:pPr>
        <w:pStyle w:val="ListBullet"/>
      </w:pPr>
      <w:r w:rsidRPr="005A606D">
        <w:t>demonstrates completion of supporting shotfiring operations that safely, effectively and efficiently meets all of the required outcomes on more than one (1) occasion including:</w:t>
      </w:r>
    </w:p>
    <w:p w:rsidR="00000000" w:rsidRPr="005A606D" w:rsidP="005A606D">
      <w:pPr>
        <w:pStyle w:val="ListBullet2"/>
      </w:pPr>
      <w:r w:rsidRPr="005A606D">
        <w:t>checking blast holes</w:t>
      </w:r>
    </w:p>
    <w:p w:rsidR="00000000" w:rsidRPr="005A606D" w:rsidP="005A606D">
      <w:pPr>
        <w:pStyle w:val="ListBullet2"/>
      </w:pPr>
      <w:r w:rsidRPr="005A606D">
        <w:t>identifying and testing explosives and accessories</w:t>
      </w:r>
    </w:p>
    <w:p w:rsidR="00000000" w:rsidRPr="005A606D" w:rsidP="005A606D">
      <w:pPr>
        <w:pStyle w:val="ListBullet2"/>
      </w:pPr>
      <w:r w:rsidRPr="005A606D">
        <w:t>prepar</w:t>
      </w:r>
      <w:r w:rsidRPr="005A606D">
        <w:t xml:space="preserve">ing and mixing explosives </w:t>
      </w:r>
    </w:p>
    <w:p w:rsidR="00000000" w:rsidRPr="005A606D" w:rsidP="005A606D">
      <w:pPr>
        <w:pStyle w:val="ListBullet2"/>
      </w:pPr>
      <w:r w:rsidRPr="005A606D">
        <w:t>handling and transporting explosives and accessories</w:t>
      </w:r>
    </w:p>
    <w:p w:rsidR="00000000" w:rsidRPr="005A606D" w:rsidP="005A606D">
      <w:pPr>
        <w:pStyle w:val="ListBullet2"/>
      </w:pPr>
      <w:r w:rsidRPr="005A606D">
        <w:t>securing and isolating blast area</w:t>
      </w:r>
    </w:p>
    <w:p w:rsidR="00000000" w:rsidRPr="005A606D" w:rsidP="005A606D">
      <w:pPr>
        <w:pStyle w:val="ListBullet2"/>
      </w:pPr>
      <w:r w:rsidRPr="005A606D">
        <w:t>priming, loading, stemming and tying in the explosive</w:t>
      </w:r>
    </w:p>
    <w:p w:rsidR="00000000" w:rsidRPr="005A606D" w:rsidP="005A606D">
      <w:pPr>
        <w:pStyle w:val="ListBullet2"/>
      </w:pPr>
      <w:r w:rsidRPr="005A606D">
        <w:t>site clean-up</w:t>
      </w:r>
    </w:p>
    <w:p w:rsidR="00000000" w:rsidRPr="005A606D" w:rsidP="005A606D">
      <w:pPr>
        <w:pStyle w:val="ListBullet2"/>
      </w:pPr>
      <w:r w:rsidRPr="005A606D">
        <w:t>processing reports and/or records</w:t>
      </w:r>
    </w:p>
    <w:p w:rsidR="00000000" w:rsidRPr="005A606D" w:rsidP="005A606D">
      <w:pPr>
        <w:pStyle w:val="AllowPageBreak"/>
      </w:pPr>
    </w:p>
    <w:p w:rsidR="00000000" w:rsidRPr="005A606D" w:rsidP="005A606D">
      <w:pPr>
        <w:pStyle w:val="Heading1"/>
      </w:pPr>
      <w:bookmarkStart w:id="10" w:name="O_673823"/>
      <w:bookmarkEnd w:id="10"/>
      <w:r w:rsidRPr="005A606D">
        <w:t>Knowledge Evidence</w:t>
      </w:r>
    </w:p>
    <w:p w:rsidR="00000000" w:rsidRPr="005A606D" w:rsidP="00E97B1F">
      <w:pPr>
        <w:pStyle w:val="BodyText"/>
      </w:pPr>
      <w:r w:rsidRPr="005A606D">
        <w:t xml:space="preserve">The </w:t>
      </w:r>
      <w:r w:rsidRPr="005A606D">
        <w:t>candidate must demonstrate knowledge in supporting shot firing operations:</w:t>
      </w:r>
    </w:p>
    <w:p w:rsidR="00000000" w:rsidRPr="005A606D" w:rsidP="005A606D">
      <w:pPr>
        <w:pStyle w:val="ListBullet"/>
      </w:pPr>
      <w:r w:rsidRPr="005A606D">
        <w:t>blast plan</w:t>
      </w:r>
    </w:p>
    <w:p w:rsidR="00000000" w:rsidRPr="005A606D" w:rsidP="005A606D">
      <w:pPr>
        <w:pStyle w:val="ListBullet"/>
      </w:pPr>
      <w:r w:rsidRPr="005A606D">
        <w:t>site security plan</w:t>
      </w:r>
    </w:p>
    <w:p w:rsidR="00000000" w:rsidRPr="005A606D" w:rsidP="005A606D">
      <w:pPr>
        <w:pStyle w:val="ListBullet"/>
      </w:pPr>
      <w:r w:rsidRPr="005A606D">
        <w:t>types, physical and technical characteristics, uses and limitations of explosives</w:t>
      </w:r>
    </w:p>
    <w:p w:rsidR="00000000" w:rsidRPr="005A606D" w:rsidP="005A606D">
      <w:pPr>
        <w:pStyle w:val="ListBullet"/>
      </w:pPr>
      <w:r w:rsidRPr="005A606D">
        <w:t>site geological and survey data</w:t>
      </w:r>
    </w:p>
    <w:p w:rsidR="00000000" w:rsidRPr="005A606D" w:rsidP="005A606D">
      <w:pPr>
        <w:pStyle w:val="ListBullet"/>
      </w:pPr>
      <w:r w:rsidRPr="005A606D">
        <w:t>site environmental requirements and constraints</w:t>
      </w:r>
    </w:p>
    <w:p w:rsidR="00000000" w:rsidRPr="005A606D" w:rsidP="005A606D">
      <w:pPr>
        <w:pStyle w:val="AllowPageBreak"/>
      </w:pPr>
    </w:p>
    <w:p w:rsidR="00000000" w:rsidRPr="005A606D" w:rsidP="005A606D">
      <w:pPr>
        <w:pStyle w:val="Heading1"/>
      </w:pPr>
      <w:bookmarkStart w:id="11" w:name="O_673822"/>
      <w:bookmarkEnd w:id="11"/>
      <w:r w:rsidRPr="005A606D">
        <w:t>Assessment Conditions</w:t>
      </w:r>
    </w:p>
    <w:p w:rsidR="00000000" w:rsidRPr="005A606D" w:rsidP="005A606D">
      <w:pPr>
        <w:pStyle w:val="ListBullet"/>
      </w:pPr>
      <w:r w:rsidRPr="005A606D">
        <w:t xml:space="preserve">An assessor of this unit must satisfy the requirements of the NVR/AQTF or their successors; and Industry regulations for certification and licensing; and, </w:t>
      </w:r>
    </w:p>
    <w:p w:rsidR="00000000" w:rsidRPr="005A606D" w:rsidP="005A606D">
      <w:pPr>
        <w:pStyle w:val="ListBullet"/>
      </w:pPr>
      <w:r w:rsidRPr="005A606D">
        <w:t>this unit is</w:t>
      </w:r>
      <w:r w:rsidRPr="005A606D">
        <w:t xml:space="preserve"> best assessed in the context of this sector’s work environment;</w:t>
      </w:r>
    </w:p>
    <w:p w:rsidR="00000000" w:rsidRPr="005A606D" w:rsidP="005A606D">
      <w:pPr>
        <w:pStyle w:val="ListBullet"/>
      </w:pPr>
      <w:r w:rsidRPr="005A606D">
        <w:t xml:space="preserve">where personal safety or environmental damage are limiting factors, assessment may occur in a simulated environment provided it is realistic and sufficiently rigorous to cover all aspects of </w:t>
      </w:r>
      <w:r w:rsidRPr="005A606D">
        <w:t>this sector’s workplace performance, including environment, task skills, task management skills, contingency management skills and job role environment skills; and,</w:t>
      </w:r>
    </w:p>
    <w:p w:rsidR="00000000" w:rsidRPr="005A606D" w:rsidP="005A606D">
      <w:pPr>
        <w:pStyle w:val="ListBullet"/>
      </w:pPr>
      <w:r w:rsidRPr="005A606D">
        <w:t>this unit must be assessed in compliance with relevant legislation/regulation and using pol</w:t>
      </w:r>
      <w:r w:rsidRPr="005A606D">
        <w:t>icies, procedures, processes and operational manuals directly related to the industry sector for which it is being assessed; and,</w:t>
      </w:r>
    </w:p>
    <w:p w:rsidR="00000000" w:rsidRPr="005A606D" w:rsidP="005A606D">
      <w:pPr>
        <w:pStyle w:val="ListBullet"/>
      </w:pPr>
      <w:r w:rsidRPr="005A606D">
        <w:t>assessment may be conducted in conjunction with the assessment of other Units of Competency; and,</w:t>
      </w:r>
    </w:p>
    <w:p w:rsidR="00000000" w:rsidRPr="005A606D" w:rsidP="005A606D">
      <w:pPr>
        <w:pStyle w:val="ListBullet"/>
      </w:pPr>
      <w:r w:rsidRPr="005A606D">
        <w:t>assessment must confirm cons</w:t>
      </w:r>
      <w:r w:rsidRPr="005A606D">
        <w:t>istent performance can be applied in a range of relevant workplace circumstances; and,</w:t>
      </w:r>
    </w:p>
    <w:p w:rsidR="00000000" w:rsidRPr="005A606D" w:rsidP="005A606D">
      <w:pPr>
        <w:pStyle w:val="ListBullet"/>
      </w:pPr>
      <w:r w:rsidRPr="005A606D">
        <w:t>assessors must demonstrate the performance evidence, and knowledge evidence as outlined in this Unit of Competency, and through the minimum years of current* work experi</w:t>
      </w:r>
      <w:r w:rsidRPr="005A606D">
        <w:t>ence specified below in an Industry sector relevant to the outcomes of the unit; or,</w:t>
      </w:r>
    </w:p>
    <w:p w:rsidR="00000000" w:rsidRPr="005A606D" w:rsidP="005A606D">
      <w:pPr>
        <w:pStyle w:val="ListBullet"/>
      </w:pPr>
      <w:r w:rsidRPr="005A606D">
        <w:t>where the assessor does not meet experience requirements a co-assessment or partnership arrangement must exist between the qualified assessor and an Industry subject matte</w:t>
      </w:r>
      <w:r w:rsidRPr="005A606D">
        <w:t xml:space="preserve">r expert. The Industry subject matter expert should hold the unit being assessed (or an equivalent unit) and/or demonstrate equivalence of skills and knowledge at the unit level. An Industry technical expert must also demonstrate skills and knowledge from </w:t>
      </w:r>
      <w:r w:rsidRPr="005A606D">
        <w:t>the minimum years of current work experience specified below in the Industry sector, including time spent in roles related to the unit being assessed; and,</w:t>
      </w:r>
    </w:p>
    <w:p w:rsidR="00000000" w:rsidRPr="005A606D" w:rsidP="005A606D">
      <w:pPr>
        <w:pStyle w:val="ListBullet"/>
      </w:pPr>
      <w:r w:rsidRPr="005A606D">
        <w:t>assessor and Industry subject matter expert requirements differ depending on the Australian Qualific</w:t>
      </w:r>
      <w:r w:rsidRPr="005A606D">
        <w:t>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A60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Heading4"/>
              <w:rPr>
                <w:lang w:val="en-NZ"/>
              </w:rPr>
            </w:pPr>
            <w:r w:rsidRPr="005A606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Heading4"/>
              <w:rPr>
                <w:lang w:val="en-NZ"/>
              </w:rPr>
            </w:pPr>
            <w:r w:rsidRPr="005A606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Heading4"/>
              <w:rPr>
                <w:lang w:val="en-NZ"/>
              </w:rPr>
            </w:pPr>
            <w:r w:rsidRPr="005A606D">
              <w:t>Required assessor or Industry subject matter expert experience</w:t>
            </w:r>
          </w:p>
        </w:tc>
      </w:tr>
      <w:tr w:rsidTr="005A60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1 Year</w:t>
            </w:r>
          </w:p>
        </w:tc>
      </w:tr>
      <w:tr w:rsidTr="005A60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2 Years</w:t>
            </w:r>
          </w:p>
        </w:tc>
      </w:tr>
      <w:tr w:rsidTr="005A60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3 Years</w:t>
            </w:r>
          </w:p>
        </w:tc>
      </w:tr>
      <w:tr w:rsidTr="005A60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5 Years</w:t>
            </w:r>
          </w:p>
        </w:tc>
      </w:tr>
      <w:tr w:rsidTr="005A606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606D">
            <w:pPr>
              <w:pStyle w:val="BodyText"/>
              <w:rPr>
                <w:lang w:val="en-NZ"/>
              </w:rPr>
            </w:pPr>
            <w:r w:rsidRPr="005A606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606D" w:rsidP="005A606D">
            <w:pPr>
              <w:pStyle w:val="BodyText"/>
            </w:pPr>
            <w:r w:rsidRPr="005A606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A606D">
              <w:t>ndard is specified should comply with any relevant regulation.</w:t>
            </w:r>
          </w:p>
        </w:tc>
      </w:tr>
    </w:tbl>
    <w:p w:rsidR="00000000" w:rsidRPr="005A606D" w:rsidP="00E97B1F">
      <w:pPr>
        <w:pStyle w:val="BodyText"/>
      </w:pPr>
      <w:r w:rsidRPr="005A606D">
        <w:t xml:space="preserve">*Assessors can demonstrate current work experience through employment within Industry in a role relevant to the outcomes of the Unit; or, for external assessors </w:t>
      </w:r>
      <w:r w:rsidRPr="005A606D">
        <w:t>this can be demonstrated through exposure to Industry by conducting frequent site assessments across various locations.</w:t>
      </w:r>
    </w:p>
    <w:p w:rsidR="00000000" w:rsidRPr="005A606D" w:rsidP="00E97B1F">
      <w:pPr>
        <w:pStyle w:val="BodyText"/>
      </w:pPr>
      <w:r w:rsidRPr="005A606D">
        <w:t>**Where a unit is being delivered outside of a Qualification the first numeric character in the Unit code should be considered to indica</w:t>
      </w:r>
      <w:r w:rsidRPr="005A606D">
        <w:t>te the AQF level</w:t>
      </w:r>
    </w:p>
    <w:p w:rsidR="00000000" w:rsidRPr="005A606D" w:rsidP="005A606D">
      <w:pPr>
        <w:pStyle w:val="Heading1"/>
      </w:pPr>
      <w:bookmarkStart w:id="12" w:name="O_673834"/>
      <w:bookmarkEnd w:id="12"/>
      <w:r w:rsidRPr="005A606D">
        <w:t>Links</w:t>
      </w:r>
    </w:p>
    <w:p w:rsidR="00000000" w:rsidRPr="005A606D" w:rsidP="00E97B1F">
      <w:pPr>
        <w:pStyle w:val="BodyText"/>
      </w:pPr>
      <w:r w:rsidRPr="005A60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3E8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A606D" w:rsidP="005A606D"/>
    <w:sectPr w:rsidSect="005A60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06D" w:rsidRPr="00E97B1F" w:rsidP="00E97B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1F" w:rsidP="005A6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B1F" w:rsidP="005A6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97B1F" w:rsidP="005A60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06D" w:rsidP="005A6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7B1F">
      <w:t>Approved</w:t>
    </w:r>
    <w:r w:rsidR="00E97B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7B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7B1F">
      <w:rPr>
        <w:noProof/>
      </w:rPr>
      <w:t>5</w:t>
    </w:r>
    <w:r>
      <w:rPr>
        <w:noProof/>
      </w:rPr>
      <w:fldChar w:fldCharType="end"/>
    </w:r>
  </w:p>
  <w:p w:rsidR="005A606D" w:rsidP="005A6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7B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7B1F">
      <w:t>Mining and Automotive Skills Alliance</w:t>
    </w:r>
    <w:r w:rsidR="00E97B1F">
      <w:fldChar w:fldCharType="end"/>
    </w:r>
  </w:p>
  <w:p w:rsidR="005A606D" w:rsidP="005A6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06D" w:rsidRPr="00E97B1F" w:rsidP="00E97B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1F" w:rsidRPr="002D2AF8" w:rsidP="005A6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RIIBLA201D Support shotfiring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7B1F" w:rsidP="005A60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06D" w:rsidRPr="002D2AF8" w:rsidP="005A6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7B1F">
      <w:t>RIIBLA201D Support shotfiring operations</w:t>
    </w:r>
    <w:r w:rsidR="00E97B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7B1F">
      <w:rPr>
        <w:noProof/>
      </w:rPr>
      <w:t>2 March 2025</w:t>
    </w:r>
    <w:r>
      <w:fldChar w:fldCharType="end"/>
    </w:r>
  </w:p>
  <w:p w:rsidR="005A606D" w:rsidP="005A6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125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C7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C6D2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06D"/>
  </w:style>
  <w:style w:type="character" w:customStyle="1" w:styleId="Heading1Char">
    <w:name w:val="Heading 1 Char"/>
    <w:basedOn w:val="DefaultParagraphFont"/>
    <w:link w:val="Heading1"/>
    <w:rsid w:val="005A6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06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A6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0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60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6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606D"/>
    <w:rPr>
      <w:b/>
      <w:spacing w:val="0"/>
    </w:rPr>
  </w:style>
  <w:style w:type="paragraph" w:customStyle="1" w:styleId="SuperTitle">
    <w:name w:val="SuperTitle"/>
    <w:basedOn w:val="Title"/>
    <w:rsid w:val="005A6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6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06D"/>
    <w:rPr>
      <w:i/>
    </w:rPr>
  </w:style>
  <w:style w:type="paragraph" w:styleId="Caption">
    <w:name w:val="caption"/>
    <w:basedOn w:val="BodyText"/>
    <w:next w:val="Normal"/>
    <w:qFormat/>
    <w:rsid w:val="005A6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06D"/>
  </w:style>
  <w:style w:type="paragraph" w:styleId="TableofFigures">
    <w:name w:val="table of figures"/>
    <w:basedOn w:val="Normal"/>
    <w:next w:val="Normal"/>
    <w:semiHidden/>
    <w:rsid w:val="005A6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0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606D"/>
    <w:rPr>
      <w:rFonts w:ascii="Wingdings" w:hAnsi="Wingdings"/>
    </w:rPr>
  </w:style>
  <w:style w:type="paragraph" w:customStyle="1" w:styleId="TableHeading">
    <w:name w:val="Table Heading"/>
    <w:basedOn w:val="HeadingBase"/>
    <w:rsid w:val="005A6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06D"/>
    <w:rPr>
      <w:color w:val="0033CC"/>
      <w:u w:val="none"/>
    </w:rPr>
  </w:style>
  <w:style w:type="paragraph" w:customStyle="1" w:styleId="BodyTextRight">
    <w:name w:val="Body Text Right"/>
    <w:basedOn w:val="BodyText"/>
    <w:rsid w:val="005A6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0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06D"/>
    <w:rPr>
      <w:sz w:val="32"/>
    </w:rPr>
  </w:style>
  <w:style w:type="paragraph" w:customStyle="1" w:styleId="HeadingProcedure">
    <w:name w:val="Heading Procedure"/>
    <w:basedOn w:val="HeadingBase"/>
    <w:next w:val="Normal"/>
    <w:rsid w:val="005A6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06D"/>
    <w:pPr>
      <w:spacing w:before="60" w:after="60"/>
    </w:pPr>
  </w:style>
  <w:style w:type="paragraph" w:styleId="ListContinue">
    <w:name w:val="List Continue"/>
    <w:basedOn w:val="List"/>
    <w:rsid w:val="005A606D"/>
    <w:pPr>
      <w:ind w:firstLine="0"/>
    </w:pPr>
  </w:style>
  <w:style w:type="paragraph" w:customStyle="1" w:styleId="ListNote">
    <w:name w:val="List Note"/>
    <w:basedOn w:val="List"/>
    <w:rsid w:val="005A6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06D"/>
    <w:rPr>
      <w:rFonts w:ascii="Courier New" w:hAnsi="Courier New"/>
    </w:rPr>
  </w:style>
  <w:style w:type="paragraph" w:customStyle="1" w:styleId="NoteBullet">
    <w:name w:val="Note Bullet"/>
    <w:basedOn w:val="Note"/>
    <w:rsid w:val="005A6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0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6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06D"/>
    <w:rPr>
      <w:b/>
      <w:smallCaps/>
    </w:rPr>
  </w:style>
  <w:style w:type="paragraph" w:customStyle="1" w:styleId="TableListNumber">
    <w:name w:val="Table List Number"/>
    <w:basedOn w:val="ListNumber"/>
    <w:rsid w:val="005A6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06D"/>
    <w:pPr>
      <w:numPr>
        <w:numId w:val="9"/>
      </w:numPr>
    </w:pPr>
  </w:style>
  <w:style w:type="paragraph" w:customStyle="1" w:styleId="ListAlpha2">
    <w:name w:val="List Alpha 2"/>
    <w:basedOn w:val="List2"/>
    <w:rsid w:val="005A606D"/>
    <w:pPr>
      <w:numPr>
        <w:numId w:val="8"/>
      </w:numPr>
    </w:pPr>
  </w:style>
  <w:style w:type="paragraph" w:styleId="List2">
    <w:name w:val="List 2"/>
    <w:basedOn w:val="BodyText"/>
    <w:rsid w:val="005A6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0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0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606D"/>
    <w:pPr>
      <w:numPr>
        <w:numId w:val="4"/>
      </w:numPr>
    </w:pPr>
  </w:style>
  <w:style w:type="paragraph" w:styleId="ListContinue2">
    <w:name w:val="List Continue 2"/>
    <w:basedOn w:val="List2"/>
    <w:rsid w:val="005A606D"/>
    <w:pPr>
      <w:ind w:firstLine="0"/>
    </w:pPr>
  </w:style>
  <w:style w:type="paragraph" w:styleId="ListContinue3">
    <w:name w:val="List Continue 3"/>
    <w:basedOn w:val="List3"/>
    <w:rsid w:val="005A606D"/>
    <w:pPr>
      <w:ind w:left="1021" w:firstLine="0"/>
    </w:pPr>
  </w:style>
  <w:style w:type="paragraph" w:styleId="ListContinue4">
    <w:name w:val="List Continue 4"/>
    <w:basedOn w:val="List4"/>
    <w:rsid w:val="005A606D"/>
    <w:pPr>
      <w:ind w:firstLine="0"/>
    </w:pPr>
  </w:style>
  <w:style w:type="paragraph" w:styleId="ListContinue5">
    <w:name w:val="List Continue 5"/>
    <w:basedOn w:val="List5"/>
    <w:rsid w:val="005A606D"/>
    <w:pPr>
      <w:ind w:firstLine="0"/>
    </w:pPr>
  </w:style>
  <w:style w:type="paragraph" w:styleId="ListNumber3">
    <w:name w:val="List Number 3"/>
    <w:basedOn w:val="List3"/>
    <w:rsid w:val="005A606D"/>
    <w:pPr>
      <w:numPr>
        <w:numId w:val="5"/>
      </w:numPr>
    </w:pPr>
  </w:style>
  <w:style w:type="paragraph" w:styleId="ListNumber4">
    <w:name w:val="List Number 4"/>
    <w:basedOn w:val="List4"/>
    <w:rsid w:val="005A606D"/>
    <w:pPr>
      <w:numPr>
        <w:numId w:val="6"/>
      </w:numPr>
    </w:pPr>
  </w:style>
  <w:style w:type="paragraph" w:styleId="ListNumber5">
    <w:name w:val="List Number 5"/>
    <w:basedOn w:val="List5"/>
    <w:rsid w:val="005A606D"/>
    <w:pPr>
      <w:numPr>
        <w:numId w:val="7"/>
      </w:numPr>
    </w:pPr>
  </w:style>
  <w:style w:type="paragraph" w:styleId="BlockText">
    <w:name w:val="Block Text"/>
    <w:basedOn w:val="Normal"/>
    <w:rsid w:val="005A6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06D"/>
    <w:rPr>
      <w:sz w:val="16"/>
      <w:vertAlign w:val="superscript"/>
    </w:rPr>
  </w:style>
  <w:style w:type="character" w:customStyle="1" w:styleId="Symbols">
    <w:name w:val="Symbols"/>
    <w:basedOn w:val="DefaultParagraphFont"/>
    <w:rsid w:val="005A606D"/>
    <w:rPr>
      <w:rFonts w:ascii="Symbol" w:hAnsi="Symbol"/>
    </w:rPr>
  </w:style>
  <w:style w:type="character" w:customStyle="1" w:styleId="MenuOptions">
    <w:name w:val="Menu Options"/>
    <w:basedOn w:val="DefaultParagraphFont"/>
    <w:rsid w:val="005A6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06D"/>
    <w:rPr>
      <w:b/>
    </w:rPr>
  </w:style>
  <w:style w:type="character" w:customStyle="1" w:styleId="Underlined">
    <w:name w:val="Underlined"/>
    <w:basedOn w:val="DefaultParagraphFont"/>
    <w:rsid w:val="005A606D"/>
    <w:rPr>
      <w:u w:val="single"/>
    </w:rPr>
  </w:style>
  <w:style w:type="paragraph" w:customStyle="1" w:styleId="TableBodyTextRight">
    <w:name w:val="Table Body Text Right"/>
    <w:basedOn w:val="TableBodyText"/>
    <w:rsid w:val="005A6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06D"/>
    <w:rPr>
      <w:sz w:val="18"/>
    </w:rPr>
  </w:style>
  <w:style w:type="paragraph" w:customStyle="1" w:styleId="BodySmallRight">
    <w:name w:val="Body Small Right"/>
    <w:basedOn w:val="BodyTextRight"/>
    <w:rsid w:val="005A606D"/>
    <w:rPr>
      <w:sz w:val="18"/>
      <w:szCs w:val="18"/>
    </w:rPr>
  </w:style>
  <w:style w:type="paragraph" w:customStyle="1" w:styleId="MarginEdition">
    <w:name w:val="Margin Edition"/>
    <w:basedOn w:val="MarginNote"/>
    <w:rsid w:val="005A6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06D"/>
    <w:rPr>
      <w:sz w:val="2"/>
      <w:szCs w:val="2"/>
    </w:rPr>
  </w:style>
  <w:style w:type="character" w:customStyle="1" w:styleId="Small">
    <w:name w:val="Small"/>
    <w:basedOn w:val="DefaultParagraphFont"/>
    <w:rsid w:val="005A606D"/>
    <w:rPr>
      <w:sz w:val="16"/>
    </w:rPr>
  </w:style>
  <w:style w:type="paragraph" w:customStyle="1" w:styleId="WideTable">
    <w:name w:val="Wide Table"/>
    <w:basedOn w:val="Normal"/>
    <w:rsid w:val="005A6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06D"/>
  </w:style>
  <w:style w:type="paragraph" w:styleId="Quote">
    <w:name w:val="Quote"/>
    <w:basedOn w:val="Heading1"/>
    <w:link w:val="QuoteChar"/>
    <w:qFormat/>
    <w:rsid w:val="005A6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06D"/>
    <w:pPr>
      <w:pageBreakBefore/>
    </w:pPr>
  </w:style>
  <w:style w:type="paragraph" w:customStyle="1" w:styleId="Border">
    <w:name w:val="Border"/>
    <w:basedOn w:val="Normal"/>
    <w:qFormat/>
    <w:rsid w:val="005A6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06D"/>
    <w:rPr>
      <w:u w:val="single"/>
    </w:rPr>
  </w:style>
  <w:style w:type="character" w:customStyle="1" w:styleId="BoldandItalics">
    <w:name w:val="Bold and Italics"/>
    <w:qFormat/>
    <w:rsid w:val="005A606D"/>
    <w:rPr>
      <w:b/>
      <w:i/>
      <w:u w:val="none"/>
    </w:rPr>
  </w:style>
  <w:style w:type="paragraph" w:styleId="BalloonText">
    <w:name w:val="Balloon Text"/>
    <w:basedOn w:val="Normal"/>
    <w:link w:val="BalloonTextChar"/>
    <w:rsid w:val="005A6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06D"/>
    <w:pPr>
      <w:spacing w:before="0" w:after="0"/>
    </w:pPr>
  </w:style>
  <w:style w:type="paragraph" w:customStyle="1" w:styleId="BodyTextBold">
    <w:name w:val="Body Text Bold"/>
    <w:basedOn w:val="BodyText"/>
    <w:qFormat/>
    <w:rsid w:val="005A606D"/>
    <w:rPr>
      <w:b/>
    </w:rPr>
  </w:style>
  <w:style w:type="character" w:styleId="Hyperlink">
    <w:name w:val="Hyperlink"/>
    <w:basedOn w:val="DefaultParagraphFont"/>
    <w:uiPriority w:val="99"/>
    <w:unhideWhenUsed/>
    <w:rsid w:val="00E97B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6771</Characters>
  <Application>Microsoft Office Word</Application>
  <DocSecurity>0</DocSecurity>
  <Lines>193</Lines>
  <Paragraphs>122</Paragraphs>
  <ScaleCrop>false</ScaleCrop>
  <Company>Author-it Software Corporation Ltd.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RIIBLA201D Support shotfiring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2025-03-01T15:21:00Z</dcterms:created>
  <dcterms:modified xsi:type="dcterms:W3CDTF">2025-03-01T15:21:00Z</dcterms:modified>
</cp:coreProperties>
</file>