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D45" w:rsidP="006B0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RIIBHD501D Manage blast hole drilling operations</w:t>
      </w:r>
      <w:r>
        <w:fldChar w:fldCharType="end"/>
      </w:r>
    </w:p>
    <w:p w:rsidR="006B0D45" w:rsidP="006B0D45">
      <w:pPr>
        <w:pStyle w:val="Version"/>
        <w:sectPr w:rsidSect="00712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2E30" w:rsidP="00712E30">
      <w:pPr>
        <w:pStyle w:val="SuperHeading"/>
      </w:pPr>
      <w:r w:rsidRPr="00712E30">
        <w:t>RIIBHD501D Manage blast hole drilling operations</w:t>
      </w:r>
    </w:p>
    <w:p w:rsidR="00000000" w:rsidRPr="00712E30" w:rsidP="00712E30">
      <w:pPr>
        <w:pStyle w:val="Heading1"/>
      </w:pPr>
      <w:bookmarkStart w:id="1" w:name="O_673798"/>
      <w:bookmarkEnd w:id="1"/>
      <w:r w:rsidRPr="00712E3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0D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Heading4"/>
              <w:rPr>
                <w:lang w:val="en-NZ"/>
              </w:rPr>
            </w:pPr>
            <w:r w:rsidRPr="00712E3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Heading4"/>
              <w:rPr>
                <w:lang w:val="en-NZ"/>
              </w:rPr>
            </w:pPr>
            <w:r w:rsidRPr="00712E30">
              <w:t>Comment</w:t>
            </w:r>
          </w:p>
        </w:tc>
      </w:tr>
      <w:tr w:rsidTr="006B0D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This unit replaces RIIBHD501A Manage blast hole drilling operations</w:t>
            </w:r>
          </w:p>
        </w:tc>
      </w:tr>
      <w:tr w:rsidTr="006B0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E30" w:rsidP="00712E30">
            <w:pPr>
              <w:pStyle w:val="BodyText"/>
            </w:pPr>
            <w:r w:rsidRPr="00712E30">
              <w:t>Required frequency and volume of evidence amended in Performance evidence.</w:t>
            </w:r>
          </w:p>
          <w:p w:rsidR="00000000" w:rsidRPr="00712E30" w:rsidP="00712E30">
            <w:pPr>
              <w:pStyle w:val="BodyText"/>
            </w:pPr>
            <w:r w:rsidRPr="00712E30">
              <w:t>Substantial amendments made in Assessment Conditions field, in</w:t>
            </w:r>
            <w:r w:rsidRPr="00712E30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12E30" w:rsidP="00712E30">
      <w:pPr>
        <w:pStyle w:val="BodyText"/>
      </w:pPr>
    </w:p>
    <w:p w:rsidR="00000000" w:rsidRPr="00712E30" w:rsidP="00712E30">
      <w:pPr>
        <w:pStyle w:val="AllowPageBreak"/>
      </w:pPr>
    </w:p>
    <w:p w:rsidR="00000000" w:rsidRPr="00712E30" w:rsidP="00712E30">
      <w:pPr>
        <w:pStyle w:val="Heading1"/>
      </w:pPr>
      <w:bookmarkStart w:id="2" w:name="O_673797"/>
      <w:bookmarkEnd w:id="2"/>
      <w:r w:rsidRPr="00712E30">
        <w:t>Application</w:t>
      </w:r>
    </w:p>
    <w:p w:rsidR="00000000" w:rsidRPr="00712E30" w:rsidP="006B0D45">
      <w:pPr>
        <w:pStyle w:val="BodyText"/>
      </w:pPr>
      <w:r w:rsidRPr="00712E30">
        <w:t>This unit describes a participant’</w:t>
      </w:r>
      <w:r w:rsidRPr="00712E30">
        <w:t>s skills and knowledge required to manage blast hole drilling operations in the Resources and Infrastructure Industries.</w:t>
      </w:r>
    </w:p>
    <w:p w:rsidR="00000000" w:rsidRPr="00712E30" w:rsidP="006B0D45">
      <w:pPr>
        <w:pStyle w:val="BodyText"/>
      </w:pPr>
      <w:r w:rsidRPr="00712E30">
        <w:t>This unit is appropriate for those working in management or technical specialist roles.</w:t>
      </w:r>
    </w:p>
    <w:p w:rsidR="006B0D45" w:rsidP="006B0D45">
      <w:pPr>
        <w:pStyle w:val="BodyText"/>
      </w:pPr>
      <w:r w:rsidRPr="00712E30">
        <w:t>No licensing or certification requirements appl</w:t>
      </w:r>
      <w:r w:rsidRPr="00712E30">
        <w:t>y to this unit at the time of publication.</w:t>
      </w:r>
    </w:p>
    <w:p w:rsidR="00000000" w:rsidRPr="00712E30" w:rsidP="00712E30">
      <w:pPr>
        <w:pStyle w:val="Heading1"/>
      </w:pPr>
      <w:bookmarkStart w:id="3" w:name="O_673796"/>
      <w:bookmarkEnd w:id="3"/>
      <w:r w:rsidRPr="00712E3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12E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1 Prepare for blast hole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E30" w:rsidP="00712E30">
            <w:pPr>
              <w:pStyle w:val="BodyText"/>
            </w:pPr>
            <w:r w:rsidRPr="00712E30">
              <w:t>1.1</w:t>
            </w:r>
            <w:r w:rsidRPr="00712E30">
              <w:tab/>
              <w:t>Access, interpret and apply blast hole drilling documentation and ensure the work activity is compliant</w:t>
            </w:r>
          </w:p>
          <w:p w:rsidR="00000000" w:rsidRPr="00712E30" w:rsidP="00712E30">
            <w:pPr>
              <w:pStyle w:val="BodyText"/>
            </w:pPr>
            <w:r w:rsidRPr="00712E30">
              <w:t>1.2</w:t>
            </w:r>
            <w:r w:rsidRPr="00712E30">
              <w:tab/>
              <w:t>Conf</w:t>
            </w:r>
            <w:r w:rsidRPr="00712E30">
              <w:t xml:space="preserve">irm the geological and survey data relevant to the planning and implementation of blast hole drilling operations </w:t>
            </w:r>
          </w:p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1.3</w:t>
            </w:r>
            <w:r w:rsidRPr="00712E30">
              <w:tab/>
              <w:t xml:space="preserve">Access, interpret, clarify and confirm the blast design parameters </w:t>
            </w:r>
          </w:p>
        </w:tc>
      </w:tr>
      <w:tr w:rsidTr="00712E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2 Plan the blast hole drilling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E30" w:rsidP="00712E30">
            <w:pPr>
              <w:pStyle w:val="BodyText"/>
            </w:pPr>
            <w:r w:rsidRPr="00712E30">
              <w:t>2.1</w:t>
            </w:r>
            <w:r w:rsidRPr="00712E30">
              <w:tab/>
              <w:t>Involve internal and exter</w:t>
            </w:r>
            <w:r w:rsidRPr="00712E30">
              <w:t xml:space="preserve">nal stakeholders in the planning process in a way that uses their contribution effectively and gains their support for the outcomes </w:t>
            </w:r>
          </w:p>
          <w:p w:rsidR="00000000" w:rsidRPr="00712E30" w:rsidP="00712E30">
            <w:pPr>
              <w:pStyle w:val="BodyText"/>
            </w:pPr>
            <w:r w:rsidRPr="00712E30">
              <w:t>2.2</w:t>
            </w:r>
            <w:r w:rsidRPr="00712E30">
              <w:tab/>
              <w:t xml:space="preserve">Select and wear/use correct personal protective equipment and identify source of the equipment to be used </w:t>
            </w:r>
          </w:p>
          <w:p w:rsidR="00000000" w:rsidRPr="00712E30" w:rsidP="00712E30">
            <w:pPr>
              <w:pStyle w:val="BodyText"/>
            </w:pPr>
            <w:r w:rsidRPr="00712E30">
              <w:t>2.3</w:t>
            </w:r>
            <w:r w:rsidRPr="00712E30">
              <w:tab/>
            </w:r>
            <w:r w:rsidRPr="00712E30">
              <w:t xml:space="preserve">Develop and document in writing the blast hole drilling program </w:t>
            </w:r>
          </w:p>
          <w:p w:rsidR="00000000" w:rsidRPr="00712E30" w:rsidP="00712E30">
            <w:pPr>
              <w:pStyle w:val="BodyText"/>
            </w:pPr>
            <w:r w:rsidRPr="00712E30">
              <w:t>2.4</w:t>
            </w:r>
            <w:r w:rsidRPr="00712E30">
              <w:tab/>
              <w:t xml:space="preserve">Identify and acquire the resource required for the implementation of the blast hole drilling </w:t>
            </w:r>
          </w:p>
          <w:p w:rsidR="00000000" w:rsidRPr="00712E30" w:rsidP="00712E30">
            <w:pPr>
              <w:pStyle w:val="BodyText"/>
            </w:pPr>
            <w:r w:rsidRPr="00712E30">
              <w:t>2.5</w:t>
            </w:r>
            <w:r w:rsidRPr="00712E30">
              <w:tab/>
              <w:t xml:space="preserve">Identify and arrange any training required for personnel </w:t>
            </w:r>
            <w:r w:rsidRPr="00712E30">
              <w:t xml:space="preserve">involved in the pit operations </w:t>
            </w:r>
          </w:p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2.6</w:t>
            </w:r>
            <w:r w:rsidRPr="00712E30">
              <w:tab/>
              <w:t>Prepare and present the blast hole drilling program budget in accordance with requirements</w:t>
            </w:r>
          </w:p>
        </w:tc>
      </w:tr>
      <w:tr w:rsidTr="00712E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3 Implement, monitor and adjust the blast hole drilling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E30" w:rsidP="00712E30">
            <w:pPr>
              <w:pStyle w:val="BodyText"/>
            </w:pPr>
            <w:r w:rsidRPr="00712E30">
              <w:t>3.1</w:t>
            </w:r>
            <w:r w:rsidRPr="00712E30">
              <w:tab/>
              <w:t>Issue and explain the blast hole drilling program to team members and others involved, for t</w:t>
            </w:r>
            <w:r w:rsidRPr="00712E30">
              <w:t xml:space="preserve">he safe, effective and efficient implementation of the program </w:t>
            </w:r>
          </w:p>
          <w:p w:rsidR="00000000" w:rsidRPr="00712E30" w:rsidP="00712E30">
            <w:pPr>
              <w:pStyle w:val="BodyText"/>
            </w:pPr>
            <w:r w:rsidRPr="00712E30">
              <w:t>3.2</w:t>
            </w:r>
            <w:r w:rsidRPr="00712E30">
              <w:tab/>
              <w:t xml:space="preserve">Provide timely ongoing support and advise to those implementing the blast hole drilling program </w:t>
            </w:r>
          </w:p>
          <w:p w:rsidR="00000000" w:rsidRPr="00712E30" w:rsidP="00712E30">
            <w:pPr>
              <w:pStyle w:val="BodyText"/>
            </w:pPr>
            <w:r w:rsidRPr="00712E30">
              <w:t>3.3</w:t>
            </w:r>
            <w:r w:rsidRPr="00712E30">
              <w:tab/>
              <w:t xml:space="preserve">Ensure that the blast pattern is correctly marked out </w:t>
            </w:r>
          </w:p>
          <w:p w:rsidR="00000000" w:rsidRPr="00712E30" w:rsidP="00712E30">
            <w:pPr>
              <w:pStyle w:val="BodyText"/>
            </w:pPr>
            <w:r w:rsidRPr="00712E30">
              <w:t>3.4</w:t>
            </w:r>
            <w:r w:rsidRPr="00712E30">
              <w:tab/>
              <w:t>Ensure written records and r</w:t>
            </w:r>
            <w:r w:rsidRPr="00712E30">
              <w:t xml:space="preserve">eports are maintained and issued </w:t>
            </w:r>
          </w:p>
          <w:p w:rsidR="00000000" w:rsidRPr="00712E30" w:rsidP="00712E30">
            <w:pPr>
              <w:pStyle w:val="BodyText"/>
            </w:pPr>
            <w:r w:rsidRPr="00712E30">
              <w:t>3.5</w:t>
            </w:r>
            <w:r w:rsidRPr="00712E30">
              <w:tab/>
              <w:t xml:space="preserve">Monitor the blast hole drilling program and its performance </w:t>
            </w:r>
          </w:p>
          <w:p w:rsidR="00000000" w:rsidRPr="00712E30" w:rsidP="00712E30">
            <w:pPr>
              <w:pStyle w:val="BodyText"/>
            </w:pPr>
            <w:r w:rsidRPr="00712E30">
              <w:t>3.6</w:t>
            </w:r>
            <w:r w:rsidRPr="00712E30">
              <w:tab/>
              <w:t>Resolve anomalies in consultation with relevant stakeholders and issue appropriate instructions for adjustments to the plan and/or its implementation</w:t>
            </w:r>
          </w:p>
        </w:tc>
      </w:tr>
    </w:tbl>
    <w:p w:rsidR="00000000" w:rsidRPr="00712E30" w:rsidP="00712E30">
      <w:pPr>
        <w:pStyle w:val="BodyText"/>
      </w:pPr>
    </w:p>
    <w:p w:rsidR="00000000" w:rsidRPr="00712E30" w:rsidP="00712E30">
      <w:pPr>
        <w:pStyle w:val="AllowPageBreak"/>
      </w:pPr>
    </w:p>
    <w:p w:rsidR="00000000" w:rsidRPr="00712E30" w:rsidP="00712E30">
      <w:pPr>
        <w:pStyle w:val="Heading1"/>
      </w:pPr>
      <w:bookmarkStart w:id="4" w:name="O_673795"/>
      <w:bookmarkEnd w:id="4"/>
      <w:r w:rsidRPr="00712E30">
        <w:t>Foundation Skills</w:t>
      </w:r>
    </w:p>
    <w:p w:rsidR="00000000" w:rsidRPr="00712E30" w:rsidP="006B0D45">
      <w:pPr>
        <w:pStyle w:val="BodyText"/>
      </w:pPr>
      <w:r w:rsidRPr="00712E3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12E30" w:rsidP="00712E30">
      <w:pPr>
        <w:pStyle w:val="Heading1"/>
      </w:pPr>
      <w:bookmarkStart w:id="5" w:name="O_673794"/>
      <w:bookmarkEnd w:id="5"/>
      <w:r w:rsidRPr="00712E30">
        <w:t>Unit Mapping Information</w:t>
      </w:r>
    </w:p>
    <w:p w:rsidR="006B0D45" w:rsidP="006B0D45">
      <w:pPr>
        <w:pStyle w:val="BodyText"/>
      </w:pPr>
      <w:r w:rsidRPr="00712E30">
        <w:t xml:space="preserve">RIIBHD501A Manage blast hole drilling operations </w:t>
      </w:r>
    </w:p>
    <w:p w:rsidR="00000000" w:rsidRPr="00712E30" w:rsidP="00712E30">
      <w:pPr>
        <w:pStyle w:val="Heading1"/>
      </w:pPr>
      <w:bookmarkStart w:id="6" w:name="O_673799"/>
      <w:bookmarkEnd w:id="6"/>
      <w:r w:rsidRPr="00712E30">
        <w:t>Links</w:t>
      </w:r>
    </w:p>
    <w:p w:rsidR="00000000" w:rsidRPr="00712E30" w:rsidP="006B0D45">
      <w:pPr>
        <w:pStyle w:val="BodyText"/>
      </w:pPr>
      <w:r w:rsidRPr="00712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76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2E30" w:rsidP="006B0D45">
      <w:pPr>
        <w:pStyle w:val="BodyText"/>
        <w:sectPr w:rsidSect="00712E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2E30" w:rsidP="00712E30">
      <w:pPr>
        <w:pStyle w:val="SuperHeading"/>
      </w:pPr>
      <w:r w:rsidRPr="00712E30">
        <w:t>Assessment Requirements for RIIBHD501D Manage blast hole drilling operations</w:t>
      </w:r>
    </w:p>
    <w:p w:rsidR="00000000" w:rsidRPr="00712E30" w:rsidP="00712E30">
      <w:pPr>
        <w:pStyle w:val="Heading1"/>
      </w:pPr>
      <w:bookmarkStart w:id="7" w:name="O_673792"/>
      <w:bookmarkEnd w:id="7"/>
      <w:r w:rsidRPr="00712E3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0D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Heading4"/>
              <w:rPr>
                <w:lang w:val="en-NZ"/>
              </w:rPr>
            </w:pPr>
            <w:r w:rsidRPr="00712E3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Heading4"/>
              <w:rPr>
                <w:lang w:val="en-NZ"/>
              </w:rPr>
            </w:pPr>
            <w:r w:rsidRPr="00712E30">
              <w:t>Comment</w:t>
            </w:r>
          </w:p>
        </w:tc>
      </w:tr>
      <w:tr w:rsidTr="006B0D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This unit replaces RIIBHD501A Manage blast hole drilling operations</w:t>
            </w:r>
          </w:p>
        </w:tc>
      </w:tr>
      <w:tr w:rsidTr="006B0D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E30" w:rsidP="00712E30">
            <w:pPr>
              <w:pStyle w:val="BodyText"/>
            </w:pPr>
            <w:r w:rsidRPr="00712E30">
              <w:t>Required frequency and volume of evidence amended in Performance evidence.</w:t>
            </w:r>
          </w:p>
          <w:p w:rsidR="00000000" w:rsidRPr="00712E30" w:rsidP="00712E30">
            <w:pPr>
              <w:pStyle w:val="BodyText"/>
            </w:pPr>
            <w:r w:rsidRPr="00712E30">
              <w:t>Substantial amendments made in Assessment Conditions field, including: references to Industry Sectors, assessor and subject matter expert experience requirements, how assessment sho</w:t>
            </w:r>
            <w:r w:rsidRPr="00712E30">
              <w:t>uld be conducted and what it should confirm.</w:t>
            </w:r>
          </w:p>
        </w:tc>
      </w:tr>
    </w:tbl>
    <w:p w:rsidR="00000000" w:rsidRPr="00712E30" w:rsidP="00712E30">
      <w:pPr>
        <w:pStyle w:val="BodyText"/>
      </w:pPr>
    </w:p>
    <w:p w:rsidR="00000000" w:rsidRPr="00712E30" w:rsidP="00712E30">
      <w:pPr>
        <w:pStyle w:val="AllowPageBreak"/>
      </w:pPr>
    </w:p>
    <w:p w:rsidR="00000000" w:rsidRPr="00712E30" w:rsidP="00712E30">
      <w:pPr>
        <w:pStyle w:val="Heading1"/>
      </w:pPr>
      <w:bookmarkStart w:id="8" w:name="O_673791"/>
      <w:bookmarkEnd w:id="8"/>
      <w:r w:rsidRPr="00712E30">
        <w:t>Performance Evidence</w:t>
      </w:r>
    </w:p>
    <w:p w:rsidR="00000000" w:rsidRPr="00712E30" w:rsidP="006B0D45">
      <w:pPr>
        <w:pStyle w:val="BodyText"/>
      </w:pPr>
      <w:r w:rsidRPr="00712E30">
        <w:t>Evidence is required to be collected that demonstrates a candidate’s competency in this unit. Evidence must be relevant to the roles within this sector’s work operations a</w:t>
      </w:r>
      <w:r w:rsidRPr="00712E30">
        <w:t>nd satisfy all of the requirements of the performance criteria of this unit and include evidence that the candidate:</w:t>
      </w:r>
    </w:p>
    <w:p w:rsidR="00000000" w:rsidRPr="00712E30" w:rsidP="00712E30">
      <w:pPr>
        <w:pStyle w:val="ListBullet"/>
      </w:pPr>
      <w:r w:rsidRPr="00712E30">
        <w:t>locates and applies relevant legislation, documentation, policies and procedures</w:t>
      </w:r>
    </w:p>
    <w:p w:rsidR="00000000" w:rsidRPr="00712E30" w:rsidP="00712E30">
      <w:pPr>
        <w:pStyle w:val="ListBullet"/>
      </w:pPr>
      <w:r w:rsidRPr="00712E30">
        <w:t>works effectively with others to manage and complete blast hole drilling operations including:</w:t>
      </w:r>
    </w:p>
    <w:p w:rsidR="00000000" w:rsidRPr="00712E30" w:rsidP="00712E30">
      <w:pPr>
        <w:pStyle w:val="ListBullet2"/>
      </w:pPr>
      <w:r w:rsidRPr="00712E30">
        <w:t>managing people and processes</w:t>
      </w:r>
    </w:p>
    <w:p w:rsidR="00000000" w:rsidRPr="00712E30" w:rsidP="00712E30">
      <w:pPr>
        <w:pStyle w:val="ListBullet2"/>
      </w:pPr>
      <w:r w:rsidRPr="00712E30">
        <w:t>resolving conflict with others and contract requirements</w:t>
      </w:r>
    </w:p>
    <w:p w:rsidR="00000000" w:rsidRPr="00712E30" w:rsidP="00712E30">
      <w:pPr>
        <w:pStyle w:val="ListBullet2"/>
      </w:pPr>
      <w:r w:rsidRPr="00712E30">
        <w:t xml:space="preserve">coordinating human, financial and physical resources </w:t>
      </w:r>
    </w:p>
    <w:p w:rsidR="00000000" w:rsidRPr="00712E30" w:rsidP="00712E30">
      <w:pPr>
        <w:pStyle w:val="ListBullet"/>
      </w:pPr>
      <w:r w:rsidRPr="00712E30">
        <w:t>demonstrates compl</w:t>
      </w:r>
      <w:r w:rsidRPr="00712E30">
        <w:t>etion of managing blast hole drilling operations that safely, effectively and efficiently meets all of the required outcomes on more than one (1) occasion including:</w:t>
      </w:r>
    </w:p>
    <w:p w:rsidR="00000000" w:rsidRPr="00712E30" w:rsidP="00712E30">
      <w:pPr>
        <w:pStyle w:val="ListBullet2"/>
      </w:pPr>
      <w:r w:rsidRPr="00712E30">
        <w:t>planning a written blast hole drilling program</w:t>
      </w:r>
    </w:p>
    <w:p w:rsidR="00000000" w:rsidRPr="00712E30" w:rsidP="00712E30">
      <w:pPr>
        <w:pStyle w:val="ListBullet2"/>
      </w:pPr>
      <w:r w:rsidRPr="00712E30">
        <w:t>identifying viable options and the selecti</w:t>
      </w:r>
      <w:r w:rsidRPr="00712E30">
        <w:t>on of blast hole drilling options that best meet the required outcomes through:</w:t>
      </w:r>
    </w:p>
    <w:p w:rsidR="00000000" w:rsidRPr="00712E30" w:rsidP="00712E30">
      <w:pPr>
        <w:pStyle w:val="ListBullet3"/>
      </w:pPr>
      <w:r w:rsidRPr="00712E30">
        <w:t>choosing appropriate operational techniques</w:t>
      </w:r>
    </w:p>
    <w:p w:rsidR="00000000" w:rsidRPr="00712E30" w:rsidP="00712E30">
      <w:pPr>
        <w:pStyle w:val="ListBullet3"/>
      </w:pPr>
      <w:r w:rsidRPr="00712E30">
        <w:t>choosing and assigning appropriate plant and equipment</w:t>
      </w:r>
    </w:p>
    <w:p w:rsidR="00000000" w:rsidRPr="00712E30" w:rsidP="00712E30">
      <w:pPr>
        <w:pStyle w:val="ListBullet2"/>
      </w:pPr>
      <w:r w:rsidRPr="00712E30">
        <w:t xml:space="preserve">implementing, monitoring and adjusting the blast hole drilling program </w:t>
      </w:r>
    </w:p>
    <w:p w:rsidR="00000000" w:rsidRPr="00712E30" w:rsidP="00712E30">
      <w:pPr>
        <w:pStyle w:val="ListBullet2"/>
      </w:pPr>
      <w:r w:rsidRPr="00712E30">
        <w:t xml:space="preserve">managing drilling traffic </w:t>
      </w:r>
    </w:p>
    <w:p w:rsidR="00000000" w:rsidRPr="00712E30" w:rsidP="00712E30">
      <w:pPr>
        <w:pStyle w:val="ListBullet2"/>
      </w:pPr>
      <w:r w:rsidRPr="00712E30">
        <w:t>identifying and acquiring the resource required</w:t>
      </w:r>
    </w:p>
    <w:p w:rsidR="00000000" w:rsidRPr="00712E30" w:rsidP="00712E30">
      <w:pPr>
        <w:pStyle w:val="ListBullet2"/>
      </w:pPr>
      <w:r w:rsidRPr="00712E30">
        <w:t>resolving and reporting anomalies</w:t>
      </w:r>
    </w:p>
    <w:p w:rsidR="00000000" w:rsidRPr="00712E30" w:rsidP="00712E30">
      <w:pPr>
        <w:pStyle w:val="AllowPageBreak"/>
      </w:pPr>
    </w:p>
    <w:p w:rsidR="00000000" w:rsidRPr="00712E30" w:rsidP="00712E30">
      <w:pPr>
        <w:pStyle w:val="Heading1"/>
      </w:pPr>
      <w:bookmarkStart w:id="9" w:name="O_673790"/>
      <w:bookmarkEnd w:id="9"/>
      <w:r w:rsidRPr="00712E30">
        <w:t>Knowledge Evidence</w:t>
      </w:r>
    </w:p>
    <w:p w:rsidR="00000000" w:rsidRPr="00712E30" w:rsidP="006B0D45">
      <w:pPr>
        <w:pStyle w:val="BodyText"/>
      </w:pPr>
      <w:r w:rsidRPr="00712E30">
        <w:t>The candidate must demonstrate knowledge of managing blast hole drilling operations through:</w:t>
      </w:r>
    </w:p>
    <w:p w:rsidR="00000000" w:rsidRPr="00712E30" w:rsidP="00712E30">
      <w:pPr>
        <w:pStyle w:val="ListBullet"/>
      </w:pPr>
      <w:r w:rsidRPr="00712E30">
        <w:t>maintaining and d</w:t>
      </w:r>
      <w:r w:rsidRPr="00712E30">
        <w:t>eveloping site risk, statutory compliance, health, safety, environmental, quality and communication requirements and procedures</w:t>
      </w:r>
    </w:p>
    <w:p w:rsidR="00000000" w:rsidRPr="00712E30" w:rsidP="00712E30">
      <w:pPr>
        <w:pStyle w:val="ListBullet"/>
      </w:pPr>
      <w:r w:rsidRPr="00712E30">
        <w:t>interpreting geological and survey data</w:t>
      </w:r>
    </w:p>
    <w:p w:rsidR="00000000" w:rsidRPr="00712E30" w:rsidP="00712E30">
      <w:pPr>
        <w:pStyle w:val="ListBullet"/>
      </w:pPr>
      <w:r w:rsidRPr="00712E30">
        <w:t>blasting parameters</w:t>
      </w:r>
    </w:p>
    <w:p w:rsidR="00000000" w:rsidRPr="00712E30" w:rsidP="00712E30">
      <w:pPr>
        <w:pStyle w:val="ListBullet"/>
      </w:pPr>
      <w:r w:rsidRPr="00712E30">
        <w:t>pit development options and procedures</w:t>
      </w:r>
    </w:p>
    <w:p w:rsidR="00000000" w:rsidRPr="00712E30" w:rsidP="00712E30">
      <w:pPr>
        <w:pStyle w:val="ListBullet"/>
      </w:pPr>
      <w:r w:rsidRPr="00712E30">
        <w:t>operational techniques required for execution of the plan</w:t>
      </w:r>
    </w:p>
    <w:p w:rsidR="00000000" w:rsidRPr="00712E30" w:rsidP="00712E30">
      <w:pPr>
        <w:pStyle w:val="ListBullet"/>
      </w:pPr>
      <w:r w:rsidRPr="00712E30">
        <w:t>plant and equipment capabilities</w:t>
      </w:r>
    </w:p>
    <w:p w:rsidR="00000000" w:rsidRPr="00712E30" w:rsidP="00712E30">
      <w:pPr>
        <w:pStyle w:val="ListBullet"/>
      </w:pPr>
      <w:r w:rsidRPr="00712E30">
        <w:t>team leadership techniques</w:t>
      </w:r>
    </w:p>
    <w:p w:rsidR="00000000" w:rsidRPr="00712E30" w:rsidP="00712E30">
      <w:pPr>
        <w:pStyle w:val="ListBullet"/>
      </w:pPr>
      <w:r w:rsidRPr="00712E30">
        <w:t>consultative and coaching techniques</w:t>
      </w:r>
    </w:p>
    <w:p w:rsidR="00000000" w:rsidRPr="00712E30" w:rsidP="00712E30">
      <w:pPr>
        <w:pStyle w:val="ListBullet"/>
      </w:pPr>
      <w:r w:rsidRPr="00712E30">
        <w:t>work monitoring methods</w:t>
      </w:r>
    </w:p>
    <w:p w:rsidR="00000000" w:rsidRPr="00712E30" w:rsidP="00712E30">
      <w:pPr>
        <w:pStyle w:val="ListBullet"/>
      </w:pPr>
      <w:r w:rsidRPr="00712E30">
        <w:t>maintaining recording and reporting systems</w:t>
      </w:r>
    </w:p>
    <w:p w:rsidR="00000000" w:rsidRPr="00712E30" w:rsidP="00712E30">
      <w:pPr>
        <w:pStyle w:val="ListBullet"/>
      </w:pPr>
      <w:r w:rsidRPr="00712E30">
        <w:t>resource monitoring</w:t>
      </w:r>
    </w:p>
    <w:p w:rsidR="00000000" w:rsidRPr="00712E30" w:rsidP="00712E30">
      <w:pPr>
        <w:pStyle w:val="AllowPageBreak"/>
      </w:pPr>
    </w:p>
    <w:p w:rsidR="00000000" w:rsidRPr="00712E30" w:rsidP="00712E30">
      <w:pPr>
        <w:pStyle w:val="Heading1"/>
      </w:pPr>
      <w:bookmarkStart w:id="10" w:name="O_673789"/>
      <w:bookmarkEnd w:id="10"/>
      <w:r w:rsidRPr="00712E30">
        <w:t>Assessment Conditions</w:t>
      </w:r>
    </w:p>
    <w:p w:rsidR="00000000" w:rsidRPr="00712E30" w:rsidP="00712E30">
      <w:pPr>
        <w:pStyle w:val="ListBullet"/>
      </w:pPr>
      <w:r w:rsidRPr="00712E30">
        <w:t xml:space="preserve">An assessor of this unit must satisfy the requirements of the NVR/AQTF or their successors; and Industry regulations for certification and licensing; and, </w:t>
      </w:r>
    </w:p>
    <w:p w:rsidR="00000000" w:rsidRPr="00712E30" w:rsidP="00712E30">
      <w:pPr>
        <w:pStyle w:val="ListBullet"/>
      </w:pPr>
      <w:r w:rsidRPr="00712E30">
        <w:t>this unit is best assessed in the context of this sector’s work environme</w:t>
      </w:r>
      <w:r w:rsidRPr="00712E30">
        <w:t>nt;</w:t>
      </w:r>
    </w:p>
    <w:p w:rsidR="00000000" w:rsidRPr="00712E30" w:rsidP="00712E30">
      <w:pPr>
        <w:pStyle w:val="ListBullet"/>
      </w:pPr>
      <w:r w:rsidRPr="00712E30">
        <w:t>where personal safety or environmental damage are limiting factors, assessment may occur in a simulated environment provided it is realistic and sufficiently rigorous to cover all aspects of this sector’s workplace performance, including environment, t</w:t>
      </w:r>
      <w:r w:rsidRPr="00712E30">
        <w:t>ask skills, task management skills, contingency management skills and job role environment skills; and,</w:t>
      </w:r>
    </w:p>
    <w:p w:rsidR="00000000" w:rsidRPr="00712E30" w:rsidP="00712E30">
      <w:pPr>
        <w:pStyle w:val="ListBullet"/>
      </w:pPr>
      <w:r w:rsidRPr="00712E30">
        <w:t>this unit must be assessed in compliance with relevant legislation/regulation and using policies, procedures, processes and operational manuals directly</w:t>
      </w:r>
      <w:r w:rsidRPr="00712E30">
        <w:t xml:space="preserve"> related to the industry sector for which it is being assessed; and,</w:t>
      </w:r>
    </w:p>
    <w:p w:rsidR="00000000" w:rsidRPr="00712E30" w:rsidP="00712E30">
      <w:pPr>
        <w:pStyle w:val="ListBullet"/>
      </w:pPr>
      <w:r w:rsidRPr="00712E30">
        <w:t>assessment may be conducted in conjunction with the assessment of other Units of Competency; and,</w:t>
      </w:r>
    </w:p>
    <w:p w:rsidR="00000000" w:rsidRPr="00712E30" w:rsidP="00712E30">
      <w:pPr>
        <w:pStyle w:val="ListBullet"/>
      </w:pPr>
      <w:r w:rsidRPr="00712E30">
        <w:t>assessment must confirm consistent performance can be applied in a range of relevant work</w:t>
      </w:r>
      <w:r w:rsidRPr="00712E30">
        <w:t>place circumstances; and,</w:t>
      </w:r>
    </w:p>
    <w:p w:rsidR="00000000" w:rsidRPr="00712E30" w:rsidP="00712E30">
      <w:pPr>
        <w:pStyle w:val="ListBullet"/>
      </w:pPr>
      <w:r w:rsidRPr="00712E30">
        <w:t>assessors must demonstrate the performance evidence, and knowledge evidence as outlined in this Unit of Competency, and through the minimum years of current* work experience specified below in an Industry sector relevant to the ou</w:t>
      </w:r>
      <w:r w:rsidRPr="00712E30">
        <w:t>tcomes of the unit; or,</w:t>
      </w:r>
    </w:p>
    <w:p w:rsidR="00000000" w:rsidRPr="00712E30" w:rsidP="00712E30">
      <w:pPr>
        <w:pStyle w:val="ListBullet"/>
      </w:pPr>
      <w:r w:rsidRPr="00712E30">
        <w:t xml:space="preserve">where the assessor does not meet experience requirements a co-assessment or partnership arrangement must exist between the qualified assessor and an Industry subject matter expert. The Industry subject matter expert should hold the </w:t>
      </w:r>
      <w:r w:rsidRPr="00712E30">
        <w:t xml:space="preserve">unit being assessed (or an equivalent unit) and/or demonstrate equivalence of skills and knowledge at the unit level. An Industry technical expert must also demonstrate skills and knowledge from the minimum years of current work experience specified below </w:t>
      </w:r>
      <w:r w:rsidRPr="00712E30">
        <w:t>in the Industry sector, including time spent in roles related to the unit being assessed; and,</w:t>
      </w:r>
    </w:p>
    <w:p w:rsidR="00000000" w:rsidRPr="00712E30" w:rsidP="00712E30">
      <w:pPr>
        <w:pStyle w:val="ListBullet"/>
      </w:pPr>
      <w:r w:rsidRPr="00712E30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12E3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Heading4"/>
              <w:rPr>
                <w:lang w:val="en-NZ"/>
              </w:rPr>
            </w:pPr>
            <w:r w:rsidRPr="00712E3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Heading4"/>
              <w:rPr>
                <w:lang w:val="en-NZ"/>
              </w:rPr>
            </w:pPr>
            <w:r w:rsidRPr="00712E3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Heading4"/>
              <w:rPr>
                <w:lang w:val="en-NZ"/>
              </w:rPr>
            </w:pPr>
            <w:r w:rsidRPr="00712E30">
              <w:t>Required assessor or Industr</w:t>
            </w:r>
            <w:r w:rsidRPr="00712E30">
              <w:t>y subject matter expert experience</w:t>
            </w:r>
          </w:p>
        </w:tc>
      </w:tr>
      <w:tr w:rsidTr="00712E3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1 Year</w:t>
            </w:r>
          </w:p>
        </w:tc>
      </w:tr>
      <w:tr w:rsidTr="00712E3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2 Years</w:t>
            </w:r>
          </w:p>
        </w:tc>
      </w:tr>
      <w:tr w:rsidTr="00712E3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3 Years</w:t>
            </w:r>
          </w:p>
        </w:tc>
      </w:tr>
      <w:tr w:rsidTr="00712E3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5 Years</w:t>
            </w:r>
          </w:p>
        </w:tc>
      </w:tr>
      <w:tr w:rsidTr="00712E3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2E30">
            <w:pPr>
              <w:pStyle w:val="BodyText"/>
              <w:rPr>
                <w:lang w:val="en-NZ"/>
              </w:rPr>
            </w:pPr>
            <w:r w:rsidRPr="00712E3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2E30" w:rsidP="00712E30">
            <w:pPr>
              <w:pStyle w:val="BodyText"/>
            </w:pPr>
            <w:r w:rsidRPr="00712E30">
              <w:t>Where this Unit is being assessed outside of the Resources and Infrastructure Sectors assessor and/or Industry subject matter expert experience should be in-line with industry standards for the sector in which it is being assesse</w:t>
            </w:r>
            <w:r w:rsidRPr="00712E30">
              <w:t>d and where no Industry standard is specified should comply with any relevant regulation.</w:t>
            </w:r>
          </w:p>
        </w:tc>
      </w:tr>
    </w:tbl>
    <w:p w:rsidR="00000000" w:rsidRPr="00712E30" w:rsidP="006B0D45">
      <w:pPr>
        <w:pStyle w:val="BodyText"/>
      </w:pPr>
      <w:r w:rsidRPr="00712E30">
        <w:t>*Assessors can demonstrate current work experience through employment within Industry in a role relevant to the outcomes of the Unit; or, for external assessors thi</w:t>
      </w:r>
      <w:r w:rsidRPr="00712E30">
        <w:t>s can be demonstrated through exposure to Industry by conducting frequent site assessments across various locations.</w:t>
      </w:r>
    </w:p>
    <w:p w:rsidR="00000000" w:rsidRPr="00712E30" w:rsidP="006B0D45">
      <w:pPr>
        <w:pStyle w:val="BodyText"/>
      </w:pPr>
      <w:r w:rsidRPr="00712E30">
        <w:t xml:space="preserve">**Where a unit is being delivered outside of a Qualification the first numeric character in the Unit code should be considered to indicate </w:t>
      </w:r>
      <w:r w:rsidRPr="00712E30">
        <w:t>the AQF level</w:t>
      </w:r>
    </w:p>
    <w:p w:rsidR="00000000" w:rsidRPr="00712E30" w:rsidP="00712E30">
      <w:pPr>
        <w:pStyle w:val="Heading1"/>
      </w:pPr>
      <w:bookmarkStart w:id="11" w:name="O_673800"/>
      <w:bookmarkEnd w:id="11"/>
      <w:r w:rsidRPr="00712E30">
        <w:t>Links</w:t>
      </w:r>
    </w:p>
    <w:p w:rsidR="00000000" w:rsidRPr="00712E30" w:rsidP="006B0D45">
      <w:pPr>
        <w:pStyle w:val="BodyText"/>
      </w:pPr>
      <w:r w:rsidRPr="00712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76A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2E30" w:rsidP="00712E30"/>
    <w:sectPr w:rsidSect="00712E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30" w:rsidRPr="006B0D45" w:rsidP="006B0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D45" w:rsidP="00712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0D45" w:rsidP="00712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0D45" w:rsidP="00712E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30" w:rsidP="00712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0D45">
      <w:t>Approved</w:t>
    </w:r>
    <w:r w:rsidR="006B0D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0D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0D45">
      <w:rPr>
        <w:noProof/>
      </w:rPr>
      <w:t>5</w:t>
    </w:r>
    <w:r>
      <w:rPr>
        <w:noProof/>
      </w:rPr>
      <w:fldChar w:fldCharType="end"/>
    </w:r>
  </w:p>
  <w:p w:rsidR="00712E30" w:rsidP="00712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0D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0D45">
      <w:t>Mining and Automotive Skills Alliance</w:t>
    </w:r>
    <w:r w:rsidR="006B0D45">
      <w:fldChar w:fldCharType="end"/>
    </w:r>
  </w:p>
  <w:p w:rsidR="00712E30" w:rsidP="00712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E30" w:rsidRPr="006B0D45" w:rsidP="006B0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D45" w:rsidRPr="002D2AF8" w:rsidP="00712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RIIBHD501D Manage blast hole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0D45" w:rsidP="00712E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30" w:rsidRPr="002D2AF8" w:rsidP="00712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0D45">
      <w:t>RIIBHD501D Manage blast hole drilling operations</w:t>
    </w:r>
    <w:r w:rsidR="006B0D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0D45">
      <w:rPr>
        <w:noProof/>
      </w:rPr>
      <w:t>2 March 2025</w:t>
    </w:r>
    <w:r>
      <w:fldChar w:fldCharType="end"/>
    </w:r>
  </w:p>
  <w:p w:rsidR="00712E30" w:rsidP="00712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208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4E7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67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E30"/>
  </w:style>
  <w:style w:type="character" w:customStyle="1" w:styleId="Heading1Char">
    <w:name w:val="Heading 1 Char"/>
    <w:basedOn w:val="DefaultParagraphFont"/>
    <w:link w:val="Heading1"/>
    <w:rsid w:val="00712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E3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2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E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2E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2E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2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2E30"/>
    <w:rPr>
      <w:b/>
      <w:spacing w:val="0"/>
    </w:rPr>
  </w:style>
  <w:style w:type="paragraph" w:customStyle="1" w:styleId="SuperTitle">
    <w:name w:val="SuperTitle"/>
    <w:basedOn w:val="Title"/>
    <w:rsid w:val="00712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E30"/>
    <w:rPr>
      <w:i/>
    </w:rPr>
  </w:style>
  <w:style w:type="paragraph" w:styleId="Caption">
    <w:name w:val="caption"/>
    <w:basedOn w:val="BodyText"/>
    <w:next w:val="Normal"/>
    <w:qFormat/>
    <w:rsid w:val="00712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E30"/>
  </w:style>
  <w:style w:type="paragraph" w:styleId="TableofFigures">
    <w:name w:val="table of figures"/>
    <w:basedOn w:val="Normal"/>
    <w:next w:val="Normal"/>
    <w:semiHidden/>
    <w:rsid w:val="00712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E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2E30"/>
    <w:rPr>
      <w:rFonts w:ascii="Wingdings" w:hAnsi="Wingdings"/>
    </w:rPr>
  </w:style>
  <w:style w:type="paragraph" w:customStyle="1" w:styleId="TableHeading">
    <w:name w:val="Table Heading"/>
    <w:basedOn w:val="HeadingBase"/>
    <w:rsid w:val="00712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E30"/>
    <w:rPr>
      <w:color w:val="0033CC"/>
      <w:u w:val="none"/>
    </w:rPr>
  </w:style>
  <w:style w:type="paragraph" w:customStyle="1" w:styleId="BodyTextRight">
    <w:name w:val="Body Text Right"/>
    <w:basedOn w:val="BodyText"/>
    <w:rsid w:val="00712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E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E30"/>
    <w:rPr>
      <w:sz w:val="32"/>
    </w:rPr>
  </w:style>
  <w:style w:type="paragraph" w:customStyle="1" w:styleId="HeadingProcedure">
    <w:name w:val="Heading Procedure"/>
    <w:basedOn w:val="HeadingBase"/>
    <w:next w:val="Normal"/>
    <w:rsid w:val="00712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E30"/>
    <w:pPr>
      <w:spacing w:before="60" w:after="60"/>
    </w:pPr>
  </w:style>
  <w:style w:type="paragraph" w:styleId="ListContinue">
    <w:name w:val="List Continue"/>
    <w:basedOn w:val="List"/>
    <w:rsid w:val="00712E30"/>
    <w:pPr>
      <w:ind w:firstLine="0"/>
    </w:pPr>
  </w:style>
  <w:style w:type="paragraph" w:customStyle="1" w:styleId="ListNote">
    <w:name w:val="List Note"/>
    <w:basedOn w:val="List"/>
    <w:rsid w:val="00712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E30"/>
    <w:rPr>
      <w:rFonts w:ascii="Courier New" w:hAnsi="Courier New"/>
    </w:rPr>
  </w:style>
  <w:style w:type="paragraph" w:customStyle="1" w:styleId="NoteBullet">
    <w:name w:val="Note Bullet"/>
    <w:basedOn w:val="Note"/>
    <w:rsid w:val="00712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E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2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E30"/>
    <w:rPr>
      <w:b/>
      <w:smallCaps/>
    </w:rPr>
  </w:style>
  <w:style w:type="paragraph" w:customStyle="1" w:styleId="TableListNumber">
    <w:name w:val="Table List Number"/>
    <w:basedOn w:val="ListNumber"/>
    <w:rsid w:val="00712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E30"/>
    <w:pPr>
      <w:numPr>
        <w:numId w:val="10"/>
      </w:numPr>
    </w:pPr>
  </w:style>
  <w:style w:type="paragraph" w:customStyle="1" w:styleId="ListAlpha2">
    <w:name w:val="List Alpha 2"/>
    <w:basedOn w:val="List2"/>
    <w:rsid w:val="00712E30"/>
    <w:pPr>
      <w:numPr>
        <w:numId w:val="9"/>
      </w:numPr>
    </w:pPr>
  </w:style>
  <w:style w:type="paragraph" w:styleId="List2">
    <w:name w:val="List 2"/>
    <w:basedOn w:val="BodyText"/>
    <w:rsid w:val="00712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E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2E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2E30"/>
    <w:pPr>
      <w:numPr>
        <w:numId w:val="5"/>
      </w:numPr>
    </w:pPr>
  </w:style>
  <w:style w:type="paragraph" w:styleId="ListContinue2">
    <w:name w:val="List Continue 2"/>
    <w:basedOn w:val="List2"/>
    <w:rsid w:val="00712E30"/>
    <w:pPr>
      <w:ind w:firstLine="0"/>
    </w:pPr>
  </w:style>
  <w:style w:type="paragraph" w:styleId="ListContinue3">
    <w:name w:val="List Continue 3"/>
    <w:basedOn w:val="List3"/>
    <w:rsid w:val="00712E30"/>
    <w:pPr>
      <w:ind w:left="1021" w:firstLine="0"/>
    </w:pPr>
  </w:style>
  <w:style w:type="paragraph" w:styleId="ListContinue4">
    <w:name w:val="List Continue 4"/>
    <w:basedOn w:val="List4"/>
    <w:rsid w:val="00712E30"/>
    <w:pPr>
      <w:ind w:firstLine="0"/>
    </w:pPr>
  </w:style>
  <w:style w:type="paragraph" w:styleId="ListContinue5">
    <w:name w:val="List Continue 5"/>
    <w:basedOn w:val="List5"/>
    <w:rsid w:val="00712E30"/>
    <w:pPr>
      <w:ind w:firstLine="0"/>
    </w:pPr>
  </w:style>
  <w:style w:type="paragraph" w:styleId="ListNumber3">
    <w:name w:val="List Number 3"/>
    <w:basedOn w:val="List3"/>
    <w:rsid w:val="00712E30"/>
    <w:pPr>
      <w:numPr>
        <w:numId w:val="6"/>
      </w:numPr>
    </w:pPr>
  </w:style>
  <w:style w:type="paragraph" w:styleId="ListNumber4">
    <w:name w:val="List Number 4"/>
    <w:basedOn w:val="List4"/>
    <w:rsid w:val="00712E30"/>
    <w:pPr>
      <w:numPr>
        <w:numId w:val="7"/>
      </w:numPr>
    </w:pPr>
  </w:style>
  <w:style w:type="paragraph" w:styleId="ListNumber5">
    <w:name w:val="List Number 5"/>
    <w:basedOn w:val="List5"/>
    <w:rsid w:val="00712E30"/>
    <w:pPr>
      <w:numPr>
        <w:numId w:val="8"/>
      </w:numPr>
    </w:pPr>
  </w:style>
  <w:style w:type="paragraph" w:styleId="BlockText">
    <w:name w:val="Block Text"/>
    <w:basedOn w:val="Normal"/>
    <w:rsid w:val="00712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E30"/>
    <w:rPr>
      <w:sz w:val="16"/>
      <w:vertAlign w:val="superscript"/>
    </w:rPr>
  </w:style>
  <w:style w:type="character" w:customStyle="1" w:styleId="Symbols">
    <w:name w:val="Symbols"/>
    <w:basedOn w:val="DefaultParagraphFont"/>
    <w:rsid w:val="00712E30"/>
    <w:rPr>
      <w:rFonts w:ascii="Symbol" w:hAnsi="Symbol"/>
    </w:rPr>
  </w:style>
  <w:style w:type="character" w:customStyle="1" w:styleId="MenuOptions">
    <w:name w:val="Menu Options"/>
    <w:basedOn w:val="DefaultParagraphFont"/>
    <w:rsid w:val="00712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E30"/>
    <w:rPr>
      <w:b/>
    </w:rPr>
  </w:style>
  <w:style w:type="character" w:customStyle="1" w:styleId="Underlined">
    <w:name w:val="Underlined"/>
    <w:basedOn w:val="DefaultParagraphFont"/>
    <w:rsid w:val="00712E30"/>
    <w:rPr>
      <w:u w:val="single"/>
    </w:rPr>
  </w:style>
  <w:style w:type="paragraph" w:customStyle="1" w:styleId="TableBodyTextRight">
    <w:name w:val="Table Body Text Right"/>
    <w:basedOn w:val="TableBodyText"/>
    <w:rsid w:val="00712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E30"/>
    <w:rPr>
      <w:sz w:val="18"/>
    </w:rPr>
  </w:style>
  <w:style w:type="paragraph" w:customStyle="1" w:styleId="BodySmallRight">
    <w:name w:val="Body Small Right"/>
    <w:basedOn w:val="BodyTextRight"/>
    <w:rsid w:val="00712E30"/>
    <w:rPr>
      <w:sz w:val="18"/>
      <w:szCs w:val="18"/>
    </w:rPr>
  </w:style>
  <w:style w:type="paragraph" w:customStyle="1" w:styleId="MarginEdition">
    <w:name w:val="Margin Edition"/>
    <w:basedOn w:val="MarginNote"/>
    <w:rsid w:val="00712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E30"/>
    <w:rPr>
      <w:sz w:val="2"/>
      <w:szCs w:val="2"/>
    </w:rPr>
  </w:style>
  <w:style w:type="character" w:customStyle="1" w:styleId="Small">
    <w:name w:val="Small"/>
    <w:basedOn w:val="DefaultParagraphFont"/>
    <w:rsid w:val="00712E30"/>
    <w:rPr>
      <w:sz w:val="16"/>
    </w:rPr>
  </w:style>
  <w:style w:type="paragraph" w:customStyle="1" w:styleId="WideTable">
    <w:name w:val="Wide Table"/>
    <w:basedOn w:val="Normal"/>
    <w:rsid w:val="00712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E30"/>
  </w:style>
  <w:style w:type="paragraph" w:styleId="Quote">
    <w:name w:val="Quote"/>
    <w:basedOn w:val="Heading1"/>
    <w:link w:val="QuoteChar"/>
    <w:qFormat/>
    <w:rsid w:val="00712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E30"/>
    <w:pPr>
      <w:pageBreakBefore/>
    </w:pPr>
  </w:style>
  <w:style w:type="paragraph" w:customStyle="1" w:styleId="Border">
    <w:name w:val="Border"/>
    <w:basedOn w:val="Normal"/>
    <w:qFormat/>
    <w:rsid w:val="00712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E30"/>
    <w:rPr>
      <w:u w:val="single"/>
    </w:rPr>
  </w:style>
  <w:style w:type="character" w:customStyle="1" w:styleId="BoldandItalics">
    <w:name w:val="Bold and Italics"/>
    <w:qFormat/>
    <w:rsid w:val="00712E30"/>
    <w:rPr>
      <w:b/>
      <w:i/>
      <w:u w:val="none"/>
    </w:rPr>
  </w:style>
  <w:style w:type="paragraph" w:styleId="BalloonText">
    <w:name w:val="Balloon Text"/>
    <w:basedOn w:val="Normal"/>
    <w:link w:val="BalloonTextChar"/>
    <w:rsid w:val="00712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E30"/>
    <w:pPr>
      <w:spacing w:before="0" w:after="0"/>
    </w:pPr>
  </w:style>
  <w:style w:type="paragraph" w:customStyle="1" w:styleId="BodyTextBold">
    <w:name w:val="Body Text Bold"/>
    <w:basedOn w:val="BodyText"/>
    <w:qFormat/>
    <w:rsid w:val="00712E30"/>
    <w:rPr>
      <w:b/>
    </w:rPr>
  </w:style>
  <w:style w:type="character" w:styleId="Hyperlink">
    <w:name w:val="Hyperlink"/>
    <w:basedOn w:val="DefaultParagraphFont"/>
    <w:uiPriority w:val="99"/>
    <w:unhideWhenUsed/>
    <w:rsid w:val="006B0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7759</Characters>
  <Application>Microsoft Office Word</Application>
  <DocSecurity>0</DocSecurity>
  <Lines>209</Lines>
  <Paragraphs>128</Paragraphs>
  <ScaleCrop>false</ScaleCrop>
  <Company>Author-it Software Corporation Ltd.</Company>
  <LinksUpToDate>false</LinksUpToDate>
  <CharactersWithSpaces>8872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RIIBHD501D Manage blast hole drilling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