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82C" w:rsidP="0023482C">
      <w:pPr>
        <w:pStyle w:val="Title"/>
      </w:pPr>
      <w:r>
        <w:fldChar w:fldCharType="begin"/>
      </w:r>
      <w:r>
        <w:instrText xml:space="preserve"> TITLE   \* MERGEFORMAT </w:instrText>
      </w:r>
      <w:r>
        <w:fldChar w:fldCharType="separate"/>
      </w:r>
      <w:r>
        <w:t>Assessment Requirements for RIIBHD305D Conduct down-hole hammer drilling</w:t>
      </w:r>
      <w:r>
        <w:fldChar w:fldCharType="end"/>
      </w:r>
    </w:p>
    <w:p w:rsidR="0023482C" w:rsidP="0023482C">
      <w:pPr>
        <w:pStyle w:val="Version"/>
        <w:sectPr w:rsidSect="00A754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5493" w:rsidP="00A75493">
      <w:pPr>
        <w:pStyle w:val="SuperHeading"/>
      </w:pPr>
      <w:r w:rsidRPr="00A75493">
        <w:t>Assessment Requirements for RIIBHD305D Conduct down-hole hammer drilling</w:t>
      </w:r>
    </w:p>
    <w:p w:rsidR="00000000" w:rsidRPr="00A75493" w:rsidP="00A75493">
      <w:pPr>
        <w:pStyle w:val="Heading1"/>
      </w:pPr>
      <w:bookmarkStart w:id="1" w:name="O_673744"/>
      <w:bookmarkEnd w:id="1"/>
      <w:r w:rsidRPr="00A75493">
        <w:t>Modification History</w:t>
      </w:r>
    </w:p>
    <w:tbl>
      <w:tblPr>
        <w:tblW w:w="0" w:type="auto"/>
        <w:tblCellMar>
          <w:left w:w="62" w:type="dxa"/>
          <w:right w:w="62" w:type="dxa"/>
        </w:tblCellMar>
        <w:tblLook w:val="0000"/>
      </w:tblPr>
      <w:tblGrid>
        <w:gridCol w:w="1107"/>
        <w:gridCol w:w="8089"/>
      </w:tblGrid>
      <w:tr w:rsidTr="0023482C">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493">
            <w:pPr>
              <w:pStyle w:val="Heading4"/>
              <w:rPr>
                <w:lang w:val="en-NZ"/>
              </w:rPr>
            </w:pPr>
            <w:r w:rsidRPr="00A7549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493">
            <w:pPr>
              <w:pStyle w:val="Heading4"/>
              <w:rPr>
                <w:lang w:val="en-NZ"/>
              </w:rPr>
            </w:pPr>
            <w:r w:rsidRPr="00A75493">
              <w:t>Comment</w:t>
            </w:r>
          </w:p>
        </w:tc>
      </w:tr>
      <w:tr w:rsidTr="0023482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493">
            <w:pPr>
              <w:pStyle w:val="BodyText"/>
              <w:rPr>
                <w:lang w:val="en-NZ"/>
              </w:rPr>
            </w:pPr>
            <w:r w:rsidRPr="00A7549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493">
            <w:pPr>
              <w:pStyle w:val="BodyText"/>
              <w:rPr>
                <w:lang w:val="en-NZ"/>
              </w:rPr>
            </w:pPr>
            <w:r w:rsidRPr="00A75493">
              <w:t>This unit replaces RIIBHD305 Conduct down-hole hammer drilling</w:t>
            </w:r>
          </w:p>
        </w:tc>
      </w:tr>
      <w:tr w:rsidTr="0023482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493">
            <w:pPr>
              <w:pStyle w:val="BodyText"/>
              <w:rPr>
                <w:lang w:val="en-NZ"/>
              </w:rPr>
            </w:pPr>
            <w:r w:rsidRPr="00A7549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493" w:rsidP="00A75493">
            <w:pPr>
              <w:pStyle w:val="BodyText"/>
            </w:pPr>
            <w:r w:rsidRPr="00A75493">
              <w:t>Required frequency and volume of evidence amended in Performance evidence.</w:t>
            </w:r>
          </w:p>
          <w:p w:rsidR="00000000" w:rsidRPr="00A75493" w:rsidP="00A75493">
            <w:pPr>
              <w:pStyle w:val="BodyText"/>
            </w:pPr>
            <w:r w:rsidRPr="00A75493">
              <w:t>Substantial amendments made in Assessment Conditions field, including: references to Industry Sectors, assessor and subject matter expert experience requirements, how assessment sho</w:t>
            </w:r>
            <w:r w:rsidRPr="00A75493">
              <w:t>uld be conducted and what it should confirm.</w:t>
            </w:r>
          </w:p>
        </w:tc>
      </w:tr>
    </w:tbl>
    <w:p w:rsidR="00000000" w:rsidRPr="00A75493" w:rsidP="00A75493">
      <w:pPr>
        <w:pStyle w:val="BodyText"/>
      </w:pPr>
    </w:p>
    <w:p w:rsidR="00000000" w:rsidRPr="00A75493" w:rsidP="00A75493">
      <w:pPr>
        <w:pStyle w:val="AllowPageBreak"/>
      </w:pPr>
    </w:p>
    <w:p w:rsidR="00000000" w:rsidRPr="00A75493" w:rsidP="00A75493">
      <w:pPr>
        <w:pStyle w:val="Heading1"/>
      </w:pPr>
      <w:bookmarkStart w:id="2" w:name="O_673743"/>
      <w:bookmarkEnd w:id="2"/>
      <w:r w:rsidRPr="00A75493">
        <w:t>Performance Evidence</w:t>
      </w:r>
    </w:p>
    <w:p w:rsidR="00000000" w:rsidRPr="00A75493" w:rsidP="0023482C">
      <w:pPr>
        <w:pStyle w:val="BodyText"/>
      </w:pPr>
      <w:r w:rsidRPr="00A75493">
        <w:t>Evidence is required to be collected that demonstrates a candidate’s competency in this unit. Evidence must be relevant to the roles within this sector’</w:t>
      </w:r>
      <w:r w:rsidRPr="00A75493">
        <w:t>s work operations and satisfy all of the requirements of the performance criteria of this unit and include evidence that the candidate:</w:t>
      </w:r>
    </w:p>
    <w:p w:rsidR="00000000" w:rsidRPr="00A75493" w:rsidP="00A75493">
      <w:pPr>
        <w:pStyle w:val="ListBullet"/>
      </w:pPr>
      <w:r w:rsidRPr="00A75493">
        <w:t>locates and applies relevant legislation, documentation, policies and procedures</w:t>
      </w:r>
    </w:p>
    <w:p w:rsidR="00000000" w:rsidRPr="00A75493" w:rsidP="00A75493">
      <w:pPr>
        <w:pStyle w:val="ListBullet"/>
      </w:pPr>
      <w:r w:rsidRPr="00A75493">
        <w:t>works effectively with others to under</w:t>
      </w:r>
      <w:r w:rsidRPr="00A75493">
        <w:t>take and complete conducting of down-hole hammer drilling that meets all of the required outcomes including:</w:t>
      </w:r>
    </w:p>
    <w:p w:rsidR="00000000" w:rsidRPr="00A75493" w:rsidP="00A75493">
      <w:pPr>
        <w:pStyle w:val="ListBullet2"/>
      </w:pPr>
      <w:r w:rsidRPr="00A75493">
        <w:t xml:space="preserve">uses a range of communication techniques and strategies to communicate and coordinate information and activity to other </w:t>
      </w:r>
    </w:p>
    <w:p w:rsidR="00000000" w:rsidRPr="00A75493" w:rsidP="00A75493">
      <w:pPr>
        <w:pStyle w:val="ListBullet2"/>
      </w:pPr>
      <w:r w:rsidRPr="00A75493">
        <w:t xml:space="preserve">communicates the hazards </w:t>
      </w:r>
      <w:r w:rsidRPr="00A75493">
        <w:t>of cuttings in the return air stream to all crew members</w:t>
      </w:r>
    </w:p>
    <w:p w:rsidR="00000000" w:rsidRPr="00A75493" w:rsidP="00A75493">
      <w:pPr>
        <w:pStyle w:val="ListBullet"/>
      </w:pPr>
      <w:r w:rsidRPr="00A75493">
        <w:t>demonstrates completion of conducting down-hole hammer drilling that safely, effectively and efficiently meets all of the required outcomes on more than one (1) occasion including:</w:t>
      </w:r>
    </w:p>
    <w:p w:rsidR="00000000" w:rsidRPr="00A75493" w:rsidP="00A75493">
      <w:pPr>
        <w:pStyle w:val="ListBullet2"/>
      </w:pPr>
      <w:r w:rsidRPr="00A75493">
        <w:t xml:space="preserve">correctly use the various rod/pipe handling equipment </w:t>
      </w:r>
    </w:p>
    <w:p w:rsidR="00000000" w:rsidRPr="00A75493" w:rsidP="00A75493">
      <w:pPr>
        <w:pStyle w:val="ListBullet2"/>
      </w:pPr>
      <w:r w:rsidRPr="00A75493">
        <w:t>correctly and competently add/remove rods/pipe from the string</w:t>
      </w:r>
    </w:p>
    <w:p w:rsidR="00000000" w:rsidRPr="00A75493" w:rsidP="00A75493">
      <w:pPr>
        <w:pStyle w:val="ListBullet2"/>
      </w:pPr>
      <w:r w:rsidRPr="00A75493">
        <w:t>correctly applies rotation speed and weight on the bit to maintain optimum performance</w:t>
      </w:r>
    </w:p>
    <w:p w:rsidR="00000000" w:rsidRPr="00A75493" w:rsidP="00A75493">
      <w:pPr>
        <w:pStyle w:val="ListBullet2"/>
      </w:pPr>
      <w:r w:rsidRPr="00A75493">
        <w:t>correctly measures line string components and calcu</w:t>
      </w:r>
      <w:r w:rsidRPr="00A75493">
        <w:t>late hole depth</w:t>
      </w:r>
    </w:p>
    <w:p w:rsidR="00000000" w:rsidRPr="00A75493" w:rsidP="00A75493">
      <w:pPr>
        <w:pStyle w:val="ListBullet2"/>
      </w:pPr>
      <w:r w:rsidRPr="00A75493">
        <w:t xml:space="preserve">correctly collars holes </w:t>
      </w:r>
    </w:p>
    <w:p w:rsidR="00000000" w:rsidRPr="00A75493" w:rsidP="00A75493">
      <w:pPr>
        <w:pStyle w:val="ListBullet2"/>
      </w:pPr>
      <w:r w:rsidRPr="00A75493">
        <w:t>ensure that samples are monitored for sample quality, correctly collected and handled</w:t>
      </w:r>
    </w:p>
    <w:p w:rsidR="00000000" w:rsidRPr="00A75493" w:rsidP="00A75493">
      <w:pPr>
        <w:pStyle w:val="ListBullet2"/>
      </w:pPr>
      <w:r w:rsidRPr="00A75493">
        <w:t>ensure that all string components are correctly maintained</w:t>
      </w:r>
    </w:p>
    <w:p w:rsidR="00000000" w:rsidRPr="00A75493" w:rsidP="00A75493">
      <w:pPr>
        <w:pStyle w:val="ListBullet2"/>
      </w:pPr>
      <w:r w:rsidRPr="00A75493">
        <w:t>disassembles,  describes the function of components, inspect component</w:t>
      </w:r>
      <w:r w:rsidRPr="00A75493">
        <w:t>s, replace unserviceable parts and reassemble a DTH hammer</w:t>
      </w:r>
    </w:p>
    <w:p w:rsidR="00000000" w:rsidRPr="00A75493" w:rsidP="00A75493">
      <w:pPr>
        <w:pStyle w:val="ListBullet2"/>
      </w:pPr>
      <w:r w:rsidRPr="00A75493">
        <w:t>ensures that drill pipe is inspected regularly and wear rates monitored</w:t>
      </w:r>
    </w:p>
    <w:p w:rsidR="00000000" w:rsidRPr="00A75493" w:rsidP="00A75493">
      <w:pPr>
        <w:pStyle w:val="ListBullet2"/>
      </w:pPr>
      <w:r w:rsidRPr="00A75493">
        <w:t>ensure that threads are inspected and maintained</w:t>
      </w:r>
    </w:p>
    <w:p w:rsidR="00000000" w:rsidRPr="00A75493" w:rsidP="00A75493">
      <w:pPr>
        <w:pStyle w:val="ListBullet2"/>
      </w:pPr>
      <w:r w:rsidRPr="00A75493">
        <w:t>ensuring that bit sharpening equipment, used to sharpen TC bits are used cor</w:t>
      </w:r>
      <w:r w:rsidRPr="00A75493">
        <w:t>rectly and safely and that bits are sharpened to correct tolerances</w:t>
      </w:r>
    </w:p>
    <w:p w:rsidR="00000000" w:rsidRPr="00A75493" w:rsidP="00A75493">
      <w:pPr>
        <w:pStyle w:val="AllowPageBreak"/>
      </w:pPr>
    </w:p>
    <w:p w:rsidR="00000000" w:rsidRPr="00A75493" w:rsidP="00A75493">
      <w:pPr>
        <w:pStyle w:val="Heading1"/>
      </w:pPr>
      <w:bookmarkStart w:id="3" w:name="O_673742"/>
      <w:bookmarkEnd w:id="3"/>
      <w:r w:rsidRPr="00A75493">
        <w:t>Knowledge Evidence</w:t>
      </w:r>
    </w:p>
    <w:p w:rsidR="00000000" w:rsidRPr="00A75493" w:rsidP="0023482C">
      <w:pPr>
        <w:pStyle w:val="BodyText"/>
      </w:pPr>
      <w:r w:rsidRPr="00A75493">
        <w:t>The candidate must demonstrate knowledge of conducting down-hole hammer drilling through:</w:t>
      </w:r>
    </w:p>
    <w:p w:rsidR="00000000" w:rsidRPr="00A75493" w:rsidP="00A75493">
      <w:pPr>
        <w:pStyle w:val="ListBullet"/>
      </w:pPr>
      <w:r w:rsidRPr="00A75493">
        <w:t>the critical need to match like threads with like threads on all tubular components and make up torque requirements</w:t>
      </w:r>
    </w:p>
    <w:p w:rsidR="00000000" w:rsidRPr="00A75493" w:rsidP="00A75493">
      <w:pPr>
        <w:pStyle w:val="ListBullet"/>
      </w:pPr>
      <w:r w:rsidRPr="00A75493">
        <w:t>the parameters relating to wear of drill pipe and integrity of threads</w:t>
      </w:r>
    </w:p>
    <w:p w:rsidR="00000000" w:rsidRPr="00A75493" w:rsidP="00A75493">
      <w:pPr>
        <w:pStyle w:val="ListBullet"/>
      </w:pPr>
      <w:r w:rsidRPr="00A75493">
        <w:t>the function of hole collaring</w:t>
      </w:r>
    </w:p>
    <w:p w:rsidR="00000000" w:rsidRPr="00A75493" w:rsidP="00A75493">
      <w:pPr>
        <w:pStyle w:val="ListBullet"/>
      </w:pPr>
      <w:r w:rsidRPr="00A75493">
        <w:t>the methods required to limit the cont</w:t>
      </w:r>
      <w:r w:rsidRPr="00A75493">
        <w:t>amination of samples</w:t>
      </w:r>
    </w:p>
    <w:p w:rsidR="00000000" w:rsidRPr="00A75493" w:rsidP="00A75493">
      <w:pPr>
        <w:pStyle w:val="ListBullet"/>
      </w:pPr>
      <w:r w:rsidRPr="00A75493">
        <w:t>the theory behind TC bit sharpening</w:t>
      </w:r>
    </w:p>
    <w:p w:rsidR="00000000" w:rsidRPr="00A75493" w:rsidP="00A75493">
      <w:pPr>
        <w:pStyle w:val="ListBullet"/>
      </w:pPr>
      <w:r w:rsidRPr="00A75493">
        <w:t>correct bit selection for different types of drilling and different ground conditions</w:t>
      </w:r>
    </w:p>
    <w:p w:rsidR="00000000" w:rsidRPr="00A75493" w:rsidP="00A75493">
      <w:pPr>
        <w:pStyle w:val="ListBullet"/>
      </w:pPr>
      <w:r w:rsidRPr="00A75493">
        <w:t>identifying problems related to inaccurate measurement of bits and other related components</w:t>
      </w:r>
    </w:p>
    <w:p w:rsidR="00000000" w:rsidRPr="00A75493" w:rsidP="00A75493">
      <w:pPr>
        <w:pStyle w:val="ListBullet"/>
      </w:pPr>
      <w:r w:rsidRPr="00A75493">
        <w:t>the importance of mon</w:t>
      </w:r>
      <w:r w:rsidRPr="00A75493">
        <w:t>itoring sample quantity</w:t>
      </w:r>
    </w:p>
    <w:p w:rsidR="00000000" w:rsidRPr="00A75493" w:rsidP="00A75493">
      <w:pPr>
        <w:pStyle w:val="ListBullet"/>
      </w:pPr>
      <w:r w:rsidRPr="00A75493">
        <w:t>the role that blockages play in affecting sample quality</w:t>
      </w:r>
    </w:p>
    <w:p w:rsidR="00000000" w:rsidRPr="00A75493" w:rsidP="00A75493">
      <w:pPr>
        <w:pStyle w:val="ListBullet"/>
      </w:pPr>
      <w:r w:rsidRPr="00A75493">
        <w:t>methods commonly used to clear down hole blockages in air drilled holes and the hazards associated with clearing blockages</w:t>
      </w:r>
    </w:p>
    <w:p w:rsidR="00000000" w:rsidRPr="00A75493" w:rsidP="00A75493">
      <w:pPr>
        <w:pStyle w:val="ListBullet"/>
      </w:pPr>
      <w:r w:rsidRPr="00A75493">
        <w:t>methods used to clear a blockage in a sample deliver</w:t>
      </w:r>
      <w:r w:rsidRPr="00A75493">
        <w:t>y hose and the hazards associated with clearing blockages</w:t>
      </w:r>
    </w:p>
    <w:p w:rsidR="00000000" w:rsidRPr="00A75493" w:rsidP="00A75493">
      <w:pPr>
        <w:pStyle w:val="ListBullet"/>
      </w:pPr>
      <w:r w:rsidRPr="00A75493">
        <w:t>the critical need for restraining devices to be fitted to all pressure delivery hoses and sample delivery hoses, the devices available and their methods of attachment</w:t>
      </w:r>
    </w:p>
    <w:p w:rsidR="00000000" w:rsidRPr="00A75493" w:rsidP="00A75493">
      <w:pPr>
        <w:pStyle w:val="ListBullet"/>
      </w:pPr>
      <w:r w:rsidRPr="00A75493">
        <w:t>dangers of drilled samples bein</w:t>
      </w:r>
      <w:r w:rsidRPr="00A75493">
        <w:t>g returned to the surface at high velocity in air drilling operations and the parameters involved</w:t>
      </w:r>
    </w:p>
    <w:p w:rsidR="00000000" w:rsidRPr="00A75493" w:rsidP="00A75493">
      <w:pPr>
        <w:pStyle w:val="ListBullet"/>
      </w:pPr>
      <w:r w:rsidRPr="00A75493">
        <w:t>the importance of checking gauges and monitoring pressures, flow rates and temperatures</w:t>
      </w:r>
    </w:p>
    <w:p w:rsidR="00000000" w:rsidRPr="00A75493" w:rsidP="00A75493">
      <w:pPr>
        <w:pStyle w:val="AllowPageBreak"/>
      </w:pPr>
    </w:p>
    <w:p w:rsidR="00000000" w:rsidRPr="00A75493" w:rsidP="00A75493">
      <w:pPr>
        <w:pStyle w:val="Heading1"/>
      </w:pPr>
      <w:bookmarkStart w:id="4" w:name="O_673741"/>
      <w:bookmarkEnd w:id="4"/>
      <w:r w:rsidRPr="00A75493">
        <w:t>Assessment Conditions</w:t>
      </w:r>
    </w:p>
    <w:p w:rsidR="00000000" w:rsidRPr="00A75493" w:rsidP="00A75493">
      <w:pPr>
        <w:pStyle w:val="ListBullet"/>
      </w:pPr>
      <w:r w:rsidRPr="00A75493">
        <w:t xml:space="preserve">An assessor of this unit must </w:t>
      </w:r>
      <w:r w:rsidRPr="00A75493">
        <w:t xml:space="preserve">satisfy the requirements of the NVR/AQTF or their successors; and Industry regulations for certification and licensing: and, </w:t>
      </w:r>
    </w:p>
    <w:p w:rsidR="00000000" w:rsidRPr="00A75493" w:rsidP="00A75493">
      <w:pPr>
        <w:pStyle w:val="ListBullet"/>
      </w:pPr>
      <w:r w:rsidRPr="00A75493">
        <w:t>this unit must be assessed in the context of this sector’s work environment; and,</w:t>
      </w:r>
    </w:p>
    <w:p w:rsidR="00000000" w:rsidRPr="00A75493" w:rsidP="00A75493">
      <w:pPr>
        <w:pStyle w:val="ListBullet"/>
      </w:pPr>
      <w:r w:rsidRPr="00A75493">
        <w:t>this unit must be assessed in compliance with re</w:t>
      </w:r>
      <w:r w:rsidRPr="00A75493">
        <w:t>levant legislation/regulation and using policies, procedures, processes and operational manuals directly related to the industry sector for which it is being assessed; and,</w:t>
      </w:r>
    </w:p>
    <w:p w:rsidR="00000000" w:rsidRPr="00A75493" w:rsidP="00A75493">
      <w:pPr>
        <w:pStyle w:val="ListBullet"/>
      </w:pPr>
      <w:r w:rsidRPr="00A75493">
        <w:t>assessment may be conducted in conjunction with the assessment of other Units of Co</w:t>
      </w:r>
      <w:r w:rsidRPr="00A75493">
        <w:t>mpetency; and,</w:t>
      </w:r>
    </w:p>
    <w:p w:rsidR="00000000" w:rsidRPr="00A75493" w:rsidP="00A75493">
      <w:pPr>
        <w:pStyle w:val="ListBullet"/>
      </w:pPr>
      <w:r w:rsidRPr="00A75493">
        <w:t>assessment must confirm consistent performance can be applied in a range of relevant workplace circumstances; and,</w:t>
      </w:r>
    </w:p>
    <w:p w:rsidR="00000000" w:rsidRPr="00A75493" w:rsidP="00A75493">
      <w:pPr>
        <w:pStyle w:val="ListBullet"/>
      </w:pPr>
      <w:r w:rsidRPr="00A75493">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75493" w:rsidP="00A75493">
      <w:pPr>
        <w:pStyle w:val="ListBullet"/>
      </w:pPr>
      <w:r w:rsidRPr="00A75493">
        <w:t>wh</w:t>
      </w:r>
      <w:r w:rsidRPr="00A75493">
        <w:t>ere the assessor does not meet experience requirements a co-assessment or partnership arrangement must exist between the qualified assessor and an Industry subject matter expert. The Industry subject matter expert should hold the unit being assessed (or an</w:t>
      </w:r>
      <w:r w:rsidRPr="00A75493">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A75493">
        <w:t>cluding time spent in roles related to the unit being assessed; and,</w:t>
      </w:r>
    </w:p>
    <w:p w:rsidR="00000000" w:rsidRPr="00A75493" w:rsidP="00A75493">
      <w:pPr>
        <w:pStyle w:val="ListBullet"/>
      </w:pPr>
      <w:r w:rsidRPr="00A75493">
        <w:t>assessor and Industry subject matter expert requirements differ depending on the Australian Qualifications Framework Level (AQF) of the qualification being assessed and/or Industry Sector</w:t>
      </w:r>
      <w:r w:rsidRPr="00A75493">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A754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Heading4"/>
              <w:rPr>
                <w:lang w:val="en-NZ"/>
              </w:rPr>
            </w:pPr>
            <w:r w:rsidRPr="00A754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Heading4"/>
              <w:rPr>
                <w:lang w:val="en-NZ"/>
              </w:rPr>
            </w:pPr>
            <w:r w:rsidRPr="00A7549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Heading4"/>
              <w:rPr>
                <w:lang w:val="en-NZ"/>
              </w:rPr>
            </w:pPr>
            <w:r w:rsidRPr="00A75493">
              <w:t>Required assessor or Industry subject matter expert experience</w:t>
            </w:r>
          </w:p>
        </w:tc>
      </w:tr>
      <w:tr w:rsidTr="00A7549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1 Year</w:t>
            </w:r>
          </w:p>
        </w:tc>
      </w:tr>
      <w:tr w:rsidTr="00A7549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2 Years</w:t>
            </w:r>
          </w:p>
        </w:tc>
      </w:tr>
      <w:tr w:rsidTr="00A754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3 Years</w:t>
            </w:r>
          </w:p>
        </w:tc>
      </w:tr>
      <w:tr w:rsidTr="00A754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5 Years</w:t>
            </w:r>
          </w:p>
        </w:tc>
      </w:tr>
      <w:tr w:rsidTr="00A754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493">
            <w:pPr>
              <w:pStyle w:val="BodyText"/>
              <w:rPr>
                <w:lang w:val="en-NZ"/>
              </w:rPr>
            </w:pPr>
            <w:r w:rsidRPr="00A7549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5493" w:rsidP="00A75493">
            <w:pPr>
              <w:pStyle w:val="BodyText"/>
            </w:pPr>
            <w:r w:rsidRPr="00A75493">
              <w:t>Where this Unit is being assessed outside of the</w:t>
            </w:r>
            <w:r w:rsidRPr="00A75493">
              <w:t xml:space="preserve"> Resources and Infrastructure Sectors assessor and/or Industry subject matter expert experience should be in-line with industry standards for the sector in which it is being assessed and where no Industry standard is specified should comply with any releva</w:t>
            </w:r>
            <w:r w:rsidRPr="00A75493">
              <w:t>nt regulation.</w:t>
            </w:r>
          </w:p>
        </w:tc>
      </w:tr>
    </w:tbl>
    <w:p w:rsidR="00000000" w:rsidRPr="00A75493" w:rsidP="0023482C">
      <w:pPr>
        <w:pStyle w:val="BodyText"/>
      </w:pPr>
      <w:r w:rsidRPr="00A75493">
        <w:t>*Assessors can demonstrate current work experience through employment within Industry in a role relevant to the outcomes of the Unit; or, for external assessors this can be demonstrated through exposure to Industry by conducting frequent s</w:t>
      </w:r>
      <w:r w:rsidRPr="00A75493">
        <w:t>ite assessments across various locations.</w:t>
      </w:r>
    </w:p>
    <w:p w:rsidR="0023482C" w:rsidP="0023482C">
      <w:pPr>
        <w:pStyle w:val="BodyText"/>
      </w:pPr>
      <w:r w:rsidRPr="00A75493">
        <w:t>**Where a unit is being delivered outside of a Qualification the first numeric character in the Unit code should be considered to indicate the AQF level</w:t>
      </w:r>
    </w:p>
    <w:p w:rsidR="00000000" w:rsidRPr="00A75493" w:rsidP="00A75493">
      <w:pPr>
        <w:pStyle w:val="Heading1"/>
      </w:pPr>
      <w:bookmarkStart w:id="5" w:name="O_673753"/>
      <w:bookmarkEnd w:id="5"/>
      <w:r w:rsidRPr="00A75493">
        <w:t>Links</w:t>
      </w:r>
    </w:p>
    <w:p w:rsidR="00000000" w:rsidRPr="00A75493" w:rsidP="0023482C">
      <w:pPr>
        <w:pStyle w:val="BodyText"/>
      </w:pPr>
      <w:r w:rsidRPr="00A75493">
        <w:t>Companion Volume implementation guide</w:t>
      </w:r>
      <w:r w:rsidRPr="00A75493">
        <w:t xml:space="preserve">s are found in VETNet - </w:t>
      </w:r>
      <w:r>
        <w:fldChar w:fldCharType="begin"/>
      </w:r>
      <w:r>
        <w:instrText xml:space="preserve"> HYPERLINK "https://vetnet.gov.au/Pages/TrainingDocs.aspx?q=88a61002-9a21-4386-aaf8-69c76e675272" </w:instrText>
      </w:r>
      <w:r>
        <w:fldChar w:fldCharType="separate"/>
      </w:r>
      <w:r w:rsidRPr="00133090">
        <w:rPr>
          <w:rStyle w:val="Hyperlink"/>
        </w:rPr>
        <w:t>https://vetnet.gov.au/Pages/TrainingDocs.aspx?q=88a61002-9a21-4386-aaf8-69c76e675272</w:t>
      </w:r>
      <w:r>
        <w:fldChar w:fldCharType="end"/>
      </w:r>
    </w:p>
    <w:p w:rsidR="00000000" w:rsidRPr="00A75493" w:rsidP="00A75493"/>
    <w:sectPr w:rsidSect="00A754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493" w:rsidRPr="0023482C" w:rsidP="00234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2C" w:rsidP="00A75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82C" w:rsidP="00A7549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3482C" w:rsidP="00A75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493" w:rsidRPr="0023482C" w:rsidP="002348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2C" w:rsidRPr="002D2AF8" w:rsidP="00A75493">
    <w:pPr>
      <w:pStyle w:val="Header"/>
      <w:framePr w:wrap="around"/>
    </w:pPr>
    <w:r>
      <w:fldChar w:fldCharType="begin"/>
    </w:r>
    <w:r>
      <w:instrText xml:space="preserve"> TITLE   \* MERGEFORMAT </w:instrText>
    </w:r>
    <w:r>
      <w:fldChar w:fldCharType="separate"/>
    </w:r>
    <w:r>
      <w:t>Assessment Requirements for RIIBHD305D Conduct down-hole hammer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3482C" w:rsidP="00A75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6D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AE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0AE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493"/>
    <w:pPr>
      <w:spacing w:before="360" w:after="60"/>
      <w:outlineLvl w:val="0"/>
    </w:pPr>
    <w:rPr>
      <w:sz w:val="32"/>
    </w:rPr>
  </w:style>
  <w:style w:type="paragraph" w:styleId="Heading2">
    <w:name w:val="heading 2"/>
    <w:basedOn w:val="HeadingBase"/>
    <w:next w:val="BodyText"/>
    <w:link w:val="Heading2Char"/>
    <w:qFormat/>
    <w:rsid w:val="00A75493"/>
    <w:pPr>
      <w:keepLines/>
      <w:spacing w:before="240" w:after="120"/>
      <w:outlineLvl w:val="1"/>
    </w:pPr>
    <w:rPr>
      <w:sz w:val="28"/>
      <w:szCs w:val="40"/>
    </w:rPr>
  </w:style>
  <w:style w:type="paragraph" w:styleId="Heading3">
    <w:name w:val="heading 3"/>
    <w:basedOn w:val="HeadingBase"/>
    <w:next w:val="BodyText"/>
    <w:link w:val="Heading3Char"/>
    <w:qFormat/>
    <w:rsid w:val="00A75493"/>
    <w:pPr>
      <w:spacing w:before="180" w:after="120"/>
      <w:outlineLvl w:val="2"/>
    </w:pPr>
    <w:rPr>
      <w:spacing w:val="-10"/>
      <w:kern w:val="32"/>
    </w:rPr>
  </w:style>
  <w:style w:type="paragraph" w:styleId="Heading4">
    <w:name w:val="heading 4"/>
    <w:basedOn w:val="HeadingBase"/>
    <w:next w:val="BodyText"/>
    <w:link w:val="Heading4Char"/>
    <w:qFormat/>
    <w:rsid w:val="00A75493"/>
    <w:pPr>
      <w:spacing w:before="160" w:after="120"/>
      <w:outlineLvl w:val="3"/>
    </w:pPr>
    <w:rPr>
      <w:sz w:val="22"/>
    </w:rPr>
  </w:style>
  <w:style w:type="paragraph" w:styleId="Heading5">
    <w:name w:val="heading 5"/>
    <w:basedOn w:val="HeadingBase"/>
    <w:next w:val="Normal"/>
    <w:link w:val="Heading5Char"/>
    <w:qFormat/>
    <w:rsid w:val="00A75493"/>
    <w:pPr>
      <w:spacing w:before="80"/>
      <w:outlineLvl w:val="4"/>
    </w:pPr>
    <w:rPr>
      <w:color w:val="918585"/>
      <w:sz w:val="20"/>
    </w:rPr>
  </w:style>
  <w:style w:type="paragraph" w:styleId="Heading6">
    <w:name w:val="heading 6"/>
    <w:basedOn w:val="HeadingBase"/>
    <w:next w:val="Normal"/>
    <w:link w:val="Heading6Char"/>
    <w:qFormat/>
    <w:rsid w:val="00A75493"/>
    <w:pPr>
      <w:spacing w:before="60"/>
      <w:outlineLvl w:val="5"/>
    </w:pPr>
    <w:rPr>
      <w:color w:val="918585"/>
      <w:sz w:val="20"/>
    </w:rPr>
  </w:style>
  <w:style w:type="paragraph" w:styleId="Heading7">
    <w:name w:val="heading 7"/>
    <w:basedOn w:val="Normal"/>
    <w:next w:val="Normal"/>
    <w:link w:val="Heading7Char"/>
    <w:qFormat/>
    <w:rsid w:val="00A75493"/>
    <w:pPr>
      <w:ind w:left="720"/>
      <w:outlineLvl w:val="6"/>
    </w:pPr>
    <w:rPr>
      <w:i/>
    </w:rPr>
  </w:style>
  <w:style w:type="paragraph" w:styleId="Heading8">
    <w:name w:val="heading 8"/>
    <w:basedOn w:val="Normal"/>
    <w:next w:val="Normal"/>
    <w:link w:val="Heading8Char"/>
    <w:qFormat/>
    <w:rsid w:val="00A75493"/>
    <w:pPr>
      <w:ind w:left="720"/>
      <w:outlineLvl w:val="7"/>
    </w:pPr>
    <w:rPr>
      <w:i/>
    </w:rPr>
  </w:style>
  <w:style w:type="paragraph" w:styleId="Heading9">
    <w:name w:val="heading 9"/>
    <w:basedOn w:val="Normal"/>
    <w:next w:val="Normal"/>
    <w:link w:val="Heading9Char"/>
    <w:qFormat/>
    <w:rsid w:val="00A75493"/>
    <w:pPr>
      <w:ind w:left="720"/>
      <w:outlineLvl w:val="8"/>
    </w:pPr>
    <w:rPr>
      <w:i/>
    </w:rPr>
  </w:style>
  <w:style w:type="character" w:default="1" w:styleId="DefaultParagraphFont">
    <w:name w:val="Default Paragraph Font"/>
    <w:uiPriority w:val="1"/>
    <w:unhideWhenUsed/>
    <w:rsid w:val="00A75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493"/>
  </w:style>
  <w:style w:type="character" w:customStyle="1" w:styleId="Heading1Char">
    <w:name w:val="Heading 1 Char"/>
    <w:basedOn w:val="DefaultParagraphFont"/>
    <w:link w:val="Heading1"/>
    <w:rsid w:val="00A754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75493"/>
    <w:rPr>
      <w:rFonts w:ascii="Times New Roman" w:eastAsia="Times New Roman" w:hAnsi="Times New Roman" w:cs="Times New Roman"/>
      <w:b/>
      <w:szCs w:val="20"/>
      <w:lang w:eastAsia="en-US"/>
    </w:rPr>
  </w:style>
  <w:style w:type="paragraph" w:styleId="BodyText">
    <w:name w:val="Body Text"/>
    <w:basedOn w:val="Normal"/>
    <w:link w:val="BodyTextChar"/>
    <w:rsid w:val="00A754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493"/>
    <w:rPr>
      <w:rFonts w:ascii="Times New Roman" w:eastAsia="Times New Roman" w:hAnsi="Times New Roman" w:cs="Times New Roman"/>
      <w:sz w:val="24"/>
      <w:lang w:eastAsia="en-US"/>
    </w:rPr>
  </w:style>
  <w:style w:type="paragraph" w:styleId="ListBullet">
    <w:name w:val="List Bullet"/>
    <w:basedOn w:val="List"/>
    <w:rsid w:val="00A75493"/>
    <w:pPr>
      <w:numPr>
        <w:numId w:val="12"/>
      </w:numPr>
      <w:tabs>
        <w:tab w:val="clear" w:pos="340"/>
      </w:tabs>
      <w:spacing w:before="40" w:after="40"/>
    </w:pPr>
  </w:style>
  <w:style w:type="paragraph" w:styleId="ListBullet2">
    <w:name w:val="List Bullet 2"/>
    <w:basedOn w:val="List2"/>
    <w:rsid w:val="00A75493"/>
    <w:pPr>
      <w:numPr>
        <w:numId w:val="13"/>
      </w:numPr>
      <w:tabs>
        <w:tab w:val="clear" w:pos="680"/>
      </w:tabs>
    </w:pPr>
  </w:style>
  <w:style w:type="paragraph" w:customStyle="1" w:styleId="SuperHeading">
    <w:name w:val="SuperHeading"/>
    <w:basedOn w:val="Normal"/>
    <w:rsid w:val="00A75493"/>
    <w:pPr>
      <w:spacing w:before="240" w:after="120"/>
      <w:outlineLvl w:val="0"/>
    </w:pPr>
    <w:rPr>
      <w:rFonts w:ascii="Times New Roman" w:hAnsi="Times New Roman"/>
      <w:b/>
      <w:sz w:val="32"/>
    </w:rPr>
  </w:style>
  <w:style w:type="paragraph" w:customStyle="1" w:styleId="AllowPageBreak">
    <w:name w:val="AllowPageBreak"/>
    <w:rsid w:val="00A75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4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75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493"/>
    <w:rPr>
      <w:rFonts w:ascii="Courier New" w:eastAsia="Times New Roman" w:hAnsi="Courier New" w:cs="Times New Roman"/>
      <w:i/>
      <w:szCs w:val="20"/>
      <w:lang w:eastAsia="en-US"/>
    </w:rPr>
  </w:style>
  <w:style w:type="paragraph" w:customStyle="1" w:styleId="HeadingBase">
    <w:name w:val="Heading Base"/>
    <w:rsid w:val="00A75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493"/>
    <w:pPr>
      <w:tabs>
        <w:tab w:val="right" w:leader="dot" w:pos="9072"/>
      </w:tabs>
      <w:ind w:left="567"/>
    </w:pPr>
    <w:rPr>
      <w:szCs w:val="22"/>
    </w:rPr>
  </w:style>
  <w:style w:type="paragraph" w:customStyle="1" w:styleId="TOCBase">
    <w:name w:val="TOC Base"/>
    <w:rsid w:val="00A75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493"/>
    <w:pPr>
      <w:tabs>
        <w:tab w:val="right" w:leader="dot" w:pos="9072"/>
      </w:tabs>
      <w:spacing w:before="40" w:after="40"/>
      <w:ind w:left="284"/>
    </w:pPr>
    <w:rPr>
      <w:rFonts w:ascii="Times New Roman" w:hAnsi="Times New Roman"/>
    </w:rPr>
  </w:style>
  <w:style w:type="paragraph" w:styleId="TOC1">
    <w:name w:val="toc 1"/>
    <w:basedOn w:val="TOCBase"/>
    <w:next w:val="Normal"/>
    <w:rsid w:val="00A75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493"/>
    <w:rPr>
      <w:rFonts w:ascii="Times New Roman" w:eastAsia="Times New Roman" w:hAnsi="Times New Roman" w:cs="Times New Roman"/>
      <w:sz w:val="16"/>
      <w:lang w:eastAsia="en-US"/>
    </w:rPr>
  </w:style>
  <w:style w:type="paragraph" w:styleId="Title">
    <w:name w:val="Title"/>
    <w:basedOn w:val="HeadingBase"/>
    <w:link w:val="TitleChar"/>
    <w:qFormat/>
    <w:rsid w:val="00A75493"/>
    <w:pPr>
      <w:spacing w:before="5040"/>
      <w:jc w:val="center"/>
    </w:pPr>
    <w:rPr>
      <w:sz w:val="48"/>
      <w:szCs w:val="72"/>
      <w:lang w:val="en-US"/>
    </w:rPr>
  </w:style>
  <w:style w:type="character" w:customStyle="1" w:styleId="TitleChar">
    <w:name w:val="Title Char"/>
    <w:basedOn w:val="DefaultParagraphFont"/>
    <w:link w:val="Title"/>
    <w:rsid w:val="00A75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493"/>
    <w:pPr>
      <w:tabs>
        <w:tab w:val="left" w:pos="3600"/>
        <w:tab w:val="left" w:pos="3958"/>
      </w:tabs>
    </w:pPr>
  </w:style>
  <w:style w:type="paragraph" w:styleId="List">
    <w:name w:val="List"/>
    <w:basedOn w:val="BodyText"/>
    <w:next w:val="BodyText"/>
    <w:rsid w:val="00A75493"/>
    <w:pPr>
      <w:tabs>
        <w:tab w:val="left" w:pos="340"/>
      </w:tabs>
      <w:spacing w:before="60" w:after="60"/>
      <w:ind w:left="340" w:hanging="340"/>
    </w:pPr>
  </w:style>
  <w:style w:type="paragraph" w:customStyle="1" w:styleId="Note">
    <w:name w:val="Note"/>
    <w:basedOn w:val="BodyText"/>
    <w:rsid w:val="00A754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5493"/>
    <w:rPr>
      <w:b/>
      <w:spacing w:val="0"/>
    </w:rPr>
  </w:style>
  <w:style w:type="paragraph" w:customStyle="1" w:styleId="SuperTitle">
    <w:name w:val="SuperTitle"/>
    <w:basedOn w:val="Title"/>
    <w:rsid w:val="00A75493"/>
    <w:pPr>
      <w:framePr w:wrap="auto" w:hAnchor="text" w:y="6049"/>
    </w:pPr>
    <w:rPr>
      <w:color w:val="000000"/>
      <w:sz w:val="40"/>
    </w:rPr>
  </w:style>
  <w:style w:type="paragraph" w:customStyle="1" w:styleId="TOCTitle">
    <w:name w:val="TOCTitle"/>
    <w:basedOn w:val="Heading1"/>
    <w:rsid w:val="00A75493"/>
    <w:pPr>
      <w:spacing w:after="240"/>
      <w:jc w:val="center"/>
      <w:outlineLvl w:val="9"/>
    </w:pPr>
    <w:rPr>
      <w:caps/>
    </w:rPr>
  </w:style>
  <w:style w:type="paragraph" w:customStyle="1" w:styleId="Version">
    <w:name w:val="Version"/>
    <w:rsid w:val="00A754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493"/>
    <w:pPr>
      <w:keepNext w:val="0"/>
      <w:tabs>
        <w:tab w:val="right" w:pos="4176"/>
      </w:tabs>
      <w:ind w:left="198" w:hanging="198"/>
    </w:pPr>
    <w:rPr>
      <w:rFonts w:ascii="Garamond" w:hAnsi="Garamond"/>
    </w:rPr>
  </w:style>
  <w:style w:type="paragraph" w:styleId="IndexHeading">
    <w:name w:val="index heading"/>
    <w:basedOn w:val="Normal"/>
    <w:next w:val="Index1"/>
    <w:semiHidden/>
    <w:rsid w:val="00A75493"/>
    <w:pPr>
      <w:spacing w:before="120" w:after="120"/>
    </w:pPr>
    <w:rPr>
      <w:rFonts w:ascii="Arial" w:hAnsi="Arial"/>
      <w:b/>
      <w:color w:val="918585"/>
      <w:sz w:val="24"/>
    </w:rPr>
  </w:style>
  <w:style w:type="paragraph" w:styleId="Header">
    <w:name w:val="header"/>
    <w:basedOn w:val="Normal"/>
    <w:link w:val="HeaderChar"/>
    <w:rsid w:val="00A75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493"/>
    <w:rPr>
      <w:rFonts w:ascii="Times New Roman" w:eastAsia="Times New Roman" w:hAnsi="Times New Roman" w:cs="Times New Roman"/>
      <w:sz w:val="16"/>
      <w:szCs w:val="20"/>
      <w:lang w:val="en-GB" w:eastAsia="en-US"/>
    </w:rPr>
  </w:style>
  <w:style w:type="paragraph" w:customStyle="1" w:styleId="Chapter">
    <w:name w:val="Chapter"/>
    <w:basedOn w:val="Normal"/>
    <w:rsid w:val="00A75493"/>
    <w:pPr>
      <w:spacing w:before="240"/>
    </w:pPr>
    <w:rPr>
      <w:rFonts w:ascii="Times New Roman" w:hAnsi="Times New Roman"/>
      <w:smallCaps/>
      <w:spacing w:val="80"/>
      <w:sz w:val="28"/>
    </w:rPr>
  </w:style>
  <w:style w:type="paragraph" w:customStyle="1" w:styleId="InChapter">
    <w:name w:val="InChapter"/>
    <w:basedOn w:val="Heading3"/>
    <w:rsid w:val="00A75493"/>
    <w:pPr>
      <w:spacing w:after="240"/>
      <w:outlineLvl w:val="9"/>
    </w:pPr>
    <w:rPr>
      <w:noProof/>
    </w:rPr>
  </w:style>
  <w:style w:type="paragraph" w:styleId="Index2">
    <w:name w:val="index 2"/>
    <w:basedOn w:val="Normal"/>
    <w:next w:val="Normal"/>
    <w:semiHidden/>
    <w:rsid w:val="00A75493"/>
    <w:pPr>
      <w:tabs>
        <w:tab w:val="right" w:pos="4176"/>
      </w:tabs>
      <w:ind w:left="568" w:hanging="284"/>
    </w:pPr>
    <w:rPr>
      <w:rFonts w:ascii="Garamond" w:hAnsi="Garamond"/>
    </w:rPr>
  </w:style>
  <w:style w:type="paragraph" w:customStyle="1" w:styleId="Byline">
    <w:name w:val="Byline"/>
    <w:rsid w:val="00A75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493"/>
    <w:pPr>
      <w:tabs>
        <w:tab w:val="clear" w:pos="3600"/>
        <w:tab w:val="clear" w:pos="3958"/>
      </w:tabs>
      <w:jc w:val="right"/>
    </w:pPr>
  </w:style>
  <w:style w:type="character" w:styleId="Emphasis">
    <w:name w:val="Emphasis"/>
    <w:basedOn w:val="DefaultParagraphFont"/>
    <w:qFormat/>
    <w:rsid w:val="00A75493"/>
    <w:rPr>
      <w:i/>
    </w:rPr>
  </w:style>
  <w:style w:type="paragraph" w:styleId="Caption">
    <w:name w:val="caption"/>
    <w:basedOn w:val="BodyText"/>
    <w:next w:val="Normal"/>
    <w:qFormat/>
    <w:rsid w:val="00A75493"/>
    <w:pPr>
      <w:framePr w:w="2268" w:hSpace="181" w:vSpace="181" w:wrap="around" w:vAnchor="text" w:hAnchor="page" w:x="1135" w:y="285" w:anchorLock="1"/>
    </w:pPr>
    <w:rPr>
      <w:i/>
    </w:rPr>
  </w:style>
  <w:style w:type="paragraph" w:customStyle="1" w:styleId="MiniTOCTitle">
    <w:name w:val="MiniTOCTitle"/>
    <w:basedOn w:val="Heading4"/>
    <w:rsid w:val="00A75493"/>
    <w:pPr>
      <w:spacing w:before="240"/>
      <w:outlineLvl w:val="9"/>
    </w:pPr>
    <w:rPr>
      <w:noProof/>
      <w:sz w:val="24"/>
    </w:rPr>
  </w:style>
  <w:style w:type="paragraph" w:customStyle="1" w:styleId="MiniTOCItem">
    <w:name w:val="MiniTOCItem"/>
    <w:basedOn w:val="ListBullet"/>
    <w:rsid w:val="00A75493"/>
    <w:pPr>
      <w:numPr>
        <w:numId w:val="0"/>
      </w:numPr>
      <w:tabs>
        <w:tab w:val="right" w:leader="dot" w:pos="6521"/>
      </w:tabs>
      <w:spacing w:before="0" w:after="0"/>
    </w:pPr>
  </w:style>
  <w:style w:type="paragraph" w:customStyle="1" w:styleId="TOFTitle">
    <w:name w:val="TOFTitle"/>
    <w:basedOn w:val="TOCTitle"/>
    <w:rsid w:val="00A75493"/>
  </w:style>
  <w:style w:type="paragraph" w:styleId="TableofFigures">
    <w:name w:val="table of figures"/>
    <w:basedOn w:val="Normal"/>
    <w:next w:val="Normal"/>
    <w:semiHidden/>
    <w:rsid w:val="00A75493"/>
    <w:pPr>
      <w:tabs>
        <w:tab w:val="right" w:leader="dot" w:pos="9072"/>
      </w:tabs>
      <w:ind w:left="970" w:hanging="403"/>
    </w:pPr>
    <w:rPr>
      <w:rFonts w:ascii="Times New Roman" w:hAnsi="Times New Roman"/>
      <w:b/>
    </w:rPr>
  </w:style>
  <w:style w:type="paragraph" w:styleId="ListNumber">
    <w:name w:val="List Number"/>
    <w:basedOn w:val="List"/>
    <w:rsid w:val="00A75493"/>
    <w:pPr>
      <w:numPr>
        <w:numId w:val="15"/>
      </w:numPr>
      <w:tabs>
        <w:tab w:val="clear" w:pos="340"/>
      </w:tabs>
    </w:pPr>
  </w:style>
  <w:style w:type="character" w:customStyle="1" w:styleId="WingdingSymbols">
    <w:name w:val="Wingding Symbols"/>
    <w:rsid w:val="00A75493"/>
    <w:rPr>
      <w:rFonts w:ascii="Wingdings" w:hAnsi="Wingdings"/>
    </w:rPr>
  </w:style>
  <w:style w:type="paragraph" w:customStyle="1" w:styleId="TableHeading">
    <w:name w:val="Table Heading"/>
    <w:basedOn w:val="HeadingBase"/>
    <w:rsid w:val="00A75493"/>
    <w:pPr>
      <w:keepLines/>
      <w:pBdr>
        <w:bottom w:val="single" w:sz="6" w:space="1" w:color="918585"/>
      </w:pBdr>
      <w:spacing w:before="240"/>
    </w:pPr>
  </w:style>
  <w:style w:type="character" w:customStyle="1" w:styleId="HotSpot">
    <w:name w:val="HotSpot"/>
    <w:rsid w:val="00A75493"/>
    <w:rPr>
      <w:color w:val="0033CC"/>
      <w:u w:val="none"/>
    </w:rPr>
  </w:style>
  <w:style w:type="paragraph" w:customStyle="1" w:styleId="BodyTextRight">
    <w:name w:val="Body Text Right"/>
    <w:basedOn w:val="BodyText"/>
    <w:rsid w:val="00A75493"/>
    <w:pPr>
      <w:spacing w:before="0" w:after="0"/>
      <w:jc w:val="right"/>
    </w:pPr>
  </w:style>
  <w:style w:type="paragraph" w:styleId="Index3">
    <w:name w:val="index 3"/>
    <w:basedOn w:val="ListNumber2"/>
    <w:next w:val="Normal"/>
    <w:semiHidden/>
    <w:rsid w:val="00A75493"/>
    <w:pPr>
      <w:numPr>
        <w:numId w:val="0"/>
      </w:numPr>
      <w:tabs>
        <w:tab w:val="right" w:leader="dot" w:pos="4176"/>
      </w:tabs>
    </w:pPr>
  </w:style>
  <w:style w:type="paragraph" w:styleId="ListNumber2">
    <w:name w:val="List Number 2"/>
    <w:basedOn w:val="List2"/>
    <w:rsid w:val="00A75493"/>
    <w:pPr>
      <w:numPr>
        <w:numId w:val="10"/>
      </w:numPr>
      <w:tabs>
        <w:tab w:val="clear" w:pos="1060"/>
      </w:tabs>
    </w:pPr>
  </w:style>
  <w:style w:type="paragraph" w:customStyle="1" w:styleId="MarginNote">
    <w:name w:val="Margin Note"/>
    <w:basedOn w:val="BodyText"/>
    <w:rsid w:val="00A75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493"/>
    <w:rPr>
      <w:sz w:val="32"/>
    </w:rPr>
  </w:style>
  <w:style w:type="paragraph" w:customStyle="1" w:styleId="HeadingProcedure">
    <w:name w:val="Heading Procedure"/>
    <w:basedOn w:val="HeadingBase"/>
    <w:next w:val="Normal"/>
    <w:rsid w:val="00A75493"/>
    <w:pPr>
      <w:tabs>
        <w:tab w:val="left" w:pos="0"/>
      </w:tabs>
      <w:spacing w:before="120" w:after="60"/>
    </w:pPr>
    <w:rPr>
      <w:i/>
      <w:color w:val="918585"/>
      <w:sz w:val="22"/>
    </w:rPr>
  </w:style>
  <w:style w:type="paragraph" w:customStyle="1" w:styleId="TableBodyText">
    <w:name w:val="Table Body Text"/>
    <w:basedOn w:val="BodyText"/>
    <w:rsid w:val="00A75493"/>
    <w:pPr>
      <w:spacing w:before="60" w:after="60"/>
    </w:pPr>
  </w:style>
  <w:style w:type="paragraph" w:styleId="ListContinue">
    <w:name w:val="List Continue"/>
    <w:basedOn w:val="List"/>
    <w:rsid w:val="00A75493"/>
    <w:pPr>
      <w:ind w:firstLine="0"/>
    </w:pPr>
  </w:style>
  <w:style w:type="paragraph" w:customStyle="1" w:styleId="ListNote">
    <w:name w:val="List Note"/>
    <w:basedOn w:val="List"/>
    <w:rsid w:val="00A75493"/>
    <w:pPr>
      <w:pBdr>
        <w:top w:val="single" w:sz="6" w:space="2" w:color="918585"/>
        <w:bottom w:val="single" w:sz="6" w:space="2" w:color="918585"/>
      </w:pBdr>
      <w:tabs>
        <w:tab w:val="left" w:pos="1021"/>
      </w:tabs>
      <w:ind w:firstLine="0"/>
    </w:pPr>
  </w:style>
  <w:style w:type="paragraph" w:customStyle="1" w:styleId="Warning">
    <w:name w:val="Warning"/>
    <w:basedOn w:val="BodyText"/>
    <w:rsid w:val="00A75493"/>
    <w:pPr>
      <w:shd w:val="clear" w:color="auto" w:fill="D9D9D9"/>
      <w:tabs>
        <w:tab w:val="left" w:pos="992"/>
      </w:tabs>
      <w:ind w:left="119" w:right="119"/>
    </w:pPr>
    <w:rPr>
      <w:sz w:val="20"/>
    </w:rPr>
  </w:style>
  <w:style w:type="paragraph" w:customStyle="1" w:styleId="MarginIcons">
    <w:name w:val="Margin Icons"/>
    <w:basedOn w:val="BodyText"/>
    <w:rsid w:val="00A75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493"/>
    <w:rPr>
      <w:rFonts w:ascii="Courier New" w:hAnsi="Courier New"/>
    </w:rPr>
  </w:style>
  <w:style w:type="paragraph" w:customStyle="1" w:styleId="NoteBullet">
    <w:name w:val="Note Bullet"/>
    <w:basedOn w:val="Note"/>
    <w:rsid w:val="00A75493"/>
    <w:pPr>
      <w:tabs>
        <w:tab w:val="clear" w:pos="680"/>
      </w:tabs>
      <w:spacing w:before="60" w:after="60"/>
    </w:pPr>
  </w:style>
  <w:style w:type="paragraph" w:customStyle="1" w:styleId="SubHeading2">
    <w:name w:val="SubHeading2"/>
    <w:basedOn w:val="HeadingBase"/>
    <w:rsid w:val="00A75493"/>
    <w:pPr>
      <w:spacing w:before="240" w:after="60"/>
    </w:pPr>
    <w:rPr>
      <w:sz w:val="20"/>
    </w:rPr>
  </w:style>
  <w:style w:type="paragraph" w:customStyle="1" w:styleId="SubHeading1">
    <w:name w:val="SubHeading1"/>
    <w:basedOn w:val="HeadingBase"/>
    <w:rsid w:val="00A75493"/>
    <w:pPr>
      <w:spacing w:before="240" w:after="60"/>
    </w:pPr>
    <w:rPr>
      <w:color w:val="918585"/>
      <w:sz w:val="22"/>
    </w:rPr>
  </w:style>
  <w:style w:type="paragraph" w:customStyle="1" w:styleId="SideHeading">
    <w:name w:val="Side Heading"/>
    <w:basedOn w:val="HeadingBase"/>
    <w:rsid w:val="00A75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493"/>
    <w:pPr>
      <w:tabs>
        <w:tab w:val="num" w:pos="360"/>
      </w:tabs>
    </w:pPr>
  </w:style>
  <w:style w:type="paragraph" w:styleId="PlainText">
    <w:name w:val="Plain Text"/>
    <w:basedOn w:val="Normal"/>
    <w:link w:val="PlainTextChar"/>
    <w:rsid w:val="00A75493"/>
    <w:rPr>
      <w:sz w:val="20"/>
    </w:rPr>
  </w:style>
  <w:style w:type="character" w:customStyle="1" w:styleId="PlainTextChar">
    <w:name w:val="Plain Text Char"/>
    <w:basedOn w:val="DefaultParagraphFont"/>
    <w:link w:val="PlainText"/>
    <w:rsid w:val="00A75493"/>
    <w:rPr>
      <w:rFonts w:ascii="Courier New" w:eastAsia="Times New Roman" w:hAnsi="Courier New" w:cs="Times New Roman"/>
      <w:sz w:val="20"/>
      <w:szCs w:val="20"/>
      <w:lang w:eastAsia="en-US"/>
    </w:rPr>
  </w:style>
  <w:style w:type="character" w:customStyle="1" w:styleId="MenuOption">
    <w:name w:val="Menu Option"/>
    <w:basedOn w:val="DefaultParagraphFont"/>
    <w:rsid w:val="00A75493"/>
    <w:rPr>
      <w:b/>
      <w:smallCaps/>
    </w:rPr>
  </w:style>
  <w:style w:type="paragraph" w:customStyle="1" w:styleId="TableListNumber">
    <w:name w:val="Table List Number"/>
    <w:basedOn w:val="ListNumber"/>
    <w:rsid w:val="00A75493"/>
    <w:pPr>
      <w:numPr>
        <w:numId w:val="0"/>
      </w:numPr>
    </w:pPr>
  </w:style>
  <w:style w:type="paragraph" w:styleId="TOC4">
    <w:name w:val="toc 4"/>
    <w:basedOn w:val="TOCBase"/>
    <w:next w:val="Normal"/>
    <w:semiHidden/>
    <w:rsid w:val="00A75493"/>
    <w:pPr>
      <w:tabs>
        <w:tab w:val="right" w:leader="dot" w:pos="9071"/>
      </w:tabs>
      <w:ind w:left="1701"/>
    </w:pPr>
  </w:style>
  <w:style w:type="paragraph" w:customStyle="1" w:styleId="ListAlpha">
    <w:name w:val="List Alpha"/>
    <w:basedOn w:val="List"/>
    <w:rsid w:val="00A75493"/>
    <w:pPr>
      <w:numPr>
        <w:numId w:val="9"/>
      </w:numPr>
    </w:pPr>
  </w:style>
  <w:style w:type="paragraph" w:customStyle="1" w:styleId="ListAlpha2">
    <w:name w:val="List Alpha 2"/>
    <w:basedOn w:val="List2"/>
    <w:rsid w:val="00A75493"/>
    <w:pPr>
      <w:numPr>
        <w:numId w:val="8"/>
      </w:numPr>
    </w:pPr>
  </w:style>
  <w:style w:type="paragraph" w:styleId="List2">
    <w:name w:val="List 2"/>
    <w:basedOn w:val="BodyText"/>
    <w:rsid w:val="00A75493"/>
    <w:pPr>
      <w:tabs>
        <w:tab w:val="left" w:pos="680"/>
      </w:tabs>
      <w:spacing w:before="60" w:after="60"/>
      <w:ind w:left="680" w:hanging="340"/>
    </w:pPr>
  </w:style>
  <w:style w:type="paragraph" w:styleId="List3">
    <w:name w:val="List 3"/>
    <w:basedOn w:val="BodyText"/>
    <w:rsid w:val="00A75493"/>
    <w:pPr>
      <w:tabs>
        <w:tab w:val="left" w:pos="1021"/>
      </w:tabs>
      <w:spacing w:before="60" w:after="60"/>
      <w:ind w:left="1020" w:hanging="340"/>
    </w:pPr>
  </w:style>
  <w:style w:type="paragraph" w:styleId="List4">
    <w:name w:val="List 4"/>
    <w:basedOn w:val="BodyText"/>
    <w:rsid w:val="00A75493"/>
    <w:pPr>
      <w:tabs>
        <w:tab w:val="left" w:pos="1361"/>
      </w:tabs>
      <w:spacing w:before="60" w:after="60"/>
      <w:ind w:left="1361" w:hanging="340"/>
    </w:pPr>
  </w:style>
  <w:style w:type="paragraph" w:styleId="List5">
    <w:name w:val="List 5"/>
    <w:basedOn w:val="BodyText"/>
    <w:rsid w:val="00A75493"/>
    <w:pPr>
      <w:tabs>
        <w:tab w:val="left" w:pos="1701"/>
      </w:tabs>
      <w:spacing w:before="60" w:after="60"/>
      <w:ind w:left="1701" w:hanging="340"/>
    </w:pPr>
  </w:style>
  <w:style w:type="paragraph" w:styleId="ListBullet3">
    <w:name w:val="List Bullet 3"/>
    <w:basedOn w:val="List3"/>
    <w:rsid w:val="00A75493"/>
    <w:pPr>
      <w:numPr>
        <w:numId w:val="14"/>
      </w:numPr>
      <w:tabs>
        <w:tab w:val="clear" w:pos="1021"/>
      </w:tabs>
      <w:ind w:left="1037" w:hanging="357"/>
    </w:pPr>
  </w:style>
  <w:style w:type="paragraph" w:styleId="ListBullet4">
    <w:name w:val="List Bullet 4"/>
    <w:basedOn w:val="List4"/>
    <w:rsid w:val="00A75493"/>
    <w:pPr>
      <w:numPr>
        <w:numId w:val="3"/>
      </w:numPr>
      <w:tabs>
        <w:tab w:val="clear" w:pos="1361"/>
      </w:tabs>
    </w:pPr>
  </w:style>
  <w:style w:type="paragraph" w:styleId="ListBullet5">
    <w:name w:val="List Bullet 5"/>
    <w:basedOn w:val="List5"/>
    <w:rsid w:val="00A75493"/>
    <w:pPr>
      <w:numPr>
        <w:numId w:val="4"/>
      </w:numPr>
    </w:pPr>
  </w:style>
  <w:style w:type="paragraph" w:styleId="ListContinue2">
    <w:name w:val="List Continue 2"/>
    <w:basedOn w:val="List2"/>
    <w:rsid w:val="00A75493"/>
    <w:pPr>
      <w:ind w:firstLine="0"/>
    </w:pPr>
  </w:style>
  <w:style w:type="paragraph" w:styleId="ListContinue3">
    <w:name w:val="List Continue 3"/>
    <w:basedOn w:val="List3"/>
    <w:rsid w:val="00A75493"/>
    <w:pPr>
      <w:ind w:left="1021" w:firstLine="0"/>
    </w:pPr>
  </w:style>
  <w:style w:type="paragraph" w:styleId="ListContinue4">
    <w:name w:val="List Continue 4"/>
    <w:basedOn w:val="List4"/>
    <w:rsid w:val="00A75493"/>
    <w:pPr>
      <w:ind w:firstLine="0"/>
    </w:pPr>
  </w:style>
  <w:style w:type="paragraph" w:styleId="ListContinue5">
    <w:name w:val="List Continue 5"/>
    <w:basedOn w:val="List5"/>
    <w:rsid w:val="00A75493"/>
    <w:pPr>
      <w:ind w:firstLine="0"/>
    </w:pPr>
  </w:style>
  <w:style w:type="paragraph" w:styleId="ListNumber3">
    <w:name w:val="List Number 3"/>
    <w:basedOn w:val="List3"/>
    <w:rsid w:val="00A75493"/>
    <w:pPr>
      <w:numPr>
        <w:numId w:val="5"/>
      </w:numPr>
    </w:pPr>
  </w:style>
  <w:style w:type="paragraph" w:styleId="ListNumber4">
    <w:name w:val="List Number 4"/>
    <w:basedOn w:val="List4"/>
    <w:rsid w:val="00A75493"/>
    <w:pPr>
      <w:numPr>
        <w:numId w:val="6"/>
      </w:numPr>
    </w:pPr>
  </w:style>
  <w:style w:type="paragraph" w:styleId="ListNumber5">
    <w:name w:val="List Number 5"/>
    <w:basedOn w:val="List5"/>
    <w:rsid w:val="00A75493"/>
    <w:pPr>
      <w:numPr>
        <w:numId w:val="7"/>
      </w:numPr>
    </w:pPr>
  </w:style>
  <w:style w:type="paragraph" w:styleId="BlockText">
    <w:name w:val="Block Text"/>
    <w:basedOn w:val="Normal"/>
    <w:rsid w:val="00A75493"/>
    <w:pPr>
      <w:spacing w:after="120"/>
      <w:ind w:left="1440" w:right="1440"/>
    </w:pPr>
  </w:style>
  <w:style w:type="character" w:customStyle="1" w:styleId="Subscript">
    <w:name w:val="Subscript"/>
    <w:basedOn w:val="DefaultParagraphFont"/>
    <w:rsid w:val="00A75493"/>
    <w:rPr>
      <w:sz w:val="16"/>
      <w:vertAlign w:val="subscript"/>
    </w:rPr>
  </w:style>
  <w:style w:type="character" w:customStyle="1" w:styleId="Superscript">
    <w:name w:val="Superscript"/>
    <w:basedOn w:val="DefaultParagraphFont"/>
    <w:rsid w:val="00A75493"/>
    <w:rPr>
      <w:sz w:val="16"/>
      <w:vertAlign w:val="superscript"/>
    </w:rPr>
  </w:style>
  <w:style w:type="character" w:customStyle="1" w:styleId="Symbols">
    <w:name w:val="Symbols"/>
    <w:basedOn w:val="DefaultParagraphFont"/>
    <w:rsid w:val="00A75493"/>
    <w:rPr>
      <w:rFonts w:ascii="Symbol" w:hAnsi="Symbol"/>
    </w:rPr>
  </w:style>
  <w:style w:type="character" w:customStyle="1" w:styleId="MenuOptions">
    <w:name w:val="Menu Options"/>
    <w:basedOn w:val="DefaultParagraphFont"/>
    <w:rsid w:val="00A75493"/>
    <w:rPr>
      <w:rFonts w:ascii="Arial Narrow" w:hAnsi="Arial Narrow"/>
      <w:smallCaps/>
    </w:rPr>
  </w:style>
  <w:style w:type="character" w:customStyle="1" w:styleId="Buttons">
    <w:name w:val="Buttons"/>
    <w:basedOn w:val="DefaultParagraphFont"/>
    <w:rsid w:val="00A75493"/>
    <w:rPr>
      <w:b/>
    </w:rPr>
  </w:style>
  <w:style w:type="character" w:customStyle="1" w:styleId="Underlined">
    <w:name w:val="Underlined"/>
    <w:basedOn w:val="DefaultParagraphFont"/>
    <w:rsid w:val="00A75493"/>
    <w:rPr>
      <w:u w:val="single"/>
    </w:rPr>
  </w:style>
  <w:style w:type="paragraph" w:customStyle="1" w:styleId="TableBodyTextRight">
    <w:name w:val="Table Body Text Right"/>
    <w:basedOn w:val="TableBodyText"/>
    <w:rsid w:val="00A75493"/>
    <w:pPr>
      <w:widowControl w:val="0"/>
      <w:autoSpaceDE w:val="0"/>
      <w:autoSpaceDN w:val="0"/>
      <w:adjustRightInd w:val="0"/>
      <w:jc w:val="right"/>
    </w:pPr>
    <w:rPr>
      <w:rFonts w:cs="Arial"/>
      <w:szCs w:val="18"/>
    </w:rPr>
  </w:style>
  <w:style w:type="paragraph" w:customStyle="1" w:styleId="CopyrightText">
    <w:name w:val="Copyright Text"/>
    <w:basedOn w:val="BodyText"/>
    <w:rsid w:val="00A75493"/>
    <w:rPr>
      <w:sz w:val="18"/>
    </w:rPr>
  </w:style>
  <w:style w:type="paragraph" w:customStyle="1" w:styleId="BodySmallRight">
    <w:name w:val="Body Small Right"/>
    <w:basedOn w:val="BodyTextRight"/>
    <w:rsid w:val="00A75493"/>
    <w:rPr>
      <w:sz w:val="18"/>
      <w:szCs w:val="18"/>
    </w:rPr>
  </w:style>
  <w:style w:type="paragraph" w:customStyle="1" w:styleId="MarginEdition">
    <w:name w:val="Margin Edition"/>
    <w:basedOn w:val="MarginNote"/>
    <w:rsid w:val="00A75493"/>
    <w:pPr>
      <w:spacing w:before="0" w:after="0"/>
    </w:pPr>
    <w:rPr>
      <w:rFonts w:ascii="Times New Roman" w:hAnsi="Times New Roman"/>
      <w:color w:val="999999"/>
    </w:rPr>
  </w:style>
  <w:style w:type="paragraph" w:customStyle="1" w:styleId="Spacer">
    <w:name w:val="Spacer"/>
    <w:basedOn w:val="Normal"/>
    <w:rsid w:val="00A75493"/>
    <w:rPr>
      <w:sz w:val="2"/>
      <w:szCs w:val="2"/>
    </w:rPr>
  </w:style>
  <w:style w:type="character" w:customStyle="1" w:styleId="Small">
    <w:name w:val="Small"/>
    <w:basedOn w:val="DefaultParagraphFont"/>
    <w:rsid w:val="00A75493"/>
    <w:rPr>
      <w:sz w:val="16"/>
    </w:rPr>
  </w:style>
  <w:style w:type="paragraph" w:customStyle="1" w:styleId="WideTable">
    <w:name w:val="Wide Table"/>
    <w:basedOn w:val="Normal"/>
    <w:rsid w:val="00A75493"/>
    <w:pPr>
      <w:ind w:left="-1418"/>
    </w:pPr>
    <w:rPr>
      <w:sz w:val="2"/>
      <w:szCs w:val="2"/>
    </w:rPr>
  </w:style>
  <w:style w:type="character" w:styleId="PageNumber">
    <w:name w:val="page number"/>
    <w:basedOn w:val="DefaultParagraphFont"/>
    <w:rsid w:val="00A75493"/>
  </w:style>
  <w:style w:type="paragraph" w:styleId="Quote">
    <w:name w:val="Quote"/>
    <w:basedOn w:val="Heading1"/>
    <w:link w:val="QuoteChar"/>
    <w:qFormat/>
    <w:rsid w:val="00A75493"/>
    <w:rPr>
      <w:b w:val="0"/>
      <w:sz w:val="72"/>
      <w:szCs w:val="72"/>
      <w:lang w:val="en-NZ"/>
    </w:rPr>
  </w:style>
  <w:style w:type="character" w:customStyle="1" w:styleId="QuoteChar">
    <w:name w:val="Quote Char"/>
    <w:basedOn w:val="DefaultParagraphFont"/>
    <w:link w:val="Quote"/>
    <w:rsid w:val="00A75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493"/>
    <w:pPr>
      <w:pageBreakBefore/>
    </w:pPr>
  </w:style>
  <w:style w:type="paragraph" w:customStyle="1" w:styleId="Border">
    <w:name w:val="Border"/>
    <w:basedOn w:val="Normal"/>
    <w:qFormat/>
    <w:rsid w:val="00A75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493"/>
    <w:rPr>
      <w:b/>
      <w:bCs/>
      <w:i/>
      <w:iCs/>
      <w:color w:val="auto"/>
    </w:rPr>
  </w:style>
  <w:style w:type="paragraph" w:styleId="IntenseQuote">
    <w:name w:val="Intense Quote"/>
    <w:basedOn w:val="Normal"/>
    <w:next w:val="Normal"/>
    <w:link w:val="IntenseQuoteChar"/>
    <w:uiPriority w:val="30"/>
    <w:qFormat/>
    <w:rsid w:val="00A75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493"/>
    <w:rPr>
      <w:smallCaps/>
      <w:color w:val="auto"/>
      <w:u w:val="single"/>
    </w:rPr>
  </w:style>
  <w:style w:type="character" w:styleId="IntenseReference">
    <w:name w:val="Intense Reference"/>
    <w:basedOn w:val="DefaultParagraphFont"/>
    <w:uiPriority w:val="32"/>
    <w:qFormat/>
    <w:rsid w:val="00A75493"/>
    <w:rPr>
      <w:b/>
      <w:bCs/>
      <w:smallCaps/>
      <w:color w:val="auto"/>
      <w:spacing w:val="5"/>
      <w:u w:val="single"/>
    </w:rPr>
  </w:style>
  <w:style w:type="paragraph" w:customStyle="1" w:styleId="2ColumnHeading">
    <w:name w:val="2Column Heading"/>
    <w:basedOn w:val="BodyText"/>
    <w:qFormat/>
    <w:rsid w:val="00A75493"/>
    <w:pPr>
      <w:spacing w:after="60"/>
      <w:ind w:left="-2268"/>
    </w:pPr>
    <w:rPr>
      <w:b/>
    </w:rPr>
  </w:style>
  <w:style w:type="paragraph" w:customStyle="1" w:styleId="Heading1TOC">
    <w:name w:val="Heading1 TOC"/>
    <w:basedOn w:val="Normal"/>
    <w:qFormat/>
    <w:rsid w:val="00A75493"/>
    <w:pPr>
      <w:spacing w:before="240" w:after="120"/>
    </w:pPr>
    <w:rPr>
      <w:rFonts w:ascii="Times New Roman" w:hAnsi="Times New Roman"/>
      <w:b/>
      <w:sz w:val="32"/>
    </w:rPr>
  </w:style>
  <w:style w:type="paragraph" w:customStyle="1" w:styleId="Heading2TOC">
    <w:name w:val="Heading2 TOC"/>
    <w:basedOn w:val="Normal"/>
    <w:qFormat/>
    <w:rsid w:val="00A75493"/>
    <w:pPr>
      <w:spacing w:before="240" w:after="60"/>
    </w:pPr>
    <w:rPr>
      <w:rFonts w:ascii="Times New Roman" w:hAnsi="Times New Roman"/>
      <w:b/>
      <w:sz w:val="28"/>
    </w:rPr>
  </w:style>
  <w:style w:type="character" w:customStyle="1" w:styleId="Underline">
    <w:name w:val="Underline"/>
    <w:basedOn w:val="DefaultParagraphFont"/>
    <w:qFormat/>
    <w:rsid w:val="00A75493"/>
    <w:rPr>
      <w:u w:val="single"/>
    </w:rPr>
  </w:style>
  <w:style w:type="character" w:customStyle="1" w:styleId="BoldandItalics">
    <w:name w:val="Bold and Italics"/>
    <w:qFormat/>
    <w:rsid w:val="00A75493"/>
    <w:rPr>
      <w:b/>
      <w:i/>
      <w:u w:val="none"/>
    </w:rPr>
  </w:style>
  <w:style w:type="paragraph" w:styleId="BalloonText">
    <w:name w:val="Balloon Text"/>
    <w:basedOn w:val="Normal"/>
    <w:link w:val="BalloonTextChar"/>
    <w:rsid w:val="00A75493"/>
    <w:rPr>
      <w:rFonts w:ascii="Tahoma" w:hAnsi="Tahoma" w:cs="Tahoma"/>
      <w:sz w:val="16"/>
      <w:szCs w:val="16"/>
    </w:rPr>
  </w:style>
  <w:style w:type="character" w:customStyle="1" w:styleId="BalloonTextChar">
    <w:name w:val="Balloon Text Char"/>
    <w:basedOn w:val="DefaultParagraphFont"/>
    <w:link w:val="BalloonText"/>
    <w:rsid w:val="00A75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4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493"/>
    <w:rPr>
      <w:b/>
      <w:color w:val="660033"/>
      <w:spacing w:val="0"/>
    </w:rPr>
  </w:style>
  <w:style w:type="paragraph" w:customStyle="1" w:styleId="Nameditemlist">
    <w:name w:val="Named item list"/>
    <w:basedOn w:val="BodyText"/>
    <w:qFormat/>
    <w:rsid w:val="00A75493"/>
    <w:pPr>
      <w:tabs>
        <w:tab w:val="left" w:pos="2835"/>
      </w:tabs>
      <w:ind w:left="2835" w:hanging="2835"/>
    </w:pPr>
  </w:style>
  <w:style w:type="paragraph" w:customStyle="1" w:styleId="BodyTextnopadding">
    <w:name w:val="Body Text no padding"/>
    <w:basedOn w:val="BodyText"/>
    <w:qFormat/>
    <w:rsid w:val="00A75493"/>
    <w:pPr>
      <w:spacing w:before="0" w:after="0"/>
    </w:pPr>
  </w:style>
  <w:style w:type="paragraph" w:customStyle="1" w:styleId="BodyTextBold">
    <w:name w:val="Body Text Bold"/>
    <w:basedOn w:val="BodyText"/>
    <w:qFormat/>
    <w:rsid w:val="00A75493"/>
    <w:rPr>
      <w:b/>
    </w:rPr>
  </w:style>
  <w:style w:type="character" w:styleId="Hyperlink">
    <w:name w:val="Hyperlink"/>
    <w:basedOn w:val="DefaultParagraphFont"/>
    <w:uiPriority w:val="99"/>
    <w:unhideWhenUsed/>
    <w:rsid w:val="00234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966</Words>
  <Characters>5826</Characters>
  <Application>Microsoft Office Word</Application>
  <DocSecurity>0</DocSecurity>
  <Lines>138</Lines>
  <Paragraphs>88</Paragraphs>
  <ScaleCrop>false</ScaleCrop>
  <Company>Author-it Software Corporation Ltd.</Company>
  <LinksUpToDate>false</LinksUpToDate>
  <CharactersWithSpaces>6704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RIIBHD305D Conduct down-hole hammer drilling</dc:title>
  <dc:subject>Approved</dc:subject>
  <dc:creator>PwC’s Skills for Australia</dc:creator>
  <cp:keywords>Release: 2</cp:keywords>
  <dc:description>Review Date: 12 April 2008</dc:description>
  <cp:lastModifiedBy>HSD_TPCMSd.prod</cp:lastModifiedBy>
  <cp:revision>3</cp:revision>
  <dcterms:created xsi:type="dcterms:W3CDTF">2021-01-25T11:12:00Z</dcterms:created>
  <dcterms:modified xsi:type="dcterms:W3CDTF">2021-01-25T11:12:00Z</dcterms:modified>
</cp:coreProperties>
</file>