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2C3" w:rsidP="001642C3">
      <w:pPr>
        <w:pStyle w:val="Title"/>
      </w:pPr>
      <w:r>
        <w:fldChar w:fldCharType="begin"/>
      </w:r>
      <w:r>
        <w:instrText xml:space="preserve"> TITLE   \* MERGEFORMAT </w:instrText>
      </w:r>
      <w:r>
        <w:fldChar w:fldCharType="separate"/>
      </w:r>
      <w:r>
        <w:t>RIIBHD304D Set up and prepare for open-cut drilling operations</w:t>
      </w:r>
      <w:r>
        <w:fldChar w:fldCharType="end"/>
      </w:r>
    </w:p>
    <w:p w:rsidR="001642C3" w:rsidP="001642C3">
      <w:pPr>
        <w:pStyle w:val="Version"/>
        <w:sectPr w:rsidSect="007E71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711F" w:rsidP="007E711F">
      <w:pPr>
        <w:pStyle w:val="SuperHeading"/>
      </w:pPr>
      <w:r w:rsidRPr="007E711F">
        <w:t>RIIBHD304D Set up and prepare for open-cut drilling operations</w:t>
      </w:r>
    </w:p>
    <w:p w:rsidR="00000000" w:rsidRPr="007E711F" w:rsidP="007E711F">
      <w:pPr>
        <w:pStyle w:val="Heading1"/>
      </w:pPr>
      <w:bookmarkStart w:id="1" w:name="O_673717"/>
      <w:bookmarkEnd w:id="1"/>
      <w:r w:rsidRPr="007E711F">
        <w:t>Modification History</w:t>
      </w:r>
    </w:p>
    <w:tbl>
      <w:tblPr>
        <w:tblW w:w="0" w:type="auto"/>
        <w:tblCellMar>
          <w:left w:w="62" w:type="dxa"/>
          <w:right w:w="62" w:type="dxa"/>
        </w:tblCellMar>
        <w:tblLook w:val="0000"/>
      </w:tblPr>
      <w:tblGrid>
        <w:gridCol w:w="1107"/>
        <w:gridCol w:w="8089"/>
      </w:tblGrid>
      <w:tr w:rsidTr="001642C3">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11F">
            <w:pPr>
              <w:pStyle w:val="Heading4"/>
              <w:rPr>
                <w:lang w:val="en-NZ"/>
              </w:rPr>
            </w:pPr>
            <w:r w:rsidRPr="007E711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11F">
            <w:pPr>
              <w:pStyle w:val="Heading4"/>
              <w:rPr>
                <w:lang w:val="en-NZ"/>
              </w:rPr>
            </w:pPr>
            <w:r w:rsidRPr="007E711F">
              <w:t>Comment</w:t>
            </w:r>
          </w:p>
        </w:tc>
      </w:tr>
      <w:tr w:rsidTr="001642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11F">
            <w:pPr>
              <w:pStyle w:val="BodyText"/>
              <w:rPr>
                <w:lang w:val="en-NZ"/>
              </w:rPr>
            </w:pPr>
            <w:r w:rsidRPr="007E711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11F">
            <w:pPr>
              <w:pStyle w:val="BodyText"/>
              <w:rPr>
                <w:lang w:val="en-NZ"/>
              </w:rPr>
            </w:pPr>
            <w:r w:rsidRPr="007E711F">
              <w:t>This unit replaces RIIBHD304B Set-up and prepare for open cut drilling operations</w:t>
            </w:r>
          </w:p>
        </w:tc>
      </w:tr>
      <w:tr w:rsidTr="001642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11F">
            <w:pPr>
              <w:pStyle w:val="BodyText"/>
              <w:rPr>
                <w:lang w:val="en-NZ"/>
              </w:rPr>
            </w:pPr>
            <w:r w:rsidRPr="007E711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11F" w:rsidP="007E711F">
            <w:pPr>
              <w:pStyle w:val="BodyText"/>
            </w:pPr>
            <w:r w:rsidRPr="007E711F">
              <w:t>Required frequency and volume of evidence amended in Performance evidence.</w:t>
            </w:r>
          </w:p>
          <w:p w:rsidR="00000000" w:rsidRPr="007E711F" w:rsidP="007E711F">
            <w:pPr>
              <w:pStyle w:val="BodyText"/>
            </w:pPr>
            <w:r w:rsidRPr="007E711F">
              <w:t>Substantial amendments made in Assessment Conditions field, including: references to Industry Sectors, assessor and subject matter expert experience requirements, how assessment sho</w:t>
            </w:r>
            <w:r w:rsidRPr="007E711F">
              <w:t>uld be conducted and what it should confirm.</w:t>
            </w:r>
          </w:p>
        </w:tc>
      </w:tr>
    </w:tbl>
    <w:p w:rsidR="00000000" w:rsidRPr="007E711F" w:rsidP="007E711F">
      <w:pPr>
        <w:pStyle w:val="BodyText"/>
      </w:pPr>
    </w:p>
    <w:p w:rsidR="00000000" w:rsidRPr="007E711F" w:rsidP="007E711F">
      <w:pPr>
        <w:pStyle w:val="AllowPageBreak"/>
      </w:pPr>
    </w:p>
    <w:p w:rsidR="00000000" w:rsidRPr="007E711F" w:rsidP="007E711F">
      <w:pPr>
        <w:pStyle w:val="Heading1"/>
      </w:pPr>
      <w:bookmarkStart w:id="2" w:name="O_673716"/>
      <w:bookmarkEnd w:id="2"/>
      <w:r w:rsidRPr="007E711F">
        <w:t>Application</w:t>
      </w:r>
    </w:p>
    <w:p w:rsidR="00000000" w:rsidRPr="007E711F" w:rsidP="001642C3">
      <w:pPr>
        <w:pStyle w:val="BodyText"/>
      </w:pPr>
      <w:r w:rsidRPr="007E711F">
        <w:t>This unit describes a participant’s skills and knowledge required to set up and prepare for open-cut drilling operations in the Coal and Metalliferous mining and Extractive.</w:t>
      </w:r>
    </w:p>
    <w:p w:rsidR="00000000" w:rsidRPr="007E711F" w:rsidP="001642C3">
      <w:pPr>
        <w:pStyle w:val="BodyText"/>
      </w:pPr>
      <w:r w:rsidRPr="007E711F">
        <w:t xml:space="preserve">This unit is appropriate for those working in operational roles of open-cut drilling. </w:t>
      </w:r>
    </w:p>
    <w:p w:rsidR="001642C3" w:rsidP="001642C3">
      <w:pPr>
        <w:pStyle w:val="BodyText"/>
      </w:pPr>
      <w:r w:rsidRPr="007E711F">
        <w:t>No licensing or certification requirements apply to this unit at the time of publication.</w:t>
      </w:r>
    </w:p>
    <w:p w:rsidR="00000000" w:rsidRPr="007E711F" w:rsidP="007E711F">
      <w:pPr>
        <w:pStyle w:val="Heading1"/>
      </w:pPr>
      <w:bookmarkStart w:id="3" w:name="O_673715"/>
      <w:bookmarkEnd w:id="3"/>
      <w:r w:rsidRPr="007E711F">
        <w:t>Unit Sector</w:t>
      </w:r>
    </w:p>
    <w:p w:rsidR="00000000" w:rsidRPr="007E711F" w:rsidP="001642C3">
      <w:pPr>
        <w:pStyle w:val="List"/>
      </w:pPr>
      <w:r w:rsidRPr="007E711F">
        <w:t>Coal mining</w:t>
      </w:r>
    </w:p>
    <w:p w:rsidR="00000000" w:rsidRPr="007E711F" w:rsidP="001642C3">
      <w:pPr>
        <w:pStyle w:val="List"/>
      </w:pPr>
      <w:r w:rsidRPr="007E711F">
        <w:t xml:space="preserve">Extractive  </w:t>
      </w:r>
    </w:p>
    <w:p w:rsidR="001642C3" w:rsidP="001642C3">
      <w:pPr>
        <w:pStyle w:val="List"/>
      </w:pPr>
      <w:r w:rsidRPr="007E711F">
        <w:t>Metalliferous mining</w:t>
      </w:r>
    </w:p>
    <w:p w:rsidR="001642C3" w:rsidP="007E711F">
      <w:pPr>
        <w:pStyle w:val="BodyText"/>
      </w:pPr>
    </w:p>
    <w:p w:rsidR="00000000" w:rsidRPr="007E711F" w:rsidP="007E711F">
      <w:pPr>
        <w:pStyle w:val="Heading1"/>
      </w:pPr>
      <w:bookmarkStart w:id="4" w:name="O_673714"/>
      <w:bookmarkEnd w:id="4"/>
      <w:r w:rsidRPr="007E711F">
        <w:t>Elements and Performance Criteria</w:t>
      </w:r>
    </w:p>
    <w:tbl>
      <w:tblPr>
        <w:tblW w:w="9322" w:type="dxa"/>
        <w:tblLayout w:type="fixed"/>
        <w:tblCellMar>
          <w:left w:w="62" w:type="dxa"/>
          <w:right w:w="62" w:type="dxa"/>
        </w:tblCellMar>
        <w:tblLook w:val="0000"/>
      </w:tblPr>
      <w:tblGrid>
        <w:gridCol w:w="2438"/>
        <w:gridCol w:w="6884"/>
      </w:tblGrid>
      <w:tr w:rsidTr="007E711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1F">
            <w:pPr>
              <w:pStyle w:val="BodyText"/>
              <w:rPr>
                <w:lang w:val="en-NZ"/>
              </w:rPr>
            </w:pPr>
            <w:r w:rsidRPr="007E711F">
              <w:t>1 Prepare drilling site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11F" w:rsidP="007E711F">
            <w:pPr>
              <w:pStyle w:val="BodyText"/>
            </w:pPr>
            <w:r w:rsidRPr="007E711F">
              <w:t>1.1</w:t>
            </w:r>
            <w:r w:rsidRPr="007E711F">
              <w:tab/>
              <w:t>Access, interpret and apply open cut drilling documentation and ensure the work activity is compliant</w:t>
            </w:r>
          </w:p>
          <w:p w:rsidR="00000000" w:rsidRPr="007E711F" w:rsidP="007E711F">
            <w:pPr>
              <w:pStyle w:val="BodyText"/>
            </w:pPr>
            <w:r w:rsidRPr="007E711F">
              <w:t>1.2</w:t>
            </w:r>
            <w:r w:rsidRPr="007E711F">
              <w:tab/>
              <w:t>Receive, interpret and clarify shift changeover details</w:t>
            </w:r>
          </w:p>
          <w:p w:rsidR="00000000" w:rsidRPr="007E711F" w:rsidP="007E711F">
            <w:pPr>
              <w:pStyle w:val="BodyText"/>
            </w:pPr>
            <w:r w:rsidRPr="007E711F">
              <w:t>1.3</w:t>
            </w:r>
            <w:r w:rsidRPr="007E711F">
              <w:tab/>
              <w:t>Identify, man</w:t>
            </w:r>
            <w:r w:rsidRPr="007E711F">
              <w:t>age and report potential hazards and risks according to work plan</w:t>
            </w:r>
          </w:p>
          <w:p w:rsidR="00000000" w:rsidRPr="007E711F" w:rsidP="007E711F">
            <w:pPr>
              <w:pStyle w:val="BodyText"/>
            </w:pPr>
            <w:r w:rsidRPr="007E711F">
              <w:t>1.4</w:t>
            </w:r>
            <w:r w:rsidRPr="007E711F">
              <w:tab/>
              <w:t>Select and wears personal protective equipment</w:t>
            </w:r>
          </w:p>
          <w:p w:rsidR="00000000" w:rsidRPr="007E711F" w:rsidP="007E711F">
            <w:pPr>
              <w:pStyle w:val="BodyText"/>
            </w:pPr>
            <w:r w:rsidRPr="007E711F">
              <w:t>1.5</w:t>
            </w:r>
            <w:r w:rsidRPr="007E711F">
              <w:tab/>
              <w:t>Conduct equipment pre-start checks to ensure equipment is ready for operation</w:t>
            </w:r>
          </w:p>
          <w:p w:rsidR="00000000" w:rsidRPr="007E711F" w:rsidP="007E711F">
            <w:pPr>
              <w:pStyle w:val="BodyText"/>
            </w:pPr>
            <w:r w:rsidRPr="007E711F">
              <w:t>1.6</w:t>
            </w:r>
            <w:r w:rsidRPr="007E711F">
              <w:tab/>
              <w:t xml:space="preserve">Assess site conditions and historical information of </w:t>
            </w:r>
            <w:r w:rsidRPr="007E711F">
              <w:t xml:space="preserve">past </w:t>
            </w:r>
            <w:r w:rsidRPr="007E711F">
              <w:t>performance to determine and clarify drilling requirements</w:t>
            </w:r>
          </w:p>
          <w:p w:rsidR="00000000" w:rsidRPr="007E711F" w:rsidP="007E711F">
            <w:pPr>
              <w:pStyle w:val="BodyText"/>
            </w:pPr>
            <w:r w:rsidRPr="007E711F">
              <w:t>1.7</w:t>
            </w:r>
            <w:r w:rsidRPr="007E711F">
              <w:tab/>
              <w:t>Locate and connect ancillary services</w:t>
            </w:r>
          </w:p>
          <w:p w:rsidR="00000000" w:rsidRPr="007E711F" w:rsidP="007E711F">
            <w:pPr>
              <w:pStyle w:val="BodyText"/>
            </w:pPr>
            <w:r w:rsidRPr="007E711F">
              <w:t>1.8</w:t>
            </w:r>
            <w:r w:rsidRPr="007E711F">
              <w:tab/>
              <w:t>Stabilise drill to minimise delays and breakdowns and ensure safety of operating personnel and continuous drilling</w:t>
            </w:r>
          </w:p>
          <w:p w:rsidR="00000000" w:rsidRPr="007E711F" w:rsidP="007E711F">
            <w:pPr>
              <w:pStyle w:val="BodyText"/>
            </w:pPr>
            <w:r w:rsidRPr="007E711F">
              <w:t>1.9</w:t>
            </w:r>
            <w:r w:rsidRPr="007E711F">
              <w:tab/>
              <w:t>Communicate with other pers</w:t>
            </w:r>
            <w:r w:rsidRPr="007E711F">
              <w:t>onnel using approved communication methods</w:t>
            </w:r>
          </w:p>
          <w:p w:rsidR="00000000" w:rsidP="007E711F">
            <w:pPr>
              <w:pStyle w:val="BodyText"/>
              <w:rPr>
                <w:lang w:val="en-NZ"/>
              </w:rPr>
            </w:pPr>
            <w:r w:rsidRPr="007E711F">
              <w:t>1.10</w:t>
            </w:r>
            <w:r w:rsidRPr="007E711F">
              <w:tab/>
              <w:t xml:space="preserve">Adhere to emergency procedures to ensure safety of personnel, </w:t>
            </w:r>
            <w:r w:rsidRPr="007E711F">
              <w:tab/>
              <w:t>plant and equipment</w:t>
            </w:r>
          </w:p>
        </w:tc>
      </w:tr>
      <w:tr w:rsidTr="007E711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1F">
            <w:pPr>
              <w:pStyle w:val="BodyText"/>
              <w:rPr>
                <w:lang w:val="en-NZ"/>
              </w:rPr>
            </w:pPr>
            <w:r w:rsidRPr="007E711F">
              <w:t>2 Mark out drill pattern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11F" w:rsidP="007E711F">
            <w:pPr>
              <w:pStyle w:val="BodyText"/>
            </w:pPr>
            <w:r w:rsidRPr="007E711F">
              <w:t>2.1</w:t>
            </w:r>
            <w:r w:rsidRPr="007E711F">
              <w:tab/>
            </w:r>
            <w:r w:rsidRPr="007E711F">
              <w:t>Erect physical barricades and signage to protect pattern from unauthorised personnel and equipment</w:t>
            </w:r>
          </w:p>
          <w:p w:rsidR="00000000" w:rsidRPr="007E711F" w:rsidP="007E711F">
            <w:pPr>
              <w:pStyle w:val="BodyText"/>
            </w:pPr>
            <w:r w:rsidRPr="007E711F">
              <w:t>2.2</w:t>
            </w:r>
            <w:r w:rsidRPr="007E711F">
              <w:tab/>
              <w:t>Adjust drill pattern within authorised tolerances and drill pattern</w:t>
            </w:r>
          </w:p>
          <w:p w:rsidR="00000000" w:rsidRPr="007E711F" w:rsidP="007E711F">
            <w:pPr>
              <w:pStyle w:val="BodyText"/>
            </w:pPr>
            <w:r w:rsidRPr="007E711F">
              <w:t>2.3</w:t>
            </w:r>
            <w:r w:rsidRPr="007E711F">
              <w:tab/>
              <w:t>Obtain authorisation for changes to drill pattern plan from relevant authority</w:t>
            </w:r>
          </w:p>
          <w:p w:rsidR="00000000" w:rsidRPr="007E711F" w:rsidP="007E711F">
            <w:pPr>
              <w:pStyle w:val="BodyText"/>
            </w:pPr>
            <w:r w:rsidRPr="007E711F">
              <w:t>2.</w:t>
            </w:r>
            <w:r w:rsidRPr="007E711F">
              <w:t>4</w:t>
            </w:r>
            <w:r w:rsidRPr="007E711F">
              <w:tab/>
              <w:t>Place indicators on drill pattern in preparation for hole drilling</w:t>
            </w:r>
          </w:p>
          <w:p w:rsidR="00000000" w:rsidRPr="007E711F" w:rsidP="007E711F">
            <w:pPr>
              <w:pStyle w:val="BodyText"/>
            </w:pPr>
            <w:r w:rsidRPr="007E711F">
              <w:t>2.5</w:t>
            </w:r>
            <w:r w:rsidRPr="007E711F">
              <w:tab/>
              <w:t>Mark out drill pattern ensuring it is visible and aids the drilling process</w:t>
            </w:r>
          </w:p>
          <w:p w:rsidR="00000000" w:rsidRPr="007E711F" w:rsidP="007E711F">
            <w:pPr>
              <w:pStyle w:val="BodyText"/>
            </w:pPr>
            <w:r w:rsidRPr="007E711F">
              <w:t>2.6</w:t>
            </w:r>
            <w:r w:rsidRPr="007E711F">
              <w:tab/>
              <w:t>Protect pre-existing drill holes according to characteristics of hole</w:t>
            </w:r>
          </w:p>
          <w:p w:rsidR="00000000" w:rsidP="007E711F">
            <w:pPr>
              <w:pStyle w:val="BodyText"/>
              <w:rPr>
                <w:lang w:val="en-NZ"/>
              </w:rPr>
            </w:pPr>
            <w:r w:rsidRPr="007E711F">
              <w:t>2.7</w:t>
            </w:r>
            <w:r w:rsidRPr="007E711F">
              <w:tab/>
              <w:t>Complete all written document</w:t>
            </w:r>
            <w:r w:rsidRPr="007E711F">
              <w:t>ation clearly, concisely and on time</w:t>
            </w:r>
          </w:p>
        </w:tc>
      </w:tr>
      <w:tr w:rsidTr="007E711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11F">
            <w:pPr>
              <w:pStyle w:val="BodyText"/>
              <w:rPr>
                <w:lang w:val="en-NZ"/>
              </w:rPr>
            </w:pPr>
            <w:r w:rsidRPr="007E711F">
              <w:t>3 Move equipment and materials to pattern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11F" w:rsidP="007E711F">
            <w:pPr>
              <w:pStyle w:val="BodyText"/>
            </w:pPr>
            <w:r w:rsidRPr="007E711F">
              <w:t>3.1</w:t>
            </w:r>
            <w:r w:rsidRPr="007E711F">
              <w:tab/>
              <w:t>Prepare rig for moving</w:t>
            </w:r>
          </w:p>
          <w:p w:rsidR="00000000" w:rsidRPr="007E711F" w:rsidP="007E711F">
            <w:pPr>
              <w:pStyle w:val="BodyText"/>
            </w:pPr>
            <w:r w:rsidRPr="007E711F">
              <w:t>3.2</w:t>
            </w:r>
            <w:r w:rsidRPr="007E711F">
              <w:tab/>
              <w:t>Determine route and destination prior to movement of equipment and materials</w:t>
            </w:r>
          </w:p>
          <w:p w:rsidR="00000000" w:rsidRPr="007E711F" w:rsidP="007E711F">
            <w:pPr>
              <w:pStyle w:val="BodyText"/>
            </w:pPr>
            <w:r w:rsidRPr="007E711F">
              <w:t>3.3</w:t>
            </w:r>
            <w:r w:rsidRPr="007E711F">
              <w:tab/>
              <w:t>Identify and manage potential hazards to ensure safe transportat</w:t>
            </w:r>
            <w:r w:rsidRPr="007E711F">
              <w:t>ion to drill site</w:t>
            </w:r>
          </w:p>
          <w:p w:rsidR="00000000" w:rsidRPr="007E711F" w:rsidP="007E711F">
            <w:pPr>
              <w:pStyle w:val="BodyText"/>
            </w:pPr>
            <w:r w:rsidRPr="007E711F">
              <w:t>3.4</w:t>
            </w:r>
            <w:r w:rsidRPr="007E711F">
              <w:tab/>
              <w:t>Move equipment and attachments safely and avoid damage to equipment and site or injury to personnel</w:t>
            </w:r>
          </w:p>
          <w:p w:rsidR="00000000" w:rsidRPr="007E711F" w:rsidP="007E711F">
            <w:pPr>
              <w:pStyle w:val="BodyText"/>
            </w:pPr>
            <w:r w:rsidRPr="007E711F">
              <w:t>3.5</w:t>
            </w:r>
            <w:r w:rsidRPr="007E711F">
              <w:tab/>
              <w:t>Align drill rig in appropriate position to access drill pattern efficiently</w:t>
            </w:r>
          </w:p>
          <w:p w:rsidR="00000000" w:rsidRPr="007E711F" w:rsidP="007E711F">
            <w:pPr>
              <w:pStyle w:val="BodyText"/>
            </w:pPr>
            <w:r w:rsidRPr="007E711F">
              <w:t>3.6</w:t>
            </w:r>
            <w:r w:rsidRPr="007E711F">
              <w:tab/>
              <w:t>Connect ancillary services</w:t>
            </w:r>
          </w:p>
        </w:tc>
      </w:tr>
    </w:tbl>
    <w:p w:rsidR="00000000" w:rsidRPr="007E711F" w:rsidP="007E711F">
      <w:pPr>
        <w:pStyle w:val="BodyText"/>
      </w:pPr>
    </w:p>
    <w:p w:rsidR="00000000" w:rsidRPr="007E711F" w:rsidP="007E711F">
      <w:pPr>
        <w:pStyle w:val="AllowPageBreak"/>
      </w:pPr>
    </w:p>
    <w:p w:rsidR="00000000" w:rsidRPr="007E711F" w:rsidP="007E711F">
      <w:pPr>
        <w:pStyle w:val="Heading1"/>
      </w:pPr>
      <w:bookmarkStart w:id="5" w:name="O_673713"/>
      <w:bookmarkEnd w:id="5"/>
      <w:r w:rsidRPr="007E711F">
        <w:t>Foun</w:t>
      </w:r>
      <w:r w:rsidRPr="007E711F">
        <w:t>dation Skills</w:t>
      </w:r>
    </w:p>
    <w:p w:rsidR="00000000" w:rsidRPr="007E711F" w:rsidP="001642C3">
      <w:pPr>
        <w:pStyle w:val="BodyText"/>
      </w:pPr>
      <w:r w:rsidRPr="007E711F">
        <w:t>Foundation skills essential to performance are explicit in the performance criteria of this unit. Further information is available in the Resources and Infrastructure Industry Training Package Companion Volume.</w:t>
      </w:r>
    </w:p>
    <w:p w:rsidR="00000000" w:rsidRPr="007E711F" w:rsidP="007E711F">
      <w:pPr>
        <w:pStyle w:val="Heading1"/>
      </w:pPr>
      <w:bookmarkStart w:id="6" w:name="O_673712"/>
      <w:bookmarkEnd w:id="6"/>
      <w:r w:rsidRPr="007E711F">
        <w:t>Unit Mapping Information</w:t>
      </w:r>
    </w:p>
    <w:p w:rsidR="00000000" w:rsidRPr="007E711F" w:rsidP="001642C3">
      <w:pPr>
        <w:pStyle w:val="BodyText"/>
      </w:pPr>
      <w:r w:rsidRPr="007E711F">
        <w:t>RIIBHD304B Set up and prepare for open cut-drilling operations</w:t>
      </w:r>
    </w:p>
    <w:p w:rsidR="00000000" w:rsidRPr="007E711F" w:rsidP="007E711F">
      <w:pPr>
        <w:pStyle w:val="Heading1"/>
      </w:pPr>
      <w:bookmarkStart w:id="7" w:name="O_673718"/>
      <w:bookmarkEnd w:id="7"/>
      <w:r w:rsidRPr="007E711F">
        <w:t>Links</w:t>
      </w:r>
    </w:p>
    <w:p w:rsidR="00000000" w:rsidRPr="007E711F" w:rsidP="001642C3">
      <w:pPr>
        <w:pStyle w:val="BodyText"/>
      </w:pPr>
      <w:r w:rsidRPr="007E711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64EDD">
        <w:rPr>
          <w:rStyle w:val="Hyperlink"/>
        </w:rPr>
        <w:t>https://vetnet.gov.au/Pages/TrainingDocs.aspx?q=88a61002-9a21-4386-aaf8-69c76e675272</w:t>
      </w:r>
      <w:r>
        <w:fldChar w:fldCharType="end"/>
      </w:r>
    </w:p>
    <w:p w:rsidR="00000000" w:rsidRPr="007E711F" w:rsidP="001642C3">
      <w:pPr>
        <w:pStyle w:val="BodyText"/>
        <w:sectPr w:rsidSect="007E711F">
          <w:headerReference w:type="default" r:id="rId10"/>
          <w:footerReference w:type="default" r:id="rId11"/>
          <w:pgSz w:w="11908" w:h="16833"/>
          <w:pgMar w:top="1702" w:right="1418" w:bottom="1702" w:left="1418" w:header="992" w:footer="992" w:gutter="0"/>
          <w:cols w:space="720"/>
          <w:noEndnote/>
          <w:docGrid w:linePitch="299"/>
        </w:sectPr>
      </w:pPr>
    </w:p>
    <w:p w:rsidR="00000000" w:rsidRPr="007E711F" w:rsidP="007E711F">
      <w:pPr>
        <w:pStyle w:val="SuperHeading"/>
      </w:pPr>
      <w:r w:rsidRPr="007E711F">
        <w:t>Assessment Requirements for RIIBHD304D Set up and prepare for open-cut drilling operations</w:t>
      </w:r>
    </w:p>
    <w:p w:rsidR="00000000" w:rsidRPr="007E711F" w:rsidP="007E711F">
      <w:pPr>
        <w:pStyle w:val="Heading1"/>
      </w:pPr>
      <w:bookmarkStart w:id="8" w:name="O_673710"/>
      <w:bookmarkEnd w:id="8"/>
      <w:r w:rsidRPr="007E711F">
        <w:t>Modification History</w:t>
      </w:r>
    </w:p>
    <w:tbl>
      <w:tblPr>
        <w:tblW w:w="0" w:type="auto"/>
        <w:tblCellMar>
          <w:left w:w="62" w:type="dxa"/>
          <w:right w:w="62" w:type="dxa"/>
        </w:tblCellMar>
        <w:tblLook w:val="0000"/>
      </w:tblPr>
      <w:tblGrid>
        <w:gridCol w:w="1107"/>
        <w:gridCol w:w="8089"/>
      </w:tblGrid>
      <w:tr w:rsidTr="001642C3">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11F">
            <w:pPr>
              <w:pStyle w:val="Heading4"/>
              <w:rPr>
                <w:lang w:val="en-NZ"/>
              </w:rPr>
            </w:pPr>
            <w:r w:rsidRPr="007E711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11F">
            <w:pPr>
              <w:pStyle w:val="Heading4"/>
              <w:rPr>
                <w:lang w:val="en-NZ"/>
              </w:rPr>
            </w:pPr>
            <w:r w:rsidRPr="007E711F">
              <w:t>Comment</w:t>
            </w:r>
          </w:p>
        </w:tc>
      </w:tr>
      <w:tr w:rsidTr="001642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11F">
            <w:pPr>
              <w:pStyle w:val="BodyText"/>
              <w:rPr>
                <w:lang w:val="en-NZ"/>
              </w:rPr>
            </w:pPr>
            <w:r w:rsidRPr="007E711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11F">
            <w:pPr>
              <w:pStyle w:val="BodyText"/>
              <w:rPr>
                <w:lang w:val="en-NZ"/>
              </w:rPr>
            </w:pPr>
            <w:r w:rsidRPr="007E711F">
              <w:t>This unit replaces RIIBHD304B Set-up and prepare for open cut</w:t>
            </w:r>
            <w:r w:rsidRPr="007E711F">
              <w:t xml:space="preserve"> drilling operations</w:t>
            </w:r>
          </w:p>
        </w:tc>
      </w:tr>
      <w:tr w:rsidTr="001642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11F">
            <w:pPr>
              <w:pStyle w:val="BodyText"/>
              <w:rPr>
                <w:lang w:val="en-NZ"/>
              </w:rPr>
            </w:pPr>
            <w:r w:rsidRPr="007E711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11F" w:rsidP="007E711F">
            <w:pPr>
              <w:pStyle w:val="BodyText"/>
            </w:pPr>
            <w:r w:rsidRPr="007E711F">
              <w:t>Required frequency and volume of evidence amended in Performance evidence.</w:t>
            </w:r>
          </w:p>
          <w:p w:rsidR="00000000" w:rsidRPr="007E711F" w:rsidP="007E711F">
            <w:pPr>
              <w:pStyle w:val="BodyText"/>
            </w:pPr>
            <w:r w:rsidRPr="007E711F">
              <w:t>Substantial amendments made in Assessment Conditions field, including: references to Industry Sectors, assessor and subject matter expert experience requirements, how assessment should be conducted and what it should confirm.</w:t>
            </w:r>
          </w:p>
        </w:tc>
      </w:tr>
    </w:tbl>
    <w:p w:rsidR="00000000" w:rsidRPr="007E711F" w:rsidP="007E711F">
      <w:pPr>
        <w:pStyle w:val="BodyText"/>
      </w:pPr>
    </w:p>
    <w:p w:rsidR="00000000" w:rsidRPr="007E711F" w:rsidP="007E711F">
      <w:pPr>
        <w:pStyle w:val="AllowPageBreak"/>
      </w:pPr>
    </w:p>
    <w:p w:rsidR="00000000" w:rsidRPr="007E711F" w:rsidP="007E711F">
      <w:pPr>
        <w:pStyle w:val="Heading1"/>
      </w:pPr>
      <w:bookmarkStart w:id="9" w:name="O_673709"/>
      <w:bookmarkEnd w:id="9"/>
      <w:r w:rsidRPr="007E711F">
        <w:t>Performance</w:t>
      </w:r>
      <w:r w:rsidRPr="007E711F">
        <w:t xml:space="preserve"> Evidence</w:t>
      </w:r>
    </w:p>
    <w:p w:rsidR="00000000" w:rsidRPr="007E711F" w:rsidP="001642C3">
      <w:pPr>
        <w:pStyle w:val="BodyText"/>
      </w:pPr>
      <w:r w:rsidRPr="007E711F">
        <w:t>Evidence is required to be collected that demonstrates a candidate’s competency in this unit. Evidence must be relevant to the roles within this sector’s work operations and satisfy all of the requirements of the performance criteria of this unit</w:t>
      </w:r>
      <w:r w:rsidRPr="007E711F">
        <w:t xml:space="preserve"> and include evidence that the candidate:</w:t>
      </w:r>
    </w:p>
    <w:p w:rsidR="00000000" w:rsidRPr="007E711F" w:rsidP="007E711F">
      <w:pPr>
        <w:pStyle w:val="ListBullet"/>
      </w:pPr>
      <w:r w:rsidRPr="007E711F">
        <w:t>locates and applies relevant documentation, policies and procedures</w:t>
      </w:r>
    </w:p>
    <w:p w:rsidR="00000000" w:rsidRPr="007E711F" w:rsidP="007E711F">
      <w:pPr>
        <w:pStyle w:val="ListBullet"/>
      </w:pPr>
      <w:r w:rsidRPr="007E711F">
        <w:t>works effectively with others to set-up and prepare for open cut drilling operations that meet all of the required outcomes including:</w:t>
      </w:r>
    </w:p>
    <w:p w:rsidR="00000000" w:rsidRPr="007E711F" w:rsidP="007E711F">
      <w:pPr>
        <w:pStyle w:val="ListBullet2"/>
      </w:pPr>
      <w:r w:rsidRPr="007E711F">
        <w:t>uses a ra</w:t>
      </w:r>
      <w:r w:rsidRPr="007E711F">
        <w:t xml:space="preserve">nge of communication techniques and strategies to communicate and coordinate information and activity to others </w:t>
      </w:r>
    </w:p>
    <w:p w:rsidR="00000000" w:rsidRPr="007E711F" w:rsidP="007E711F">
      <w:pPr>
        <w:pStyle w:val="ListBullet"/>
      </w:pPr>
      <w:r w:rsidRPr="007E711F">
        <w:t>demonstrates completion of setting up and preparing for open cut drilling operations that safely, effectively and efficiently meets a</w:t>
      </w:r>
      <w:r w:rsidRPr="007E711F">
        <w:t>ll of the required outcomes on more than one (1) occasion including:</w:t>
      </w:r>
    </w:p>
    <w:p w:rsidR="00000000" w:rsidRPr="007E711F" w:rsidP="007E711F">
      <w:pPr>
        <w:pStyle w:val="ListBullet2"/>
      </w:pPr>
      <w:r w:rsidRPr="007E711F">
        <w:t>preparing the drilling site; marks out drill pattern</w:t>
      </w:r>
    </w:p>
    <w:p w:rsidR="00000000" w:rsidRPr="007E711F" w:rsidP="007E711F">
      <w:pPr>
        <w:pStyle w:val="ListBullet2"/>
      </w:pPr>
      <w:r w:rsidRPr="007E711F">
        <w:t>adjusting, marking out, and changing the drill pattern</w:t>
      </w:r>
    </w:p>
    <w:p w:rsidR="00000000" w:rsidRPr="007E711F" w:rsidP="007E711F">
      <w:pPr>
        <w:pStyle w:val="ListBullet2"/>
      </w:pPr>
      <w:r w:rsidRPr="007E711F">
        <w:t>carrying out risk assessment, identify hazard, establishes controls and report</w:t>
      </w:r>
      <w:r w:rsidRPr="007E711F">
        <w:t xml:space="preserve">s </w:t>
      </w:r>
    </w:p>
    <w:p w:rsidR="00000000" w:rsidRPr="007E711F" w:rsidP="007E711F">
      <w:pPr>
        <w:pStyle w:val="ListBullet2"/>
      </w:pPr>
      <w:r w:rsidRPr="007E711F">
        <w:t>correctly interpret plans, reports, maps, specifications demonstrates correct driving and direct drilling techniques</w:t>
      </w:r>
    </w:p>
    <w:p w:rsidR="00000000" w:rsidRPr="007E711F" w:rsidP="007E711F">
      <w:pPr>
        <w:pStyle w:val="ListBullet2"/>
      </w:pPr>
      <w:r w:rsidRPr="007E711F">
        <w:t xml:space="preserve">preparing drill rig for moving, </w:t>
      </w:r>
    </w:p>
    <w:p w:rsidR="00000000" w:rsidRPr="007E711F" w:rsidP="007E711F">
      <w:pPr>
        <w:pStyle w:val="ListBullet2"/>
      </w:pPr>
      <w:r w:rsidRPr="007E711F">
        <w:t>moving all drill rig equipment and attachments</w:t>
      </w:r>
    </w:p>
    <w:p w:rsidR="00000000" w:rsidRPr="007E711F" w:rsidP="007E711F">
      <w:pPr>
        <w:pStyle w:val="ListBullet2"/>
      </w:pPr>
      <w:r w:rsidRPr="007E711F">
        <w:t>realign and position drill rig</w:t>
      </w:r>
    </w:p>
    <w:p w:rsidR="00000000" w:rsidRPr="007E711F" w:rsidP="007E711F">
      <w:pPr>
        <w:pStyle w:val="AllowPageBreak"/>
      </w:pPr>
    </w:p>
    <w:p w:rsidR="00000000" w:rsidRPr="007E711F" w:rsidP="007E711F">
      <w:pPr>
        <w:pStyle w:val="Heading1"/>
      </w:pPr>
      <w:bookmarkStart w:id="10" w:name="O_673708"/>
      <w:bookmarkEnd w:id="10"/>
      <w:r w:rsidRPr="007E711F">
        <w:t>Knowledg</w:t>
      </w:r>
      <w:r w:rsidRPr="007E711F">
        <w:t>e Evidence</w:t>
      </w:r>
    </w:p>
    <w:p w:rsidR="00000000" w:rsidRPr="007E711F" w:rsidP="001642C3">
      <w:pPr>
        <w:pStyle w:val="BodyText"/>
      </w:pPr>
      <w:r w:rsidRPr="007E711F">
        <w:t>The candidate must demonstrate knowledge of setting up and preparing for open-cut drilling operations through:</w:t>
      </w:r>
    </w:p>
    <w:p w:rsidR="00000000" w:rsidRPr="007E711F" w:rsidP="007E711F">
      <w:pPr>
        <w:pStyle w:val="ListBullet"/>
      </w:pPr>
      <w:r w:rsidRPr="007E711F">
        <w:t>relevant legislative, organisation and site requirements and procedures</w:t>
      </w:r>
    </w:p>
    <w:p w:rsidR="00000000" w:rsidRPr="007E711F" w:rsidP="007E711F">
      <w:pPr>
        <w:pStyle w:val="ListBullet"/>
      </w:pPr>
      <w:r w:rsidRPr="007E711F">
        <w:t>equipment processes, technical capability and limitations</w:t>
      </w:r>
    </w:p>
    <w:p w:rsidR="00000000" w:rsidRPr="007E711F" w:rsidP="007E711F">
      <w:pPr>
        <w:pStyle w:val="ListBullet"/>
      </w:pPr>
      <w:r w:rsidRPr="007E711F">
        <w:t>equipment safety requirements</w:t>
      </w:r>
    </w:p>
    <w:p w:rsidR="00000000" w:rsidRPr="007E711F" w:rsidP="007E711F">
      <w:pPr>
        <w:pStyle w:val="ListBullet"/>
      </w:pPr>
      <w:r w:rsidRPr="007E711F">
        <w:t>interpretation of geological and technical data</w:t>
      </w:r>
    </w:p>
    <w:p w:rsidR="00000000" w:rsidRPr="007E711F" w:rsidP="007E711F">
      <w:pPr>
        <w:pStyle w:val="ListBullet"/>
      </w:pPr>
      <w:r w:rsidRPr="007E711F">
        <w:t>the mine operational system</w:t>
      </w:r>
    </w:p>
    <w:p w:rsidR="00000000" w:rsidRPr="007E711F" w:rsidP="007E711F">
      <w:pPr>
        <w:pStyle w:val="AllowPageBreak"/>
      </w:pPr>
    </w:p>
    <w:p w:rsidR="00000000" w:rsidRPr="007E711F" w:rsidP="007E711F">
      <w:pPr>
        <w:pStyle w:val="Heading1"/>
      </w:pPr>
      <w:bookmarkStart w:id="11" w:name="O_673707"/>
      <w:bookmarkEnd w:id="11"/>
      <w:r w:rsidRPr="007E711F">
        <w:t>Assessment Conditions</w:t>
      </w:r>
    </w:p>
    <w:p w:rsidR="00000000" w:rsidRPr="007E711F" w:rsidP="007E711F">
      <w:pPr>
        <w:pStyle w:val="ListBullet"/>
      </w:pPr>
      <w:r w:rsidRPr="007E711F">
        <w:t>An assessor of this unit must satisfy the requirements of the NVR/AQTF or their successors; and Industry regul</w:t>
      </w:r>
      <w:r w:rsidRPr="007E711F">
        <w:t xml:space="preserve">ations for certification and licensing; and, </w:t>
      </w:r>
    </w:p>
    <w:p w:rsidR="00000000" w:rsidRPr="007E711F" w:rsidP="007E711F">
      <w:pPr>
        <w:pStyle w:val="ListBullet"/>
      </w:pPr>
      <w:r w:rsidRPr="007E711F">
        <w:t>this unit is best assessed in the context of this sector’s work environment;</w:t>
      </w:r>
    </w:p>
    <w:p w:rsidR="00000000" w:rsidRPr="007E711F" w:rsidP="007E711F">
      <w:pPr>
        <w:pStyle w:val="ListBullet"/>
      </w:pPr>
      <w:r w:rsidRPr="007E711F">
        <w:t>where personal safety or environmental damage are limiting factors, assessment may occur in a simulated environment provided it is re</w:t>
      </w:r>
      <w:r w:rsidRPr="007E711F">
        <w:t>alistic and sufficiently rigorous to cover all aspects of this sector’s workplace performance, including environment, task skills, task management skills, contingency management skills and job role environment skills; and,</w:t>
      </w:r>
    </w:p>
    <w:p w:rsidR="00000000" w:rsidRPr="007E711F" w:rsidP="007E711F">
      <w:pPr>
        <w:pStyle w:val="ListBullet"/>
      </w:pPr>
      <w:r w:rsidRPr="007E711F">
        <w:t>this unit must be assessed in com</w:t>
      </w:r>
      <w:r w:rsidRPr="007E711F">
        <w:t>pliance with relevant legislation/regulation and using policies, procedures, processes and operational manuals directly related to the industry sector for which it is being assessed; and,</w:t>
      </w:r>
    </w:p>
    <w:p w:rsidR="00000000" w:rsidRPr="007E711F" w:rsidP="007E711F">
      <w:pPr>
        <w:pStyle w:val="ListBullet"/>
      </w:pPr>
      <w:r w:rsidRPr="007E711F">
        <w:t>assessment may be conducted in conjunction with the assessment of ot</w:t>
      </w:r>
      <w:r w:rsidRPr="007E711F">
        <w:t>her Units of Competency; and,</w:t>
      </w:r>
    </w:p>
    <w:p w:rsidR="00000000" w:rsidRPr="007E711F" w:rsidP="007E711F">
      <w:pPr>
        <w:pStyle w:val="ListBullet"/>
      </w:pPr>
      <w:r w:rsidRPr="007E711F">
        <w:t>assessment must confirm consistent performance can be applied in a range of relevant workplace circumstances; and,</w:t>
      </w:r>
    </w:p>
    <w:p w:rsidR="00000000" w:rsidRPr="007E711F" w:rsidP="007E711F">
      <w:pPr>
        <w:pStyle w:val="ListBullet"/>
      </w:pPr>
      <w:r w:rsidRPr="007E711F">
        <w:t>assessors must demonstrate the performance evidence, and knowledge evidence as outlined in this Unit of Compete</w:t>
      </w:r>
      <w:r w:rsidRPr="007E711F">
        <w:t>ncy, and through the minimum years of current* work experience specified below in an Industry sector relevant to the outcomes of the unit; or,</w:t>
      </w:r>
    </w:p>
    <w:p w:rsidR="00000000" w:rsidRPr="007E711F" w:rsidP="007E711F">
      <w:pPr>
        <w:pStyle w:val="ListBullet"/>
      </w:pPr>
      <w:r w:rsidRPr="007E711F">
        <w:t>where the assessor does not meet experience requirements a co-assessment or partnership arrangement must exist be</w:t>
      </w:r>
      <w:r w:rsidRPr="007E711F">
        <w:t>tween the qualified assessor and an Industry subject matter expert. The Industry subject matter expert should hold the unit being assessed (or an equivalent unit) and/or demonstrate equivalence of skills and knowledge at the unit level. An Industry technic</w:t>
      </w:r>
      <w:r w:rsidRPr="007E711F">
        <w:t>al expert must also demonstrate skills and knowledge from the minimum years of current work experience specified below in the Industry sector, including time spent in roles related to the unit being assessed; and,</w:t>
      </w:r>
    </w:p>
    <w:p w:rsidR="00000000" w:rsidRPr="007E711F" w:rsidP="007E711F">
      <w:pPr>
        <w:pStyle w:val="ListBullet"/>
      </w:pPr>
      <w:r w:rsidRPr="007E711F">
        <w:t>assessor and Industry subject matter exper</w:t>
      </w:r>
      <w:r w:rsidRPr="007E711F">
        <w:t>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E71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11F">
            <w:pPr>
              <w:pStyle w:val="Heading4"/>
              <w:rPr>
                <w:lang w:val="en-NZ"/>
              </w:rPr>
            </w:pPr>
            <w:r w:rsidRPr="007E711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11F">
            <w:pPr>
              <w:pStyle w:val="Heading4"/>
              <w:rPr>
                <w:lang w:val="en-NZ"/>
              </w:rPr>
            </w:pPr>
            <w:r w:rsidRPr="007E711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11F">
            <w:pPr>
              <w:pStyle w:val="Heading4"/>
              <w:rPr>
                <w:lang w:val="en-NZ"/>
              </w:rPr>
            </w:pPr>
            <w:r w:rsidRPr="007E711F">
              <w:t>Required assessor or Industry subject matter expert experience</w:t>
            </w:r>
          </w:p>
        </w:tc>
      </w:tr>
      <w:tr w:rsidTr="007E711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11F">
            <w:pPr>
              <w:pStyle w:val="BodyText"/>
              <w:rPr>
                <w:lang w:val="en-NZ"/>
              </w:rPr>
            </w:pPr>
            <w:r w:rsidRPr="007E711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11F">
            <w:pPr>
              <w:pStyle w:val="BodyText"/>
              <w:rPr>
                <w:lang w:val="en-NZ"/>
              </w:rPr>
            </w:pPr>
            <w:r w:rsidRPr="007E711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11F">
            <w:pPr>
              <w:pStyle w:val="BodyText"/>
              <w:rPr>
                <w:lang w:val="en-NZ"/>
              </w:rPr>
            </w:pPr>
            <w:r w:rsidRPr="007E711F">
              <w:t>1 Year</w:t>
            </w:r>
          </w:p>
        </w:tc>
      </w:tr>
      <w:tr w:rsidTr="007E711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11F">
            <w:pPr>
              <w:pStyle w:val="BodyText"/>
              <w:rPr>
                <w:lang w:val="en-NZ"/>
              </w:rPr>
            </w:pPr>
            <w:r w:rsidRPr="007E711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11F">
            <w:pPr>
              <w:pStyle w:val="BodyText"/>
              <w:rPr>
                <w:lang w:val="en-NZ"/>
              </w:rPr>
            </w:pPr>
            <w:r w:rsidRPr="007E711F">
              <w:t>2 Years</w:t>
            </w:r>
          </w:p>
        </w:tc>
      </w:tr>
      <w:tr w:rsidTr="007E71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11F">
            <w:pPr>
              <w:pStyle w:val="BodyText"/>
              <w:rPr>
                <w:lang w:val="en-NZ"/>
              </w:rPr>
            </w:pPr>
            <w:r w:rsidRPr="007E711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11F">
            <w:pPr>
              <w:pStyle w:val="BodyText"/>
              <w:rPr>
                <w:lang w:val="en-NZ"/>
              </w:rPr>
            </w:pPr>
            <w:r w:rsidRPr="007E711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11F">
            <w:pPr>
              <w:pStyle w:val="BodyText"/>
              <w:rPr>
                <w:lang w:val="en-NZ"/>
              </w:rPr>
            </w:pPr>
            <w:r w:rsidRPr="007E711F">
              <w:t>3 Years</w:t>
            </w:r>
          </w:p>
        </w:tc>
      </w:tr>
      <w:tr w:rsidTr="007E71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11F">
            <w:pPr>
              <w:pStyle w:val="BodyText"/>
              <w:rPr>
                <w:lang w:val="en-NZ"/>
              </w:rPr>
            </w:pPr>
            <w:r w:rsidRPr="007E711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11F">
            <w:pPr>
              <w:pStyle w:val="BodyText"/>
              <w:rPr>
                <w:lang w:val="en-NZ"/>
              </w:rPr>
            </w:pPr>
            <w:r w:rsidRPr="007E711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11F">
            <w:pPr>
              <w:pStyle w:val="BodyText"/>
              <w:rPr>
                <w:lang w:val="en-NZ"/>
              </w:rPr>
            </w:pPr>
            <w:r w:rsidRPr="007E711F">
              <w:t>5 Years</w:t>
            </w:r>
          </w:p>
        </w:tc>
      </w:tr>
      <w:tr w:rsidTr="007E71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11F">
            <w:pPr>
              <w:pStyle w:val="BodyText"/>
              <w:rPr>
                <w:lang w:val="en-NZ"/>
              </w:rPr>
            </w:pPr>
            <w:r w:rsidRPr="007E711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711F" w:rsidP="007E711F">
            <w:pPr>
              <w:pStyle w:val="BodyText"/>
            </w:pPr>
            <w:r w:rsidRPr="007E711F">
              <w:t>Where this Unit is being assessed outside of the Resources and Infrastructure Sectors assessor and/or Industry subject matter expert experience should be in-line with industry standards for the sector in which it is being assessed and where no Industry sta</w:t>
            </w:r>
            <w:r w:rsidRPr="007E711F">
              <w:t>ndard is specified should comply with any relevant regulation.</w:t>
            </w:r>
          </w:p>
        </w:tc>
      </w:tr>
    </w:tbl>
    <w:p w:rsidR="00000000" w:rsidRPr="007E711F" w:rsidP="001642C3">
      <w:pPr>
        <w:pStyle w:val="BodyText"/>
      </w:pPr>
      <w:r w:rsidRPr="007E711F">
        <w:t>*Assessors can demonstrate current work experience through employment within Industry in a role relevant to the outcomes of the Unit; or, for external assessors this can be demonstrated throu</w:t>
      </w:r>
      <w:r w:rsidRPr="007E711F">
        <w:t>gh exposure to Industry by conducting frequent site assessments across various locations.</w:t>
      </w:r>
    </w:p>
    <w:p w:rsidR="00000000" w:rsidRPr="007E711F" w:rsidP="001642C3">
      <w:pPr>
        <w:pStyle w:val="BodyText"/>
      </w:pPr>
      <w:r w:rsidRPr="007E711F">
        <w:t>**Where a unit is being delivered outside of a Qualification the first numeric character in the Unit code should be considered to indicate the AQF level</w:t>
      </w:r>
    </w:p>
    <w:p w:rsidR="00000000" w:rsidRPr="007E711F" w:rsidP="007E711F">
      <w:pPr>
        <w:pStyle w:val="Heading1"/>
      </w:pPr>
      <w:bookmarkStart w:id="12" w:name="O_673719"/>
      <w:bookmarkEnd w:id="12"/>
      <w:r w:rsidRPr="007E711F">
        <w:t>Links</w:t>
      </w:r>
    </w:p>
    <w:p w:rsidR="00000000" w:rsidRPr="007E711F" w:rsidP="001642C3">
      <w:pPr>
        <w:pStyle w:val="BodyText"/>
      </w:pPr>
      <w:r w:rsidRPr="007E711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64EDD">
        <w:rPr>
          <w:rStyle w:val="Hyperlink"/>
        </w:rPr>
        <w:t>https://vetnet.gov.au/Pages/TrainingDocs.aspx?q=88a61002-9a21-4386-aaf8-69c76e675272</w:t>
      </w:r>
      <w:r>
        <w:fldChar w:fldCharType="end"/>
      </w:r>
    </w:p>
    <w:p w:rsidR="00000000" w:rsidRPr="007E711F" w:rsidP="007E711F"/>
    <w:sectPr w:rsidSect="007E71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1F" w:rsidRPr="001642C3" w:rsidP="001642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2C3" w:rsidP="007E71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42C3" w:rsidP="007E71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642C3" w:rsidP="007E71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1F" w:rsidP="007E711F">
    <w:pPr>
      <w:pStyle w:val="Footer"/>
      <w:framePr w:wrap="around"/>
    </w:pPr>
    <w:r>
      <w:fldChar w:fldCharType="begin"/>
    </w:r>
    <w:r>
      <w:instrText xml:space="preserve"> DOCPROPERTY  Subject  \* MERGEFORMAT </w:instrText>
    </w:r>
    <w:r>
      <w:fldChar w:fldCharType="separate"/>
    </w:r>
    <w:r w:rsidR="001642C3">
      <w:t>Approved</w:t>
    </w:r>
    <w:r w:rsidR="001642C3">
      <w:fldChar w:fldCharType="end"/>
    </w:r>
    <w:r>
      <w:tab/>
      <w:t xml:space="preserve">Page </w:t>
    </w:r>
    <w:r>
      <w:fldChar w:fldCharType="begin"/>
    </w:r>
    <w:r>
      <w:instrText xml:space="preserve"> PAGE  \* Arabic  \* MERGEFORMAT </w:instrText>
    </w:r>
    <w:r>
      <w:fldChar w:fldCharType="separate"/>
    </w:r>
    <w:r w:rsidR="001642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42C3">
      <w:rPr>
        <w:noProof/>
      </w:rPr>
      <w:t>4</w:t>
    </w:r>
    <w:r>
      <w:rPr>
        <w:noProof/>
      </w:rPr>
      <w:fldChar w:fldCharType="end"/>
    </w:r>
  </w:p>
  <w:p w:rsidR="007E711F" w:rsidP="007E711F">
    <w:pPr>
      <w:pStyle w:val="Footer"/>
      <w:framePr w:wrap="around"/>
    </w:pPr>
    <w:r>
      <w:t xml:space="preserve">© Commonwealth of Australia, </w:t>
    </w:r>
    <w:r>
      <w:fldChar w:fldCharType="begin"/>
    </w:r>
    <w:r>
      <w:instrText xml:space="preserve"> DATE  \@ "yyyy"  \* MERGEFORMAT </w:instrText>
    </w:r>
    <w:r>
      <w:fldChar w:fldCharType="separate"/>
    </w:r>
    <w:r w:rsidR="001642C3">
      <w:rPr>
        <w:noProof/>
      </w:rPr>
      <w:t>2025</w:t>
    </w:r>
    <w:r>
      <w:fldChar w:fldCharType="end"/>
    </w:r>
    <w:r>
      <w:tab/>
    </w:r>
    <w:r>
      <w:fldChar w:fldCharType="begin"/>
    </w:r>
    <w:r>
      <w:instrText xml:space="preserve"> DOCPROPERTY  Author  \* MERGEFORMAT </w:instrText>
    </w:r>
    <w:r>
      <w:fldChar w:fldCharType="separate"/>
    </w:r>
    <w:r w:rsidR="001642C3">
      <w:t>Mining and Automotive Skills Alliance</w:t>
    </w:r>
    <w:r w:rsidR="001642C3">
      <w:fldChar w:fldCharType="end"/>
    </w:r>
  </w:p>
  <w:p w:rsidR="007E711F" w:rsidP="007E71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2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711F" w:rsidRPr="001642C3" w:rsidP="001642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2C3" w:rsidRPr="002D2AF8" w:rsidP="007E711F">
    <w:pPr>
      <w:pStyle w:val="Header"/>
      <w:framePr w:wrap="around"/>
    </w:pPr>
    <w:r>
      <w:fldChar w:fldCharType="begin"/>
    </w:r>
    <w:r>
      <w:instrText xml:space="preserve"> TITLE   \* MERGEFORMAT </w:instrText>
    </w:r>
    <w:r>
      <w:fldChar w:fldCharType="separate"/>
    </w:r>
    <w:r>
      <w:t>RIIBHD304D Set up and prepare for open-cut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42C3" w:rsidP="007E71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1F" w:rsidRPr="002D2AF8" w:rsidP="007E711F">
    <w:pPr>
      <w:pStyle w:val="Header"/>
      <w:framePr w:wrap="around"/>
    </w:pPr>
    <w:r>
      <w:fldChar w:fldCharType="begin"/>
    </w:r>
    <w:r>
      <w:instrText xml:space="preserve"> TITLE   \* MERGEFORMAT </w:instrText>
    </w:r>
    <w:r>
      <w:fldChar w:fldCharType="separate"/>
    </w:r>
    <w:r w:rsidR="001642C3">
      <w:t>RIIBHD304D Set up and prepare for open-cut drilling operations</w:t>
    </w:r>
    <w:r w:rsidR="001642C3">
      <w:fldChar w:fldCharType="end"/>
    </w:r>
    <w:r>
      <w:tab/>
      <w:t xml:space="preserve">Date this document was generated: </w:t>
    </w:r>
    <w:r>
      <w:fldChar w:fldCharType="begin"/>
    </w:r>
    <w:r>
      <w:instrText xml:space="preserve"> CREATEDATE  \@ "d MMMM yyyy"  \* MERGEFORMAT </w:instrText>
    </w:r>
    <w:r>
      <w:fldChar w:fldCharType="separate"/>
    </w:r>
    <w:r w:rsidR="001642C3">
      <w:rPr>
        <w:noProof/>
      </w:rPr>
      <w:t>2 March 2025</w:t>
    </w:r>
    <w:r>
      <w:fldChar w:fldCharType="end"/>
    </w:r>
  </w:p>
  <w:p w:rsidR="007E711F" w:rsidP="007E71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B26A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1074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8E64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1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11F"/>
    <w:pPr>
      <w:spacing w:before="360" w:after="60"/>
      <w:outlineLvl w:val="0"/>
    </w:pPr>
    <w:rPr>
      <w:sz w:val="32"/>
    </w:rPr>
  </w:style>
  <w:style w:type="paragraph" w:styleId="Heading2">
    <w:name w:val="heading 2"/>
    <w:basedOn w:val="HeadingBase"/>
    <w:next w:val="BodyText"/>
    <w:link w:val="Heading2Char"/>
    <w:qFormat/>
    <w:rsid w:val="007E711F"/>
    <w:pPr>
      <w:keepLines/>
      <w:spacing w:before="240" w:after="120"/>
      <w:outlineLvl w:val="1"/>
    </w:pPr>
    <w:rPr>
      <w:sz w:val="28"/>
      <w:szCs w:val="40"/>
    </w:rPr>
  </w:style>
  <w:style w:type="paragraph" w:styleId="Heading3">
    <w:name w:val="heading 3"/>
    <w:basedOn w:val="HeadingBase"/>
    <w:next w:val="BodyText"/>
    <w:link w:val="Heading3Char"/>
    <w:qFormat/>
    <w:rsid w:val="007E711F"/>
    <w:pPr>
      <w:spacing w:before="180" w:after="120"/>
      <w:outlineLvl w:val="2"/>
    </w:pPr>
    <w:rPr>
      <w:spacing w:val="-10"/>
      <w:kern w:val="32"/>
    </w:rPr>
  </w:style>
  <w:style w:type="paragraph" w:styleId="Heading4">
    <w:name w:val="heading 4"/>
    <w:basedOn w:val="HeadingBase"/>
    <w:next w:val="BodyText"/>
    <w:link w:val="Heading4Char"/>
    <w:qFormat/>
    <w:rsid w:val="007E711F"/>
    <w:pPr>
      <w:spacing w:before="160" w:after="120"/>
      <w:outlineLvl w:val="3"/>
    </w:pPr>
    <w:rPr>
      <w:sz w:val="22"/>
    </w:rPr>
  </w:style>
  <w:style w:type="paragraph" w:styleId="Heading5">
    <w:name w:val="heading 5"/>
    <w:basedOn w:val="HeadingBase"/>
    <w:next w:val="Normal"/>
    <w:link w:val="Heading5Char"/>
    <w:qFormat/>
    <w:rsid w:val="007E711F"/>
    <w:pPr>
      <w:spacing w:before="80"/>
      <w:outlineLvl w:val="4"/>
    </w:pPr>
    <w:rPr>
      <w:color w:val="918585"/>
      <w:sz w:val="20"/>
    </w:rPr>
  </w:style>
  <w:style w:type="paragraph" w:styleId="Heading6">
    <w:name w:val="heading 6"/>
    <w:basedOn w:val="HeadingBase"/>
    <w:next w:val="Normal"/>
    <w:link w:val="Heading6Char"/>
    <w:qFormat/>
    <w:rsid w:val="007E711F"/>
    <w:pPr>
      <w:spacing w:before="60"/>
      <w:outlineLvl w:val="5"/>
    </w:pPr>
    <w:rPr>
      <w:color w:val="918585"/>
      <w:sz w:val="20"/>
    </w:rPr>
  </w:style>
  <w:style w:type="paragraph" w:styleId="Heading7">
    <w:name w:val="heading 7"/>
    <w:basedOn w:val="Normal"/>
    <w:next w:val="Normal"/>
    <w:link w:val="Heading7Char"/>
    <w:qFormat/>
    <w:rsid w:val="007E711F"/>
    <w:pPr>
      <w:ind w:left="720"/>
      <w:outlineLvl w:val="6"/>
    </w:pPr>
    <w:rPr>
      <w:i/>
    </w:rPr>
  </w:style>
  <w:style w:type="paragraph" w:styleId="Heading8">
    <w:name w:val="heading 8"/>
    <w:basedOn w:val="Normal"/>
    <w:next w:val="Normal"/>
    <w:link w:val="Heading8Char"/>
    <w:qFormat/>
    <w:rsid w:val="007E711F"/>
    <w:pPr>
      <w:ind w:left="720"/>
      <w:outlineLvl w:val="7"/>
    </w:pPr>
    <w:rPr>
      <w:i/>
    </w:rPr>
  </w:style>
  <w:style w:type="paragraph" w:styleId="Heading9">
    <w:name w:val="heading 9"/>
    <w:basedOn w:val="Normal"/>
    <w:next w:val="Normal"/>
    <w:link w:val="Heading9Char"/>
    <w:qFormat/>
    <w:rsid w:val="007E711F"/>
    <w:pPr>
      <w:ind w:left="720"/>
      <w:outlineLvl w:val="8"/>
    </w:pPr>
    <w:rPr>
      <w:i/>
    </w:rPr>
  </w:style>
  <w:style w:type="character" w:default="1" w:styleId="DefaultParagraphFont">
    <w:name w:val="Default Paragraph Font"/>
    <w:uiPriority w:val="1"/>
    <w:unhideWhenUsed/>
    <w:rsid w:val="007E71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11F"/>
  </w:style>
  <w:style w:type="character" w:customStyle="1" w:styleId="Heading1Char">
    <w:name w:val="Heading 1 Char"/>
    <w:basedOn w:val="DefaultParagraphFont"/>
    <w:link w:val="Heading1"/>
    <w:rsid w:val="007E711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E711F"/>
    <w:rPr>
      <w:rFonts w:ascii="Times New Roman" w:eastAsia="Times New Roman" w:hAnsi="Times New Roman" w:cs="Times New Roman"/>
      <w:b/>
      <w:szCs w:val="20"/>
      <w:lang w:eastAsia="en-US"/>
    </w:rPr>
  </w:style>
  <w:style w:type="paragraph" w:styleId="BodyText">
    <w:name w:val="Body Text"/>
    <w:basedOn w:val="Normal"/>
    <w:link w:val="BodyTextChar"/>
    <w:rsid w:val="007E71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711F"/>
    <w:rPr>
      <w:rFonts w:ascii="Times New Roman" w:eastAsia="Times New Roman" w:hAnsi="Times New Roman" w:cs="Times New Roman"/>
      <w:sz w:val="24"/>
      <w:lang w:eastAsia="en-US"/>
    </w:rPr>
  </w:style>
  <w:style w:type="paragraph" w:styleId="ListBullet">
    <w:name w:val="List Bullet"/>
    <w:basedOn w:val="List"/>
    <w:rsid w:val="007E711F"/>
    <w:pPr>
      <w:numPr>
        <w:numId w:val="12"/>
      </w:numPr>
      <w:tabs>
        <w:tab w:val="clear" w:pos="340"/>
      </w:tabs>
      <w:spacing w:before="40" w:after="40"/>
    </w:pPr>
  </w:style>
  <w:style w:type="paragraph" w:styleId="ListBullet2">
    <w:name w:val="List Bullet 2"/>
    <w:basedOn w:val="List2"/>
    <w:rsid w:val="007E711F"/>
    <w:pPr>
      <w:numPr>
        <w:numId w:val="13"/>
      </w:numPr>
      <w:tabs>
        <w:tab w:val="clear" w:pos="680"/>
      </w:tabs>
    </w:pPr>
  </w:style>
  <w:style w:type="paragraph" w:customStyle="1" w:styleId="SuperHeading">
    <w:name w:val="SuperHeading"/>
    <w:basedOn w:val="Normal"/>
    <w:rsid w:val="007E711F"/>
    <w:pPr>
      <w:spacing w:before="240" w:after="120"/>
      <w:outlineLvl w:val="0"/>
    </w:pPr>
    <w:rPr>
      <w:rFonts w:ascii="Times New Roman" w:hAnsi="Times New Roman"/>
      <w:b/>
      <w:sz w:val="32"/>
    </w:rPr>
  </w:style>
  <w:style w:type="paragraph" w:customStyle="1" w:styleId="AllowPageBreak">
    <w:name w:val="AllowPageBreak"/>
    <w:rsid w:val="007E71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71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11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E71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1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1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1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11F"/>
    <w:rPr>
      <w:rFonts w:ascii="Courier New" w:eastAsia="Times New Roman" w:hAnsi="Courier New" w:cs="Times New Roman"/>
      <w:i/>
      <w:szCs w:val="20"/>
      <w:lang w:eastAsia="en-US"/>
    </w:rPr>
  </w:style>
  <w:style w:type="paragraph" w:customStyle="1" w:styleId="HeadingBase">
    <w:name w:val="Heading Base"/>
    <w:rsid w:val="007E71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11F"/>
    <w:pPr>
      <w:tabs>
        <w:tab w:val="right" w:leader="dot" w:pos="9072"/>
      </w:tabs>
      <w:ind w:left="567"/>
    </w:pPr>
    <w:rPr>
      <w:szCs w:val="22"/>
    </w:rPr>
  </w:style>
  <w:style w:type="paragraph" w:customStyle="1" w:styleId="TOCBase">
    <w:name w:val="TOC Base"/>
    <w:rsid w:val="007E71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11F"/>
    <w:pPr>
      <w:tabs>
        <w:tab w:val="right" w:leader="dot" w:pos="9072"/>
      </w:tabs>
      <w:spacing w:before="40" w:after="40"/>
      <w:ind w:left="284"/>
    </w:pPr>
    <w:rPr>
      <w:rFonts w:ascii="Times New Roman" w:hAnsi="Times New Roman"/>
    </w:rPr>
  </w:style>
  <w:style w:type="paragraph" w:styleId="TOC1">
    <w:name w:val="toc 1"/>
    <w:basedOn w:val="TOCBase"/>
    <w:next w:val="Normal"/>
    <w:rsid w:val="007E71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71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11F"/>
    <w:rPr>
      <w:rFonts w:ascii="Times New Roman" w:eastAsia="Times New Roman" w:hAnsi="Times New Roman" w:cs="Times New Roman"/>
      <w:sz w:val="16"/>
      <w:lang w:eastAsia="en-US"/>
    </w:rPr>
  </w:style>
  <w:style w:type="paragraph" w:styleId="Title">
    <w:name w:val="Title"/>
    <w:basedOn w:val="HeadingBase"/>
    <w:link w:val="TitleChar"/>
    <w:qFormat/>
    <w:rsid w:val="007E711F"/>
    <w:pPr>
      <w:spacing w:before="5040"/>
      <w:jc w:val="center"/>
    </w:pPr>
    <w:rPr>
      <w:sz w:val="48"/>
      <w:szCs w:val="72"/>
      <w:lang w:val="en-US"/>
    </w:rPr>
  </w:style>
  <w:style w:type="character" w:customStyle="1" w:styleId="TitleChar">
    <w:name w:val="Title Char"/>
    <w:basedOn w:val="DefaultParagraphFont"/>
    <w:link w:val="Title"/>
    <w:rsid w:val="007E71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11F"/>
    <w:pPr>
      <w:tabs>
        <w:tab w:val="left" w:pos="3600"/>
        <w:tab w:val="left" w:pos="3958"/>
      </w:tabs>
    </w:pPr>
  </w:style>
  <w:style w:type="paragraph" w:styleId="List">
    <w:name w:val="List"/>
    <w:basedOn w:val="BodyText"/>
    <w:next w:val="BodyText"/>
    <w:rsid w:val="007E711F"/>
    <w:pPr>
      <w:tabs>
        <w:tab w:val="left" w:pos="340"/>
      </w:tabs>
      <w:spacing w:before="60" w:after="60"/>
      <w:ind w:left="340" w:hanging="340"/>
    </w:pPr>
  </w:style>
  <w:style w:type="paragraph" w:customStyle="1" w:styleId="Note">
    <w:name w:val="Note"/>
    <w:basedOn w:val="BodyText"/>
    <w:rsid w:val="007E71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711F"/>
    <w:rPr>
      <w:b/>
      <w:spacing w:val="0"/>
    </w:rPr>
  </w:style>
  <w:style w:type="paragraph" w:customStyle="1" w:styleId="SuperTitle">
    <w:name w:val="SuperTitle"/>
    <w:basedOn w:val="Title"/>
    <w:rsid w:val="007E711F"/>
    <w:pPr>
      <w:framePr w:wrap="auto" w:hAnchor="text" w:y="6049"/>
    </w:pPr>
    <w:rPr>
      <w:color w:val="000000"/>
      <w:sz w:val="40"/>
    </w:rPr>
  </w:style>
  <w:style w:type="paragraph" w:customStyle="1" w:styleId="TOCTitle">
    <w:name w:val="TOCTitle"/>
    <w:basedOn w:val="Heading1"/>
    <w:rsid w:val="007E711F"/>
    <w:pPr>
      <w:spacing w:after="240"/>
      <w:jc w:val="center"/>
      <w:outlineLvl w:val="9"/>
    </w:pPr>
    <w:rPr>
      <w:caps/>
    </w:rPr>
  </w:style>
  <w:style w:type="paragraph" w:customStyle="1" w:styleId="Version">
    <w:name w:val="Version"/>
    <w:rsid w:val="007E71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711F"/>
    <w:pPr>
      <w:keepNext w:val="0"/>
      <w:tabs>
        <w:tab w:val="right" w:pos="4176"/>
      </w:tabs>
      <w:ind w:left="198" w:hanging="198"/>
    </w:pPr>
    <w:rPr>
      <w:rFonts w:ascii="Garamond" w:hAnsi="Garamond"/>
    </w:rPr>
  </w:style>
  <w:style w:type="paragraph" w:styleId="IndexHeading">
    <w:name w:val="index heading"/>
    <w:basedOn w:val="Normal"/>
    <w:next w:val="Index1"/>
    <w:semiHidden/>
    <w:rsid w:val="007E711F"/>
    <w:pPr>
      <w:spacing w:before="120" w:after="120"/>
    </w:pPr>
    <w:rPr>
      <w:rFonts w:ascii="Arial" w:hAnsi="Arial"/>
      <w:b/>
      <w:color w:val="918585"/>
      <w:sz w:val="24"/>
    </w:rPr>
  </w:style>
  <w:style w:type="paragraph" w:styleId="Header">
    <w:name w:val="header"/>
    <w:basedOn w:val="Normal"/>
    <w:link w:val="HeaderChar"/>
    <w:rsid w:val="007E71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11F"/>
    <w:rPr>
      <w:rFonts w:ascii="Times New Roman" w:eastAsia="Times New Roman" w:hAnsi="Times New Roman" w:cs="Times New Roman"/>
      <w:sz w:val="16"/>
      <w:szCs w:val="20"/>
      <w:lang w:val="en-GB" w:eastAsia="en-US"/>
    </w:rPr>
  </w:style>
  <w:style w:type="paragraph" w:customStyle="1" w:styleId="Chapter">
    <w:name w:val="Chapter"/>
    <w:basedOn w:val="Normal"/>
    <w:rsid w:val="007E711F"/>
    <w:pPr>
      <w:spacing w:before="240"/>
    </w:pPr>
    <w:rPr>
      <w:rFonts w:ascii="Times New Roman" w:hAnsi="Times New Roman"/>
      <w:smallCaps/>
      <w:spacing w:val="80"/>
      <w:sz w:val="28"/>
    </w:rPr>
  </w:style>
  <w:style w:type="paragraph" w:customStyle="1" w:styleId="InChapter">
    <w:name w:val="InChapter"/>
    <w:basedOn w:val="Heading3"/>
    <w:rsid w:val="007E711F"/>
    <w:pPr>
      <w:spacing w:after="240"/>
      <w:outlineLvl w:val="9"/>
    </w:pPr>
    <w:rPr>
      <w:noProof/>
    </w:rPr>
  </w:style>
  <w:style w:type="paragraph" w:styleId="Index2">
    <w:name w:val="index 2"/>
    <w:basedOn w:val="Normal"/>
    <w:next w:val="Normal"/>
    <w:semiHidden/>
    <w:rsid w:val="007E711F"/>
    <w:pPr>
      <w:tabs>
        <w:tab w:val="right" w:pos="4176"/>
      </w:tabs>
      <w:ind w:left="568" w:hanging="284"/>
    </w:pPr>
    <w:rPr>
      <w:rFonts w:ascii="Garamond" w:hAnsi="Garamond"/>
    </w:rPr>
  </w:style>
  <w:style w:type="paragraph" w:customStyle="1" w:styleId="Byline">
    <w:name w:val="Byline"/>
    <w:rsid w:val="007E71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11F"/>
    <w:pPr>
      <w:tabs>
        <w:tab w:val="clear" w:pos="3600"/>
        <w:tab w:val="clear" w:pos="3958"/>
      </w:tabs>
      <w:jc w:val="right"/>
    </w:pPr>
  </w:style>
  <w:style w:type="character" w:styleId="Emphasis">
    <w:name w:val="Emphasis"/>
    <w:basedOn w:val="DefaultParagraphFont"/>
    <w:qFormat/>
    <w:rsid w:val="007E711F"/>
    <w:rPr>
      <w:i/>
    </w:rPr>
  </w:style>
  <w:style w:type="paragraph" w:styleId="Caption">
    <w:name w:val="caption"/>
    <w:basedOn w:val="BodyText"/>
    <w:next w:val="Normal"/>
    <w:qFormat/>
    <w:rsid w:val="007E711F"/>
    <w:pPr>
      <w:framePr w:w="2268" w:hSpace="181" w:vSpace="181" w:wrap="around" w:vAnchor="text" w:hAnchor="page" w:x="1135" w:y="285" w:anchorLock="1"/>
    </w:pPr>
    <w:rPr>
      <w:i/>
    </w:rPr>
  </w:style>
  <w:style w:type="paragraph" w:customStyle="1" w:styleId="MiniTOCTitle">
    <w:name w:val="MiniTOCTitle"/>
    <w:basedOn w:val="Heading4"/>
    <w:rsid w:val="007E711F"/>
    <w:pPr>
      <w:spacing w:before="240"/>
      <w:outlineLvl w:val="9"/>
    </w:pPr>
    <w:rPr>
      <w:noProof/>
      <w:sz w:val="24"/>
    </w:rPr>
  </w:style>
  <w:style w:type="paragraph" w:customStyle="1" w:styleId="MiniTOCItem">
    <w:name w:val="MiniTOCItem"/>
    <w:basedOn w:val="ListBullet"/>
    <w:rsid w:val="007E711F"/>
    <w:pPr>
      <w:numPr>
        <w:numId w:val="0"/>
      </w:numPr>
      <w:tabs>
        <w:tab w:val="right" w:leader="dot" w:pos="6521"/>
      </w:tabs>
      <w:spacing w:before="0" w:after="0"/>
    </w:pPr>
  </w:style>
  <w:style w:type="paragraph" w:customStyle="1" w:styleId="TOFTitle">
    <w:name w:val="TOFTitle"/>
    <w:basedOn w:val="TOCTitle"/>
    <w:rsid w:val="007E711F"/>
  </w:style>
  <w:style w:type="paragraph" w:styleId="TableofFigures">
    <w:name w:val="table of figures"/>
    <w:basedOn w:val="Normal"/>
    <w:next w:val="Normal"/>
    <w:semiHidden/>
    <w:rsid w:val="007E711F"/>
    <w:pPr>
      <w:tabs>
        <w:tab w:val="right" w:leader="dot" w:pos="9072"/>
      </w:tabs>
      <w:ind w:left="970" w:hanging="403"/>
    </w:pPr>
    <w:rPr>
      <w:rFonts w:ascii="Times New Roman" w:hAnsi="Times New Roman"/>
      <w:b/>
    </w:rPr>
  </w:style>
  <w:style w:type="paragraph" w:styleId="ListNumber">
    <w:name w:val="List Number"/>
    <w:basedOn w:val="List"/>
    <w:rsid w:val="007E711F"/>
    <w:pPr>
      <w:numPr>
        <w:numId w:val="15"/>
      </w:numPr>
      <w:tabs>
        <w:tab w:val="clear" w:pos="340"/>
      </w:tabs>
    </w:pPr>
  </w:style>
  <w:style w:type="character" w:customStyle="1" w:styleId="WingdingSymbols">
    <w:name w:val="Wingding Symbols"/>
    <w:rsid w:val="007E711F"/>
    <w:rPr>
      <w:rFonts w:ascii="Wingdings" w:hAnsi="Wingdings"/>
    </w:rPr>
  </w:style>
  <w:style w:type="paragraph" w:customStyle="1" w:styleId="TableHeading">
    <w:name w:val="Table Heading"/>
    <w:basedOn w:val="HeadingBase"/>
    <w:rsid w:val="007E711F"/>
    <w:pPr>
      <w:keepLines/>
      <w:pBdr>
        <w:bottom w:val="single" w:sz="6" w:space="1" w:color="918585"/>
      </w:pBdr>
      <w:spacing w:before="240"/>
    </w:pPr>
  </w:style>
  <w:style w:type="character" w:customStyle="1" w:styleId="HotSpot">
    <w:name w:val="HotSpot"/>
    <w:rsid w:val="007E711F"/>
    <w:rPr>
      <w:color w:val="0033CC"/>
      <w:u w:val="none"/>
    </w:rPr>
  </w:style>
  <w:style w:type="paragraph" w:customStyle="1" w:styleId="BodyTextRight">
    <w:name w:val="Body Text Right"/>
    <w:basedOn w:val="BodyText"/>
    <w:rsid w:val="007E711F"/>
    <w:pPr>
      <w:spacing w:before="0" w:after="0"/>
      <w:jc w:val="right"/>
    </w:pPr>
  </w:style>
  <w:style w:type="paragraph" w:styleId="Index3">
    <w:name w:val="index 3"/>
    <w:basedOn w:val="ListNumber2"/>
    <w:next w:val="Normal"/>
    <w:semiHidden/>
    <w:rsid w:val="007E711F"/>
    <w:pPr>
      <w:numPr>
        <w:numId w:val="0"/>
      </w:numPr>
      <w:tabs>
        <w:tab w:val="right" w:leader="dot" w:pos="4176"/>
      </w:tabs>
    </w:pPr>
  </w:style>
  <w:style w:type="paragraph" w:styleId="ListNumber2">
    <w:name w:val="List Number 2"/>
    <w:basedOn w:val="List2"/>
    <w:rsid w:val="007E711F"/>
    <w:pPr>
      <w:numPr>
        <w:numId w:val="10"/>
      </w:numPr>
      <w:tabs>
        <w:tab w:val="clear" w:pos="1060"/>
      </w:tabs>
    </w:pPr>
  </w:style>
  <w:style w:type="paragraph" w:customStyle="1" w:styleId="MarginNote">
    <w:name w:val="Margin Note"/>
    <w:basedOn w:val="BodyText"/>
    <w:rsid w:val="007E71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1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1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11F"/>
    <w:rPr>
      <w:sz w:val="32"/>
    </w:rPr>
  </w:style>
  <w:style w:type="paragraph" w:customStyle="1" w:styleId="HeadingProcedure">
    <w:name w:val="Heading Procedure"/>
    <w:basedOn w:val="HeadingBase"/>
    <w:next w:val="Normal"/>
    <w:rsid w:val="007E711F"/>
    <w:pPr>
      <w:tabs>
        <w:tab w:val="left" w:pos="0"/>
      </w:tabs>
      <w:spacing w:before="120" w:after="60"/>
    </w:pPr>
    <w:rPr>
      <w:i/>
      <w:color w:val="918585"/>
      <w:sz w:val="22"/>
    </w:rPr>
  </w:style>
  <w:style w:type="paragraph" w:customStyle="1" w:styleId="TableBodyText">
    <w:name w:val="Table Body Text"/>
    <w:basedOn w:val="BodyText"/>
    <w:rsid w:val="007E711F"/>
    <w:pPr>
      <w:spacing w:before="60" w:after="60"/>
    </w:pPr>
  </w:style>
  <w:style w:type="paragraph" w:styleId="ListContinue">
    <w:name w:val="List Continue"/>
    <w:basedOn w:val="List"/>
    <w:rsid w:val="007E711F"/>
    <w:pPr>
      <w:ind w:firstLine="0"/>
    </w:pPr>
  </w:style>
  <w:style w:type="paragraph" w:customStyle="1" w:styleId="ListNote">
    <w:name w:val="List Note"/>
    <w:basedOn w:val="List"/>
    <w:rsid w:val="007E711F"/>
    <w:pPr>
      <w:pBdr>
        <w:top w:val="single" w:sz="6" w:space="2" w:color="918585"/>
        <w:bottom w:val="single" w:sz="6" w:space="2" w:color="918585"/>
      </w:pBdr>
      <w:tabs>
        <w:tab w:val="left" w:pos="1021"/>
      </w:tabs>
      <w:ind w:firstLine="0"/>
    </w:pPr>
  </w:style>
  <w:style w:type="paragraph" w:customStyle="1" w:styleId="Warning">
    <w:name w:val="Warning"/>
    <w:basedOn w:val="BodyText"/>
    <w:rsid w:val="007E711F"/>
    <w:pPr>
      <w:shd w:val="clear" w:color="auto" w:fill="D9D9D9"/>
      <w:tabs>
        <w:tab w:val="left" w:pos="992"/>
      </w:tabs>
      <w:ind w:left="119" w:right="119"/>
    </w:pPr>
    <w:rPr>
      <w:sz w:val="20"/>
    </w:rPr>
  </w:style>
  <w:style w:type="paragraph" w:customStyle="1" w:styleId="MarginIcons">
    <w:name w:val="Margin Icons"/>
    <w:basedOn w:val="BodyText"/>
    <w:rsid w:val="007E71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11F"/>
    <w:rPr>
      <w:rFonts w:ascii="Courier New" w:hAnsi="Courier New"/>
    </w:rPr>
  </w:style>
  <w:style w:type="paragraph" w:customStyle="1" w:styleId="NoteBullet">
    <w:name w:val="Note Bullet"/>
    <w:basedOn w:val="Note"/>
    <w:rsid w:val="007E711F"/>
    <w:pPr>
      <w:tabs>
        <w:tab w:val="clear" w:pos="680"/>
      </w:tabs>
      <w:spacing w:before="60" w:after="60"/>
    </w:pPr>
  </w:style>
  <w:style w:type="paragraph" w:customStyle="1" w:styleId="SubHeading2">
    <w:name w:val="SubHeading2"/>
    <w:basedOn w:val="HeadingBase"/>
    <w:rsid w:val="007E711F"/>
    <w:pPr>
      <w:spacing w:before="240" w:after="60"/>
    </w:pPr>
    <w:rPr>
      <w:sz w:val="20"/>
    </w:rPr>
  </w:style>
  <w:style w:type="paragraph" w:customStyle="1" w:styleId="SubHeading1">
    <w:name w:val="SubHeading1"/>
    <w:basedOn w:val="HeadingBase"/>
    <w:rsid w:val="007E711F"/>
    <w:pPr>
      <w:spacing w:before="240" w:after="60"/>
    </w:pPr>
    <w:rPr>
      <w:color w:val="918585"/>
      <w:sz w:val="22"/>
    </w:rPr>
  </w:style>
  <w:style w:type="paragraph" w:customStyle="1" w:styleId="SideHeading">
    <w:name w:val="Side Heading"/>
    <w:basedOn w:val="HeadingBase"/>
    <w:rsid w:val="007E71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11F"/>
    <w:pPr>
      <w:tabs>
        <w:tab w:val="num" w:pos="360"/>
      </w:tabs>
    </w:pPr>
  </w:style>
  <w:style w:type="paragraph" w:styleId="PlainText">
    <w:name w:val="Plain Text"/>
    <w:basedOn w:val="Normal"/>
    <w:link w:val="PlainTextChar"/>
    <w:rsid w:val="007E711F"/>
    <w:rPr>
      <w:sz w:val="20"/>
    </w:rPr>
  </w:style>
  <w:style w:type="character" w:customStyle="1" w:styleId="PlainTextChar">
    <w:name w:val="Plain Text Char"/>
    <w:basedOn w:val="DefaultParagraphFont"/>
    <w:link w:val="PlainText"/>
    <w:rsid w:val="007E711F"/>
    <w:rPr>
      <w:rFonts w:ascii="Courier New" w:eastAsia="Times New Roman" w:hAnsi="Courier New" w:cs="Times New Roman"/>
      <w:sz w:val="20"/>
      <w:szCs w:val="20"/>
      <w:lang w:eastAsia="en-US"/>
    </w:rPr>
  </w:style>
  <w:style w:type="character" w:customStyle="1" w:styleId="MenuOption">
    <w:name w:val="Menu Option"/>
    <w:basedOn w:val="DefaultParagraphFont"/>
    <w:rsid w:val="007E711F"/>
    <w:rPr>
      <w:b/>
      <w:smallCaps/>
    </w:rPr>
  </w:style>
  <w:style w:type="paragraph" w:customStyle="1" w:styleId="TableListNumber">
    <w:name w:val="Table List Number"/>
    <w:basedOn w:val="ListNumber"/>
    <w:rsid w:val="007E711F"/>
    <w:pPr>
      <w:numPr>
        <w:numId w:val="0"/>
      </w:numPr>
    </w:pPr>
  </w:style>
  <w:style w:type="paragraph" w:styleId="TOC4">
    <w:name w:val="toc 4"/>
    <w:basedOn w:val="TOCBase"/>
    <w:next w:val="Normal"/>
    <w:semiHidden/>
    <w:rsid w:val="007E711F"/>
    <w:pPr>
      <w:tabs>
        <w:tab w:val="right" w:leader="dot" w:pos="9071"/>
      </w:tabs>
      <w:ind w:left="1701"/>
    </w:pPr>
  </w:style>
  <w:style w:type="paragraph" w:customStyle="1" w:styleId="ListAlpha">
    <w:name w:val="List Alpha"/>
    <w:basedOn w:val="List"/>
    <w:rsid w:val="007E711F"/>
    <w:pPr>
      <w:numPr>
        <w:numId w:val="9"/>
      </w:numPr>
    </w:pPr>
  </w:style>
  <w:style w:type="paragraph" w:customStyle="1" w:styleId="ListAlpha2">
    <w:name w:val="List Alpha 2"/>
    <w:basedOn w:val="List2"/>
    <w:rsid w:val="007E711F"/>
    <w:pPr>
      <w:numPr>
        <w:numId w:val="8"/>
      </w:numPr>
    </w:pPr>
  </w:style>
  <w:style w:type="paragraph" w:styleId="List2">
    <w:name w:val="List 2"/>
    <w:basedOn w:val="BodyText"/>
    <w:rsid w:val="007E711F"/>
    <w:pPr>
      <w:tabs>
        <w:tab w:val="left" w:pos="680"/>
      </w:tabs>
      <w:spacing w:before="60" w:after="60"/>
      <w:ind w:left="680" w:hanging="340"/>
    </w:pPr>
  </w:style>
  <w:style w:type="paragraph" w:styleId="List3">
    <w:name w:val="List 3"/>
    <w:basedOn w:val="BodyText"/>
    <w:rsid w:val="007E711F"/>
    <w:pPr>
      <w:tabs>
        <w:tab w:val="left" w:pos="1021"/>
      </w:tabs>
      <w:spacing w:before="60" w:after="60"/>
      <w:ind w:left="1020" w:hanging="340"/>
    </w:pPr>
  </w:style>
  <w:style w:type="paragraph" w:styleId="List4">
    <w:name w:val="List 4"/>
    <w:basedOn w:val="BodyText"/>
    <w:rsid w:val="007E711F"/>
    <w:pPr>
      <w:tabs>
        <w:tab w:val="left" w:pos="1361"/>
      </w:tabs>
      <w:spacing w:before="60" w:after="60"/>
      <w:ind w:left="1361" w:hanging="340"/>
    </w:pPr>
  </w:style>
  <w:style w:type="paragraph" w:styleId="List5">
    <w:name w:val="List 5"/>
    <w:basedOn w:val="BodyText"/>
    <w:rsid w:val="007E711F"/>
    <w:pPr>
      <w:tabs>
        <w:tab w:val="left" w:pos="1701"/>
      </w:tabs>
      <w:spacing w:before="60" w:after="60"/>
      <w:ind w:left="1701" w:hanging="340"/>
    </w:pPr>
  </w:style>
  <w:style w:type="paragraph" w:styleId="ListBullet3">
    <w:name w:val="List Bullet 3"/>
    <w:basedOn w:val="List3"/>
    <w:rsid w:val="007E711F"/>
    <w:pPr>
      <w:numPr>
        <w:numId w:val="14"/>
      </w:numPr>
      <w:tabs>
        <w:tab w:val="clear" w:pos="1021"/>
      </w:tabs>
      <w:ind w:left="1037" w:hanging="357"/>
    </w:pPr>
  </w:style>
  <w:style w:type="paragraph" w:styleId="ListBullet4">
    <w:name w:val="List Bullet 4"/>
    <w:basedOn w:val="List4"/>
    <w:rsid w:val="007E711F"/>
    <w:pPr>
      <w:numPr>
        <w:numId w:val="3"/>
      </w:numPr>
      <w:tabs>
        <w:tab w:val="clear" w:pos="1361"/>
      </w:tabs>
    </w:pPr>
  </w:style>
  <w:style w:type="paragraph" w:styleId="ListBullet5">
    <w:name w:val="List Bullet 5"/>
    <w:basedOn w:val="List5"/>
    <w:rsid w:val="007E711F"/>
    <w:pPr>
      <w:numPr>
        <w:numId w:val="4"/>
      </w:numPr>
    </w:pPr>
  </w:style>
  <w:style w:type="paragraph" w:styleId="ListContinue2">
    <w:name w:val="List Continue 2"/>
    <w:basedOn w:val="List2"/>
    <w:rsid w:val="007E711F"/>
    <w:pPr>
      <w:ind w:firstLine="0"/>
    </w:pPr>
  </w:style>
  <w:style w:type="paragraph" w:styleId="ListContinue3">
    <w:name w:val="List Continue 3"/>
    <w:basedOn w:val="List3"/>
    <w:rsid w:val="007E711F"/>
    <w:pPr>
      <w:ind w:left="1021" w:firstLine="0"/>
    </w:pPr>
  </w:style>
  <w:style w:type="paragraph" w:styleId="ListContinue4">
    <w:name w:val="List Continue 4"/>
    <w:basedOn w:val="List4"/>
    <w:rsid w:val="007E711F"/>
    <w:pPr>
      <w:ind w:firstLine="0"/>
    </w:pPr>
  </w:style>
  <w:style w:type="paragraph" w:styleId="ListContinue5">
    <w:name w:val="List Continue 5"/>
    <w:basedOn w:val="List5"/>
    <w:rsid w:val="007E711F"/>
    <w:pPr>
      <w:ind w:firstLine="0"/>
    </w:pPr>
  </w:style>
  <w:style w:type="paragraph" w:styleId="ListNumber3">
    <w:name w:val="List Number 3"/>
    <w:basedOn w:val="List3"/>
    <w:rsid w:val="007E711F"/>
    <w:pPr>
      <w:numPr>
        <w:numId w:val="5"/>
      </w:numPr>
    </w:pPr>
  </w:style>
  <w:style w:type="paragraph" w:styleId="ListNumber4">
    <w:name w:val="List Number 4"/>
    <w:basedOn w:val="List4"/>
    <w:rsid w:val="007E711F"/>
    <w:pPr>
      <w:numPr>
        <w:numId w:val="6"/>
      </w:numPr>
    </w:pPr>
  </w:style>
  <w:style w:type="paragraph" w:styleId="ListNumber5">
    <w:name w:val="List Number 5"/>
    <w:basedOn w:val="List5"/>
    <w:rsid w:val="007E711F"/>
    <w:pPr>
      <w:numPr>
        <w:numId w:val="7"/>
      </w:numPr>
    </w:pPr>
  </w:style>
  <w:style w:type="paragraph" w:styleId="BlockText">
    <w:name w:val="Block Text"/>
    <w:basedOn w:val="Normal"/>
    <w:rsid w:val="007E711F"/>
    <w:pPr>
      <w:spacing w:after="120"/>
      <w:ind w:left="1440" w:right="1440"/>
    </w:pPr>
  </w:style>
  <w:style w:type="character" w:customStyle="1" w:styleId="Subscript">
    <w:name w:val="Subscript"/>
    <w:basedOn w:val="DefaultParagraphFont"/>
    <w:rsid w:val="007E711F"/>
    <w:rPr>
      <w:sz w:val="16"/>
      <w:vertAlign w:val="subscript"/>
    </w:rPr>
  </w:style>
  <w:style w:type="character" w:customStyle="1" w:styleId="Superscript">
    <w:name w:val="Superscript"/>
    <w:basedOn w:val="DefaultParagraphFont"/>
    <w:rsid w:val="007E711F"/>
    <w:rPr>
      <w:sz w:val="16"/>
      <w:vertAlign w:val="superscript"/>
    </w:rPr>
  </w:style>
  <w:style w:type="character" w:customStyle="1" w:styleId="Symbols">
    <w:name w:val="Symbols"/>
    <w:basedOn w:val="DefaultParagraphFont"/>
    <w:rsid w:val="007E711F"/>
    <w:rPr>
      <w:rFonts w:ascii="Symbol" w:hAnsi="Symbol"/>
    </w:rPr>
  </w:style>
  <w:style w:type="character" w:customStyle="1" w:styleId="MenuOptions">
    <w:name w:val="Menu Options"/>
    <w:basedOn w:val="DefaultParagraphFont"/>
    <w:rsid w:val="007E711F"/>
    <w:rPr>
      <w:rFonts w:ascii="Arial Narrow" w:hAnsi="Arial Narrow"/>
      <w:smallCaps/>
    </w:rPr>
  </w:style>
  <w:style w:type="character" w:customStyle="1" w:styleId="Buttons">
    <w:name w:val="Buttons"/>
    <w:basedOn w:val="DefaultParagraphFont"/>
    <w:rsid w:val="007E711F"/>
    <w:rPr>
      <w:b/>
    </w:rPr>
  </w:style>
  <w:style w:type="character" w:customStyle="1" w:styleId="Underlined">
    <w:name w:val="Underlined"/>
    <w:basedOn w:val="DefaultParagraphFont"/>
    <w:rsid w:val="007E711F"/>
    <w:rPr>
      <w:u w:val="single"/>
    </w:rPr>
  </w:style>
  <w:style w:type="paragraph" w:customStyle="1" w:styleId="TableBodyTextRight">
    <w:name w:val="Table Body Text Right"/>
    <w:basedOn w:val="TableBodyText"/>
    <w:rsid w:val="007E711F"/>
    <w:pPr>
      <w:widowControl w:val="0"/>
      <w:autoSpaceDE w:val="0"/>
      <w:autoSpaceDN w:val="0"/>
      <w:adjustRightInd w:val="0"/>
      <w:jc w:val="right"/>
    </w:pPr>
    <w:rPr>
      <w:rFonts w:cs="Arial"/>
      <w:szCs w:val="18"/>
    </w:rPr>
  </w:style>
  <w:style w:type="paragraph" w:customStyle="1" w:styleId="CopyrightText">
    <w:name w:val="Copyright Text"/>
    <w:basedOn w:val="BodyText"/>
    <w:rsid w:val="007E711F"/>
    <w:rPr>
      <w:sz w:val="18"/>
    </w:rPr>
  </w:style>
  <w:style w:type="paragraph" w:customStyle="1" w:styleId="BodySmallRight">
    <w:name w:val="Body Small Right"/>
    <w:basedOn w:val="BodyTextRight"/>
    <w:rsid w:val="007E711F"/>
    <w:rPr>
      <w:sz w:val="18"/>
      <w:szCs w:val="18"/>
    </w:rPr>
  </w:style>
  <w:style w:type="paragraph" w:customStyle="1" w:styleId="MarginEdition">
    <w:name w:val="Margin Edition"/>
    <w:basedOn w:val="MarginNote"/>
    <w:rsid w:val="007E711F"/>
    <w:pPr>
      <w:spacing w:before="0" w:after="0"/>
    </w:pPr>
    <w:rPr>
      <w:rFonts w:ascii="Times New Roman" w:hAnsi="Times New Roman"/>
      <w:color w:val="999999"/>
    </w:rPr>
  </w:style>
  <w:style w:type="paragraph" w:customStyle="1" w:styleId="Spacer">
    <w:name w:val="Spacer"/>
    <w:basedOn w:val="Normal"/>
    <w:rsid w:val="007E711F"/>
    <w:rPr>
      <w:sz w:val="2"/>
      <w:szCs w:val="2"/>
    </w:rPr>
  </w:style>
  <w:style w:type="character" w:customStyle="1" w:styleId="Small">
    <w:name w:val="Small"/>
    <w:basedOn w:val="DefaultParagraphFont"/>
    <w:rsid w:val="007E711F"/>
    <w:rPr>
      <w:sz w:val="16"/>
    </w:rPr>
  </w:style>
  <w:style w:type="paragraph" w:customStyle="1" w:styleId="WideTable">
    <w:name w:val="Wide Table"/>
    <w:basedOn w:val="Normal"/>
    <w:rsid w:val="007E711F"/>
    <w:pPr>
      <w:ind w:left="-1418"/>
    </w:pPr>
    <w:rPr>
      <w:sz w:val="2"/>
      <w:szCs w:val="2"/>
    </w:rPr>
  </w:style>
  <w:style w:type="character" w:styleId="PageNumber">
    <w:name w:val="page number"/>
    <w:basedOn w:val="DefaultParagraphFont"/>
    <w:rsid w:val="007E711F"/>
  </w:style>
  <w:style w:type="paragraph" w:styleId="Quote">
    <w:name w:val="Quote"/>
    <w:basedOn w:val="Heading1"/>
    <w:link w:val="QuoteChar"/>
    <w:qFormat/>
    <w:rsid w:val="007E711F"/>
    <w:rPr>
      <w:b w:val="0"/>
      <w:sz w:val="72"/>
      <w:szCs w:val="72"/>
      <w:lang w:val="en-NZ"/>
    </w:rPr>
  </w:style>
  <w:style w:type="character" w:customStyle="1" w:styleId="QuoteChar">
    <w:name w:val="Quote Char"/>
    <w:basedOn w:val="DefaultParagraphFont"/>
    <w:link w:val="Quote"/>
    <w:rsid w:val="007E71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11F"/>
    <w:pPr>
      <w:pageBreakBefore/>
    </w:pPr>
  </w:style>
  <w:style w:type="paragraph" w:customStyle="1" w:styleId="Border">
    <w:name w:val="Border"/>
    <w:basedOn w:val="Normal"/>
    <w:qFormat/>
    <w:rsid w:val="007E71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11F"/>
    <w:rPr>
      <w:b/>
      <w:bCs/>
      <w:i/>
      <w:iCs/>
      <w:color w:val="auto"/>
    </w:rPr>
  </w:style>
  <w:style w:type="paragraph" w:styleId="IntenseQuote">
    <w:name w:val="Intense Quote"/>
    <w:basedOn w:val="Normal"/>
    <w:next w:val="Normal"/>
    <w:link w:val="IntenseQuoteChar"/>
    <w:uiPriority w:val="30"/>
    <w:qFormat/>
    <w:rsid w:val="007E71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1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11F"/>
    <w:rPr>
      <w:smallCaps/>
      <w:color w:val="auto"/>
      <w:u w:val="single"/>
    </w:rPr>
  </w:style>
  <w:style w:type="character" w:styleId="IntenseReference">
    <w:name w:val="Intense Reference"/>
    <w:basedOn w:val="DefaultParagraphFont"/>
    <w:uiPriority w:val="32"/>
    <w:qFormat/>
    <w:rsid w:val="007E711F"/>
    <w:rPr>
      <w:b/>
      <w:bCs/>
      <w:smallCaps/>
      <w:color w:val="auto"/>
      <w:spacing w:val="5"/>
      <w:u w:val="single"/>
    </w:rPr>
  </w:style>
  <w:style w:type="paragraph" w:customStyle="1" w:styleId="2ColumnHeading">
    <w:name w:val="2Column Heading"/>
    <w:basedOn w:val="BodyText"/>
    <w:qFormat/>
    <w:rsid w:val="007E711F"/>
    <w:pPr>
      <w:spacing w:after="60"/>
      <w:ind w:left="-2268"/>
    </w:pPr>
    <w:rPr>
      <w:b/>
    </w:rPr>
  </w:style>
  <w:style w:type="paragraph" w:customStyle="1" w:styleId="Heading1TOC">
    <w:name w:val="Heading1 TOC"/>
    <w:basedOn w:val="Normal"/>
    <w:qFormat/>
    <w:rsid w:val="007E711F"/>
    <w:pPr>
      <w:spacing w:before="240" w:after="120"/>
    </w:pPr>
    <w:rPr>
      <w:rFonts w:ascii="Times New Roman" w:hAnsi="Times New Roman"/>
      <w:b/>
      <w:sz w:val="32"/>
    </w:rPr>
  </w:style>
  <w:style w:type="paragraph" w:customStyle="1" w:styleId="Heading2TOC">
    <w:name w:val="Heading2 TOC"/>
    <w:basedOn w:val="Normal"/>
    <w:qFormat/>
    <w:rsid w:val="007E711F"/>
    <w:pPr>
      <w:spacing w:before="240" w:after="60"/>
    </w:pPr>
    <w:rPr>
      <w:rFonts w:ascii="Times New Roman" w:hAnsi="Times New Roman"/>
      <w:b/>
      <w:sz w:val="28"/>
    </w:rPr>
  </w:style>
  <w:style w:type="character" w:customStyle="1" w:styleId="Underline">
    <w:name w:val="Underline"/>
    <w:basedOn w:val="DefaultParagraphFont"/>
    <w:qFormat/>
    <w:rsid w:val="007E711F"/>
    <w:rPr>
      <w:u w:val="single"/>
    </w:rPr>
  </w:style>
  <w:style w:type="character" w:customStyle="1" w:styleId="BoldandItalics">
    <w:name w:val="Bold and Italics"/>
    <w:qFormat/>
    <w:rsid w:val="007E711F"/>
    <w:rPr>
      <w:b/>
      <w:i/>
      <w:u w:val="none"/>
    </w:rPr>
  </w:style>
  <w:style w:type="paragraph" w:styleId="BalloonText">
    <w:name w:val="Balloon Text"/>
    <w:basedOn w:val="Normal"/>
    <w:link w:val="BalloonTextChar"/>
    <w:rsid w:val="007E711F"/>
    <w:rPr>
      <w:rFonts w:ascii="Tahoma" w:hAnsi="Tahoma" w:cs="Tahoma"/>
      <w:sz w:val="16"/>
      <w:szCs w:val="16"/>
    </w:rPr>
  </w:style>
  <w:style w:type="character" w:customStyle="1" w:styleId="BalloonTextChar">
    <w:name w:val="Balloon Text Char"/>
    <w:basedOn w:val="DefaultParagraphFont"/>
    <w:link w:val="BalloonText"/>
    <w:rsid w:val="007E71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1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71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11F"/>
    <w:rPr>
      <w:b/>
      <w:color w:val="660033"/>
      <w:spacing w:val="0"/>
    </w:rPr>
  </w:style>
  <w:style w:type="paragraph" w:customStyle="1" w:styleId="Nameditemlist">
    <w:name w:val="Named item list"/>
    <w:basedOn w:val="BodyText"/>
    <w:qFormat/>
    <w:rsid w:val="007E711F"/>
    <w:pPr>
      <w:tabs>
        <w:tab w:val="left" w:pos="2835"/>
      </w:tabs>
      <w:ind w:left="2835" w:hanging="2835"/>
    </w:pPr>
  </w:style>
  <w:style w:type="paragraph" w:customStyle="1" w:styleId="BodyTextnopadding">
    <w:name w:val="Body Text no padding"/>
    <w:basedOn w:val="BodyText"/>
    <w:qFormat/>
    <w:rsid w:val="007E711F"/>
    <w:pPr>
      <w:spacing w:before="0" w:after="0"/>
    </w:pPr>
  </w:style>
  <w:style w:type="paragraph" w:customStyle="1" w:styleId="BodyTextBold">
    <w:name w:val="Body Text Bold"/>
    <w:basedOn w:val="BodyText"/>
    <w:qFormat/>
    <w:rsid w:val="007E711F"/>
    <w:rPr>
      <w:b/>
    </w:rPr>
  </w:style>
  <w:style w:type="character" w:styleId="Hyperlink">
    <w:name w:val="Hyperlink"/>
    <w:basedOn w:val="DefaultParagraphFont"/>
    <w:uiPriority w:val="99"/>
    <w:unhideWhenUsed/>
    <w:rsid w:val="001642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1276</Words>
  <Characters>7840</Characters>
  <Application>Microsoft Office Word</Application>
  <DocSecurity>0</DocSecurity>
  <Lines>211</Lines>
  <Paragraphs>132</Paragraphs>
  <ScaleCrop>false</ScaleCrop>
  <Company>Author-it Software Corporation Ltd.</Company>
  <LinksUpToDate>false</LinksUpToDate>
  <CharactersWithSpaces>8984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RIIBHD304D Set up and prepare for open-cut drilling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2025-03-01T18:14:00Z</dcterms:created>
  <dcterms:modified xsi:type="dcterms:W3CDTF">2025-03-01T18:14:00Z</dcterms:modified>
</cp:coreProperties>
</file>