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9E4" w:rsidP="00EC49E4">
      <w:pPr>
        <w:pStyle w:val="Title"/>
      </w:pPr>
      <w:r>
        <w:fldChar w:fldCharType="begin"/>
      </w:r>
      <w:r>
        <w:instrText xml:space="preserve"> TITLE   \* MERGEFORMAT </w:instrText>
      </w:r>
      <w:r>
        <w:fldChar w:fldCharType="separate"/>
      </w:r>
      <w:r>
        <w:t>RIIBHD303D Conduct long hole drilling</w:t>
      </w:r>
      <w:r>
        <w:fldChar w:fldCharType="end"/>
      </w:r>
    </w:p>
    <w:p w:rsidR="00EC49E4" w:rsidP="00EC49E4">
      <w:pPr>
        <w:pStyle w:val="Version"/>
        <w:sectPr w:rsidSect="00EA4F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4F6F" w:rsidP="00EA4F6F">
      <w:pPr>
        <w:pStyle w:val="SuperHeading"/>
      </w:pPr>
      <w:r w:rsidRPr="00EA4F6F">
        <w:t>RIIBHD303D Conduct long hole drilling</w:t>
      </w:r>
    </w:p>
    <w:p w:rsidR="00000000" w:rsidRPr="00EA4F6F" w:rsidP="00EA4F6F">
      <w:pPr>
        <w:pStyle w:val="Heading1"/>
      </w:pPr>
      <w:bookmarkStart w:id="1" w:name="O_673702"/>
      <w:bookmarkEnd w:id="1"/>
      <w:r w:rsidRPr="00EA4F6F">
        <w:t>Modification History</w:t>
      </w:r>
    </w:p>
    <w:tbl>
      <w:tblPr>
        <w:tblW w:w="0" w:type="auto"/>
        <w:tblCellMar>
          <w:left w:w="62" w:type="dxa"/>
          <w:right w:w="62" w:type="dxa"/>
        </w:tblCellMar>
        <w:tblLook w:val="0000"/>
      </w:tblPr>
      <w:tblGrid>
        <w:gridCol w:w="1107"/>
        <w:gridCol w:w="8089"/>
      </w:tblGrid>
      <w:tr w:rsidTr="00EC49E4">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F6F">
            <w:pPr>
              <w:pStyle w:val="Heading4"/>
              <w:rPr>
                <w:lang w:val="en-NZ"/>
              </w:rPr>
            </w:pPr>
            <w:r w:rsidRPr="00EA4F6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F6F">
            <w:pPr>
              <w:pStyle w:val="Heading4"/>
              <w:rPr>
                <w:lang w:val="en-NZ"/>
              </w:rPr>
            </w:pPr>
            <w:r w:rsidRPr="00EA4F6F">
              <w:t>Comment</w:t>
            </w:r>
          </w:p>
        </w:tc>
      </w:tr>
      <w:tr w:rsidTr="00EC49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F6F">
            <w:pPr>
              <w:pStyle w:val="BodyText"/>
              <w:rPr>
                <w:lang w:val="en-NZ"/>
              </w:rPr>
            </w:pPr>
            <w:r w:rsidRPr="00EA4F6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F6F">
            <w:pPr>
              <w:pStyle w:val="BodyText"/>
              <w:rPr>
                <w:lang w:val="en-NZ"/>
              </w:rPr>
            </w:pPr>
            <w:r w:rsidRPr="00EA4F6F">
              <w:t>This unit replaces RIIBHD303A Conduct long hole drilling</w:t>
            </w:r>
          </w:p>
        </w:tc>
      </w:tr>
      <w:tr w:rsidTr="00EC49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F6F">
            <w:pPr>
              <w:pStyle w:val="BodyText"/>
              <w:rPr>
                <w:lang w:val="en-NZ"/>
              </w:rPr>
            </w:pPr>
            <w:r w:rsidRPr="00EA4F6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F6F" w:rsidP="00EA4F6F">
            <w:pPr>
              <w:pStyle w:val="BodyText"/>
            </w:pPr>
            <w:r w:rsidRPr="00EA4F6F">
              <w:t>Required frequency and volume of evidence amended in Performance evidence.</w:t>
            </w:r>
          </w:p>
          <w:p w:rsidR="00000000" w:rsidRPr="00EA4F6F" w:rsidP="00EA4F6F">
            <w:pPr>
              <w:pStyle w:val="BodyText"/>
            </w:pPr>
            <w:r w:rsidRPr="00EA4F6F">
              <w:t>Substantial amendments made in Assessment Conditions field, including: references</w:t>
            </w:r>
            <w:r w:rsidRPr="00EA4F6F">
              <w:t xml:space="preserve"> to Industry Sectors, assessor and subject matter expert experience requirements, how assessment should be conducted and what it should confirm.</w:t>
            </w:r>
          </w:p>
        </w:tc>
      </w:tr>
    </w:tbl>
    <w:p w:rsidR="00000000" w:rsidRPr="00EA4F6F" w:rsidP="00EA4F6F">
      <w:pPr>
        <w:pStyle w:val="BodyText"/>
      </w:pPr>
    </w:p>
    <w:p w:rsidR="00000000" w:rsidRPr="00EA4F6F" w:rsidP="00EA4F6F">
      <w:pPr>
        <w:pStyle w:val="AllowPageBreak"/>
      </w:pPr>
    </w:p>
    <w:p w:rsidR="00000000" w:rsidRPr="00EA4F6F" w:rsidP="00EA4F6F">
      <w:pPr>
        <w:pStyle w:val="Heading1"/>
      </w:pPr>
      <w:bookmarkStart w:id="2" w:name="O_673701"/>
      <w:bookmarkEnd w:id="2"/>
      <w:r w:rsidRPr="00EA4F6F">
        <w:t>Application</w:t>
      </w:r>
    </w:p>
    <w:p w:rsidR="00000000" w:rsidRPr="00EA4F6F" w:rsidP="00EC49E4">
      <w:pPr>
        <w:pStyle w:val="BodyText"/>
      </w:pPr>
      <w:r w:rsidRPr="00EA4F6F">
        <w:t>This unit describes a participant’</w:t>
      </w:r>
      <w:r w:rsidRPr="00EA4F6F">
        <w:t>s skills and knowledge required to conduct long hole drilling in the Metalliferous mining.</w:t>
      </w:r>
    </w:p>
    <w:p w:rsidR="00000000" w:rsidRPr="00EA4F6F" w:rsidP="00EC49E4">
      <w:pPr>
        <w:pStyle w:val="BodyText"/>
      </w:pPr>
      <w:r w:rsidRPr="00EA4F6F">
        <w:t>This unit is appropriate for those working in driller roles.</w:t>
      </w:r>
    </w:p>
    <w:p w:rsidR="00EC49E4" w:rsidP="00EC49E4">
      <w:pPr>
        <w:pStyle w:val="BodyText"/>
      </w:pPr>
      <w:r w:rsidRPr="00EA4F6F">
        <w:t>No licensing or certification requirements apply to this unit at the time of publication.</w:t>
      </w:r>
    </w:p>
    <w:p w:rsidR="00000000" w:rsidRPr="00EA4F6F" w:rsidP="00EA4F6F">
      <w:pPr>
        <w:pStyle w:val="Heading1"/>
      </w:pPr>
      <w:bookmarkStart w:id="3" w:name="O_673700"/>
      <w:bookmarkEnd w:id="3"/>
      <w:r w:rsidRPr="00EA4F6F">
        <w:t>Unit Sector</w:t>
      </w:r>
    </w:p>
    <w:p w:rsidR="00000000" w:rsidRPr="00EA4F6F" w:rsidP="00EC49E4">
      <w:pPr>
        <w:pStyle w:val="BodyText"/>
      </w:pPr>
      <w:r w:rsidRPr="00EA4F6F">
        <w:t>Metalliferous mining</w:t>
      </w:r>
    </w:p>
    <w:p w:rsidR="00000000" w:rsidRPr="00EA4F6F" w:rsidP="00EA4F6F">
      <w:pPr>
        <w:pStyle w:val="Heading1"/>
      </w:pPr>
      <w:bookmarkStart w:id="4" w:name="O_673699"/>
      <w:bookmarkEnd w:id="4"/>
      <w:r w:rsidRPr="00EA4F6F">
        <w:t>Elements and Performance Criteria</w:t>
      </w:r>
    </w:p>
    <w:tbl>
      <w:tblPr>
        <w:tblW w:w="9322" w:type="dxa"/>
        <w:tblLayout w:type="fixed"/>
        <w:tblCellMar>
          <w:left w:w="62" w:type="dxa"/>
          <w:right w:w="62" w:type="dxa"/>
        </w:tblCellMar>
        <w:tblLook w:val="0000"/>
      </w:tblPr>
      <w:tblGrid>
        <w:gridCol w:w="2438"/>
        <w:gridCol w:w="6884"/>
      </w:tblGrid>
      <w:tr w:rsidTr="00EA4F6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F6F">
            <w:pPr>
              <w:pStyle w:val="BodyText"/>
              <w:rPr>
                <w:lang w:val="en-NZ"/>
              </w:rPr>
            </w:pPr>
            <w:r w:rsidRPr="00EA4F6F">
              <w:t>1.</w:t>
            </w:r>
            <w:r w:rsidRPr="00EA4F6F">
              <w:tab/>
              <w:t>Plan and prepare drilling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F6F" w:rsidP="00EA4F6F">
            <w:pPr>
              <w:pStyle w:val="BodyText"/>
            </w:pPr>
            <w:r w:rsidRPr="00EA4F6F">
              <w:t>1.1</w:t>
            </w:r>
            <w:r w:rsidRPr="00EA4F6F">
              <w:tab/>
              <w:t>Access, interpret and apply drilling documentation and ensure the work activity is compliant</w:t>
            </w:r>
          </w:p>
          <w:p w:rsidR="00000000" w:rsidRPr="00EA4F6F" w:rsidP="00EA4F6F">
            <w:pPr>
              <w:pStyle w:val="BodyText"/>
            </w:pPr>
            <w:r w:rsidRPr="00EA4F6F">
              <w:t>1.2</w:t>
            </w:r>
            <w:r w:rsidRPr="00EA4F6F">
              <w:tab/>
              <w:t xml:space="preserve">Plan and prepare work activities </w:t>
            </w:r>
            <w:r w:rsidRPr="00EA4F6F">
              <w:t xml:space="preserve">to meet drilling requirements </w:t>
            </w:r>
          </w:p>
          <w:p w:rsidR="00000000" w:rsidRPr="00EA4F6F" w:rsidP="00EA4F6F">
            <w:pPr>
              <w:pStyle w:val="BodyText"/>
            </w:pPr>
            <w:r w:rsidRPr="00EA4F6F">
              <w:t>1.3</w:t>
            </w:r>
            <w:r w:rsidRPr="00EA4F6F">
              <w:tab/>
              <w:t>Receive, interpret and clarify shift change over details and review historical information</w:t>
            </w:r>
          </w:p>
          <w:p w:rsidR="00000000" w:rsidRPr="00EA4F6F" w:rsidP="00EA4F6F">
            <w:pPr>
              <w:pStyle w:val="BodyText"/>
            </w:pPr>
            <w:r w:rsidRPr="00EA4F6F">
              <w:t>1.4</w:t>
            </w:r>
            <w:r w:rsidRPr="00EA4F6F">
              <w:tab/>
              <w:t>Select and wear correct personal protective equipment</w:t>
            </w:r>
          </w:p>
          <w:p w:rsidR="00000000" w:rsidRPr="00EA4F6F" w:rsidP="00EA4F6F">
            <w:pPr>
              <w:pStyle w:val="BodyText"/>
            </w:pPr>
            <w:r w:rsidRPr="00EA4F6F">
              <w:t>1.5</w:t>
            </w:r>
            <w:r w:rsidRPr="00EA4F6F">
              <w:tab/>
              <w:t>Identify, manage and/or report hazards and potential risks according</w:t>
            </w:r>
            <w:r w:rsidRPr="00EA4F6F">
              <w:t xml:space="preserve"> to the work plan</w:t>
            </w:r>
          </w:p>
          <w:p w:rsidR="00000000" w:rsidRPr="00EA4F6F" w:rsidP="00EA4F6F">
            <w:pPr>
              <w:pStyle w:val="BodyText"/>
            </w:pPr>
            <w:r w:rsidRPr="00EA4F6F">
              <w:t>1.6</w:t>
            </w:r>
            <w:r w:rsidRPr="00EA4F6F">
              <w:tab/>
              <w:t>Inspect and assess site conditions to determine if scaling is required and take action according to site requirements</w:t>
            </w:r>
          </w:p>
          <w:p w:rsidR="00000000" w:rsidRPr="00EA4F6F" w:rsidP="00EA4F6F">
            <w:pPr>
              <w:pStyle w:val="BodyText"/>
            </w:pPr>
            <w:r w:rsidRPr="00EA4F6F">
              <w:t>1.7</w:t>
            </w:r>
            <w:r w:rsidRPr="00EA4F6F">
              <w:tab/>
              <w:t xml:space="preserve">Place visible orientation marks to drill plan according to site </w:t>
            </w:r>
            <w:r w:rsidRPr="00EA4F6F">
              <w:t>procedures</w:t>
            </w:r>
          </w:p>
          <w:p w:rsidR="00000000" w:rsidRPr="00EA4F6F" w:rsidP="00EA4F6F">
            <w:pPr>
              <w:pStyle w:val="BodyText"/>
            </w:pPr>
            <w:r w:rsidRPr="00EA4F6F">
              <w:t>1.8</w:t>
            </w:r>
            <w:r w:rsidRPr="00EA4F6F">
              <w:tab/>
              <w:t>Ensure auxiliary services are ava</w:t>
            </w:r>
            <w:r w:rsidRPr="00EA4F6F">
              <w:t>ilable</w:t>
            </w:r>
          </w:p>
          <w:p w:rsidR="00000000" w:rsidRPr="00EA4F6F" w:rsidP="00EA4F6F">
            <w:pPr>
              <w:pStyle w:val="BodyText"/>
            </w:pPr>
            <w:r w:rsidRPr="00EA4F6F">
              <w:t>1.9</w:t>
            </w:r>
            <w:r w:rsidRPr="00EA4F6F">
              <w:tab/>
              <w:t>Erect physical barricades and signs and/or safety provisions to prevent unauthorised access</w:t>
            </w:r>
          </w:p>
          <w:p w:rsidR="00000000" w:rsidRPr="00EA4F6F" w:rsidP="00EA4F6F">
            <w:pPr>
              <w:pStyle w:val="BodyText"/>
            </w:pPr>
            <w:r w:rsidRPr="00EA4F6F">
              <w:t>1.10</w:t>
            </w:r>
            <w:r w:rsidRPr="00EA4F6F">
              <w:tab/>
              <w:t>Identify and clearly mark butts/misfires according to site procedures</w:t>
            </w:r>
          </w:p>
          <w:p w:rsidR="00000000" w:rsidRPr="00EA4F6F" w:rsidP="00EA4F6F">
            <w:pPr>
              <w:pStyle w:val="BodyText"/>
            </w:pPr>
            <w:r w:rsidRPr="00EA4F6F">
              <w:t>1.11</w:t>
            </w:r>
            <w:r w:rsidRPr="00EA4F6F">
              <w:tab/>
              <w:t xml:space="preserve">Ensure area is well ventilated using dust suppression and extraction </w:t>
            </w:r>
            <w:r w:rsidRPr="00EA4F6F">
              <w:tab/>
              <w:t>met</w:t>
            </w:r>
            <w:r w:rsidRPr="00EA4F6F">
              <w:t xml:space="preserve">hods before entry into work area </w:t>
            </w:r>
          </w:p>
          <w:p w:rsidR="00000000" w:rsidP="00EA4F6F">
            <w:pPr>
              <w:pStyle w:val="BodyText"/>
              <w:rPr>
                <w:lang w:val="en-NZ"/>
              </w:rPr>
            </w:pPr>
            <w:r w:rsidRPr="00EA4F6F">
              <w:t>1.12</w:t>
            </w:r>
            <w:r w:rsidRPr="00EA4F6F">
              <w:tab/>
              <w:t xml:space="preserve">Conduct equipment pre-start checks to insure equipment is safe and </w:t>
            </w:r>
            <w:r w:rsidRPr="00EA4F6F">
              <w:tab/>
              <w:t>ready to use</w:t>
            </w:r>
          </w:p>
        </w:tc>
      </w:tr>
      <w:tr w:rsidTr="00EA4F6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F6F">
            <w:pPr>
              <w:pStyle w:val="BodyText"/>
              <w:rPr>
                <w:lang w:val="en-NZ"/>
              </w:rPr>
            </w:pPr>
            <w:r w:rsidRPr="00EA4F6F">
              <w:t>2.</w:t>
            </w:r>
            <w:r w:rsidRPr="00EA4F6F">
              <w:tab/>
              <w:t>Move equipment and materials to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F6F" w:rsidP="00EA4F6F">
            <w:pPr>
              <w:pStyle w:val="BodyText"/>
            </w:pPr>
            <w:r w:rsidRPr="00EA4F6F">
              <w:t>2.1</w:t>
            </w:r>
            <w:r w:rsidRPr="00EA4F6F">
              <w:tab/>
              <w:t>Conduct work in a safe and efficient manner</w:t>
            </w:r>
          </w:p>
          <w:p w:rsidR="00000000" w:rsidRPr="00EA4F6F" w:rsidP="00EA4F6F">
            <w:pPr>
              <w:pStyle w:val="BodyText"/>
            </w:pPr>
            <w:r w:rsidRPr="00EA4F6F">
              <w:t>2.2</w:t>
            </w:r>
            <w:r w:rsidRPr="00EA4F6F">
              <w:tab/>
              <w:t>Complete pre-start checks and con</w:t>
            </w:r>
            <w:r w:rsidRPr="00EA4F6F">
              <w:t>firm equipment is prepared for transportation</w:t>
            </w:r>
          </w:p>
          <w:p w:rsidR="00000000" w:rsidRPr="00EA4F6F" w:rsidP="00EA4F6F">
            <w:pPr>
              <w:pStyle w:val="BodyText"/>
            </w:pPr>
            <w:r w:rsidRPr="00EA4F6F">
              <w:t>2.3</w:t>
            </w:r>
            <w:r w:rsidRPr="00EA4F6F">
              <w:tab/>
              <w:t>Identify and manage hazards and potential risks to ensure safe transportation to drill site</w:t>
            </w:r>
          </w:p>
          <w:p w:rsidR="00000000" w:rsidRPr="00EA4F6F" w:rsidP="00EA4F6F">
            <w:pPr>
              <w:pStyle w:val="BodyText"/>
            </w:pPr>
            <w:r w:rsidRPr="00EA4F6F">
              <w:t>2.4</w:t>
            </w:r>
            <w:r w:rsidRPr="00EA4F6F">
              <w:tab/>
              <w:t>Transport equipment and attachments safely, according to road conditions, avoiding damage to equipment, site o</w:t>
            </w:r>
            <w:r w:rsidRPr="00EA4F6F">
              <w:t xml:space="preserve">r injury to personnel </w:t>
            </w:r>
          </w:p>
          <w:p w:rsidR="00000000" w:rsidRPr="00EA4F6F" w:rsidP="00EA4F6F">
            <w:pPr>
              <w:pStyle w:val="BodyText"/>
            </w:pPr>
            <w:r w:rsidRPr="00EA4F6F">
              <w:t>2.5</w:t>
            </w:r>
            <w:r w:rsidRPr="00EA4F6F">
              <w:tab/>
              <w:t>Position and stabilise equipment at site according to ground conditions</w:t>
            </w:r>
          </w:p>
          <w:p w:rsidR="00000000" w:rsidRPr="00EA4F6F" w:rsidP="00EA4F6F">
            <w:pPr>
              <w:pStyle w:val="BodyText"/>
            </w:pPr>
            <w:r w:rsidRPr="00EA4F6F">
              <w:t>2.6</w:t>
            </w:r>
            <w:r w:rsidRPr="00EA4F6F">
              <w:tab/>
              <w:t>Connect auxiliary services</w:t>
            </w:r>
          </w:p>
          <w:p w:rsidR="00000000" w:rsidP="00EA4F6F">
            <w:pPr>
              <w:pStyle w:val="BodyText"/>
              <w:rPr>
                <w:lang w:val="en-NZ"/>
              </w:rPr>
            </w:pPr>
            <w:r w:rsidRPr="00EA4F6F">
              <w:t>2.7</w:t>
            </w:r>
            <w:r w:rsidRPr="00EA4F6F">
              <w:tab/>
              <w:t>Read, interpret and align equipment with orientation marks</w:t>
            </w:r>
          </w:p>
        </w:tc>
      </w:tr>
      <w:tr w:rsidTr="00EA4F6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F6F">
            <w:pPr>
              <w:pStyle w:val="BodyText"/>
              <w:rPr>
                <w:lang w:val="en-NZ"/>
              </w:rPr>
            </w:pPr>
            <w:r w:rsidRPr="00EA4F6F">
              <w:t>3.</w:t>
            </w:r>
            <w:r w:rsidRPr="00EA4F6F">
              <w:tab/>
              <w:t>Drill and monitor progression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F6F" w:rsidP="00EA4F6F">
            <w:pPr>
              <w:pStyle w:val="BodyText"/>
            </w:pPr>
            <w:r w:rsidRPr="00EA4F6F">
              <w:t>3.1</w:t>
            </w:r>
            <w:r w:rsidRPr="00EA4F6F">
              <w:tab/>
              <w:t>Conduct work according to</w:t>
            </w:r>
            <w:r w:rsidRPr="00EA4F6F">
              <w:t xml:space="preserve"> procedures, requirements and specifications in a safe and efficient manner</w:t>
            </w:r>
          </w:p>
          <w:p w:rsidR="00000000" w:rsidRPr="00EA4F6F" w:rsidP="00EA4F6F">
            <w:pPr>
              <w:pStyle w:val="BodyText"/>
            </w:pPr>
            <w:r w:rsidRPr="00EA4F6F">
              <w:t>3.2</w:t>
            </w:r>
            <w:r w:rsidRPr="00EA4F6F">
              <w:tab/>
              <w:t>Identify, manage and/or report hazards and potential risks according to work plan</w:t>
            </w:r>
          </w:p>
          <w:p w:rsidR="00000000" w:rsidRPr="00EA4F6F" w:rsidP="00EA4F6F">
            <w:pPr>
              <w:pStyle w:val="BodyText"/>
            </w:pPr>
            <w:r w:rsidRPr="00EA4F6F">
              <w:t>3.3</w:t>
            </w:r>
            <w:r w:rsidRPr="00EA4F6F">
              <w:tab/>
              <w:t>Use approved dust suppression and extraction methods</w:t>
            </w:r>
          </w:p>
          <w:p w:rsidR="00000000" w:rsidRPr="00EA4F6F" w:rsidP="00EA4F6F">
            <w:pPr>
              <w:pStyle w:val="BodyText"/>
            </w:pPr>
            <w:r w:rsidRPr="00EA4F6F">
              <w:t>3.4</w:t>
            </w:r>
            <w:r w:rsidRPr="00EA4F6F">
              <w:tab/>
              <w:t>Operate equipment safely within w</w:t>
            </w:r>
            <w:r w:rsidRPr="00EA4F6F">
              <w:t>orking environment limitations and face/ground conditions</w:t>
            </w:r>
          </w:p>
          <w:p w:rsidR="00000000" w:rsidRPr="00EA4F6F" w:rsidP="00EA4F6F">
            <w:pPr>
              <w:pStyle w:val="BodyText"/>
            </w:pPr>
            <w:r w:rsidRPr="00EA4F6F">
              <w:t>3.5</w:t>
            </w:r>
            <w:r w:rsidRPr="00EA4F6F">
              <w:tab/>
              <w:t>Interpret drill plans, then drill holes and realign equipment according to drill design and ground conditions</w:t>
            </w:r>
          </w:p>
          <w:p w:rsidR="00000000" w:rsidRPr="00EA4F6F" w:rsidP="00EA4F6F">
            <w:pPr>
              <w:pStyle w:val="BodyText"/>
            </w:pPr>
            <w:r w:rsidRPr="00EA4F6F">
              <w:t>3.6</w:t>
            </w:r>
            <w:r w:rsidRPr="00EA4F6F">
              <w:tab/>
              <w:t>Monitor ground conditions and adjust drilling techniques and components to maint</w:t>
            </w:r>
            <w:r w:rsidRPr="00EA4F6F">
              <w:t>ain drilling operations</w:t>
            </w:r>
          </w:p>
          <w:p w:rsidR="00000000" w:rsidRPr="00EA4F6F" w:rsidP="00EA4F6F">
            <w:pPr>
              <w:pStyle w:val="BodyText"/>
            </w:pPr>
            <w:r w:rsidRPr="00EA4F6F">
              <w:t>3.7</w:t>
            </w:r>
            <w:r w:rsidRPr="00EA4F6F">
              <w:tab/>
              <w:t>Install collar pipes</w:t>
            </w:r>
          </w:p>
          <w:p w:rsidR="00000000" w:rsidRPr="00EA4F6F" w:rsidP="00EA4F6F">
            <w:pPr>
              <w:pStyle w:val="BodyText"/>
            </w:pPr>
            <w:r w:rsidRPr="00EA4F6F">
              <w:t>3.8</w:t>
            </w:r>
            <w:r w:rsidRPr="00EA4F6F">
              <w:tab/>
              <w:t>Remove drill cuttings and sludge to ensure drill hole remains clean</w:t>
            </w:r>
          </w:p>
          <w:p w:rsidR="00000000" w:rsidP="00EA4F6F">
            <w:pPr>
              <w:pStyle w:val="BodyText"/>
              <w:rPr>
                <w:lang w:val="en-NZ"/>
              </w:rPr>
            </w:pPr>
            <w:r w:rsidRPr="00EA4F6F">
              <w:t>3.9</w:t>
            </w:r>
            <w:r w:rsidRPr="00EA4F6F">
              <w:tab/>
              <w:t>Complete all required documentation clearly, concisely and mark misdirected holes</w:t>
            </w:r>
          </w:p>
        </w:tc>
      </w:tr>
      <w:tr w:rsidTr="00EA4F6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F6F">
            <w:pPr>
              <w:pStyle w:val="BodyText"/>
              <w:rPr>
                <w:lang w:val="en-NZ"/>
              </w:rPr>
            </w:pPr>
            <w:r w:rsidRPr="00EA4F6F">
              <w:t>4.</w:t>
            </w:r>
            <w:r w:rsidRPr="00EA4F6F">
              <w:tab/>
              <w:t>Pack-up drill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F6F" w:rsidP="00EA4F6F">
            <w:pPr>
              <w:pStyle w:val="BodyText"/>
            </w:pPr>
            <w:r w:rsidRPr="00EA4F6F">
              <w:t>4.1</w:t>
            </w:r>
            <w:r w:rsidRPr="00EA4F6F">
              <w:tab/>
              <w:t>Carry out shutdown pro</w:t>
            </w:r>
            <w:r w:rsidRPr="00EA4F6F">
              <w:t>cedures</w:t>
            </w:r>
          </w:p>
          <w:p w:rsidR="00000000" w:rsidRPr="00EA4F6F" w:rsidP="00EA4F6F">
            <w:pPr>
              <w:pStyle w:val="BodyText"/>
            </w:pPr>
            <w:r w:rsidRPr="00EA4F6F">
              <w:t>4.2</w:t>
            </w:r>
            <w:r w:rsidRPr="00EA4F6F">
              <w:tab/>
              <w:t>De-rig equipment appropriately</w:t>
            </w:r>
          </w:p>
          <w:p w:rsidR="00000000" w:rsidRPr="00EA4F6F" w:rsidP="00EA4F6F">
            <w:pPr>
              <w:pStyle w:val="BodyText"/>
            </w:pPr>
            <w:r w:rsidRPr="00EA4F6F">
              <w:t>4.3</w:t>
            </w:r>
            <w:r w:rsidRPr="00EA4F6F">
              <w:tab/>
              <w:t>Clear site of debris</w:t>
            </w:r>
          </w:p>
          <w:p w:rsidR="00000000" w:rsidRPr="00EA4F6F" w:rsidP="00EA4F6F">
            <w:pPr>
              <w:pStyle w:val="BodyText"/>
            </w:pPr>
            <w:r w:rsidRPr="00EA4F6F">
              <w:t>4.4</w:t>
            </w:r>
            <w:r w:rsidRPr="00EA4F6F">
              <w:tab/>
              <w:t>Remove auxiliary services to allocated area</w:t>
            </w:r>
          </w:p>
          <w:p w:rsidR="00000000" w:rsidP="00EA4F6F">
            <w:pPr>
              <w:pStyle w:val="BodyText"/>
              <w:rPr>
                <w:lang w:val="en-NZ"/>
              </w:rPr>
            </w:pPr>
            <w:r w:rsidRPr="00EA4F6F">
              <w:t>4.5</w:t>
            </w:r>
            <w:r w:rsidRPr="00EA4F6F">
              <w:tab/>
              <w:t>Confirm equipment is ready for transport</w:t>
            </w:r>
          </w:p>
        </w:tc>
      </w:tr>
      <w:tr w:rsidTr="00EA4F6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F6F">
            <w:pPr>
              <w:pStyle w:val="BodyText"/>
              <w:rPr>
                <w:lang w:val="en-NZ"/>
              </w:rPr>
            </w:pPr>
            <w:r w:rsidRPr="00EA4F6F">
              <w:t>5.</w:t>
            </w:r>
            <w:r w:rsidRPr="00EA4F6F">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F6F" w:rsidP="00EA4F6F">
            <w:pPr>
              <w:pStyle w:val="BodyText"/>
            </w:pPr>
            <w:r w:rsidRPr="00EA4F6F">
              <w:t>5.1</w:t>
            </w:r>
            <w:r w:rsidRPr="00EA4F6F">
              <w:tab/>
              <w:t>Service and make minor adjustments to equipment</w:t>
            </w:r>
          </w:p>
          <w:p w:rsidR="00000000" w:rsidRPr="00EA4F6F" w:rsidP="00EA4F6F">
            <w:pPr>
              <w:pStyle w:val="BodyText"/>
            </w:pPr>
            <w:r w:rsidRPr="00EA4F6F">
              <w:t>5.2</w:t>
            </w:r>
            <w:r w:rsidRPr="00EA4F6F">
              <w:tab/>
            </w:r>
            <w:r w:rsidRPr="00EA4F6F">
              <w:t>Visually inspect equipment and report faults and make equipment available for routine operational servicing</w:t>
            </w:r>
          </w:p>
          <w:p w:rsidR="00000000" w:rsidP="00EA4F6F">
            <w:pPr>
              <w:pStyle w:val="BodyText"/>
              <w:rPr>
                <w:lang w:val="en-NZ"/>
              </w:rPr>
            </w:pPr>
            <w:r w:rsidRPr="00EA4F6F">
              <w:t>5.3</w:t>
            </w:r>
            <w:r w:rsidRPr="00EA4F6F">
              <w:tab/>
              <w:t>Provide operator support during preparation for, and conduct of maintenance tasks</w:t>
            </w:r>
          </w:p>
        </w:tc>
      </w:tr>
      <w:tr w:rsidTr="00EA4F6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F6F">
            <w:pPr>
              <w:pStyle w:val="BodyText"/>
              <w:rPr>
                <w:lang w:val="en-NZ"/>
              </w:rPr>
            </w:pPr>
            <w:r w:rsidRPr="00EA4F6F">
              <w:t>6.</w:t>
            </w:r>
            <w:r w:rsidRPr="00EA4F6F">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F6F" w:rsidP="00EA4F6F">
            <w:pPr>
              <w:pStyle w:val="BodyText"/>
            </w:pPr>
            <w:r w:rsidRPr="00EA4F6F">
              <w:t>6.1</w:t>
            </w:r>
            <w:r w:rsidRPr="00EA4F6F">
              <w:tab/>
              <w:t>Clean equipment to mai</w:t>
            </w:r>
            <w:r w:rsidRPr="00EA4F6F">
              <w:t>ntain condition of equipment and ensure safe and efficient operations</w:t>
            </w:r>
          </w:p>
          <w:p w:rsidR="00000000" w:rsidRPr="00EA4F6F" w:rsidP="00EA4F6F">
            <w:pPr>
              <w:pStyle w:val="BodyText"/>
            </w:pPr>
            <w:r w:rsidRPr="00EA4F6F">
              <w:t>6.2</w:t>
            </w:r>
            <w:r w:rsidRPr="00EA4F6F">
              <w:tab/>
              <w:t>Clean and store auxiliary service equipment</w:t>
            </w:r>
          </w:p>
          <w:p w:rsidR="00000000" w:rsidRPr="00EA4F6F" w:rsidP="00EA4F6F">
            <w:pPr>
              <w:pStyle w:val="BodyText"/>
            </w:pPr>
            <w:r w:rsidRPr="00EA4F6F">
              <w:t>6.3</w:t>
            </w:r>
            <w:r w:rsidRPr="00EA4F6F">
              <w:tab/>
              <w:t>Complete all required written documentation clearly, concisely and on time</w:t>
            </w:r>
          </w:p>
          <w:p w:rsidR="00000000" w:rsidRPr="00EA4F6F" w:rsidP="00EA4F6F">
            <w:pPr>
              <w:pStyle w:val="BodyText"/>
            </w:pPr>
            <w:r w:rsidRPr="00EA4F6F">
              <w:t>6.4</w:t>
            </w:r>
            <w:r w:rsidRPr="00EA4F6F">
              <w:tab/>
              <w:t>Pass on end of shift information to oncoming shift</w:t>
            </w:r>
          </w:p>
        </w:tc>
      </w:tr>
    </w:tbl>
    <w:p w:rsidR="00000000" w:rsidRPr="00EA4F6F" w:rsidP="00EA4F6F">
      <w:pPr>
        <w:pStyle w:val="BodyText"/>
      </w:pPr>
    </w:p>
    <w:p w:rsidR="00000000" w:rsidRPr="00EA4F6F" w:rsidP="00EA4F6F">
      <w:pPr>
        <w:pStyle w:val="AllowPageBreak"/>
      </w:pPr>
    </w:p>
    <w:p w:rsidR="00000000" w:rsidRPr="00EA4F6F" w:rsidP="00EA4F6F">
      <w:pPr>
        <w:pStyle w:val="Heading1"/>
      </w:pPr>
      <w:bookmarkStart w:id="5" w:name="O_673698"/>
      <w:bookmarkEnd w:id="5"/>
      <w:r w:rsidRPr="00EA4F6F">
        <w:t>Foundation Skills</w:t>
      </w:r>
    </w:p>
    <w:p w:rsidR="00000000" w:rsidRPr="00EA4F6F" w:rsidP="00EC49E4">
      <w:pPr>
        <w:pStyle w:val="BodyText"/>
      </w:pPr>
      <w:r w:rsidRPr="00EA4F6F">
        <w:t>Foundation skills essential to performance are explicit in the performance criteria of this unit. Further information is available in the Resources and Infrastructure Industry Training Package Companion Volume.</w:t>
      </w:r>
    </w:p>
    <w:p w:rsidR="00000000" w:rsidRPr="00EA4F6F" w:rsidP="00EA4F6F">
      <w:pPr>
        <w:pStyle w:val="Heading1"/>
      </w:pPr>
      <w:bookmarkStart w:id="6" w:name="O_673697"/>
      <w:bookmarkEnd w:id="6"/>
      <w:r w:rsidRPr="00EA4F6F">
        <w:t>Unit Mapping Information</w:t>
      </w:r>
    </w:p>
    <w:p w:rsidR="00000000" w:rsidRPr="00EA4F6F" w:rsidP="00EC49E4">
      <w:pPr>
        <w:pStyle w:val="BodyText"/>
      </w:pPr>
      <w:r w:rsidRPr="00EA4F6F">
        <w:t>RIIBHD303A Conduct long hole drilling</w:t>
      </w:r>
    </w:p>
    <w:p w:rsidR="00000000" w:rsidRPr="00EA4F6F" w:rsidP="00EA4F6F">
      <w:pPr>
        <w:pStyle w:val="Heading1"/>
      </w:pPr>
      <w:bookmarkStart w:id="7" w:name="O_673703"/>
      <w:bookmarkEnd w:id="7"/>
      <w:r w:rsidRPr="00EA4F6F">
        <w:t>Links</w:t>
      </w:r>
    </w:p>
    <w:p w:rsidR="00000000" w:rsidRPr="00EA4F6F" w:rsidP="00EC49E4">
      <w:pPr>
        <w:pStyle w:val="BodyText"/>
      </w:pPr>
      <w:r w:rsidRPr="00EA4F6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2717D">
        <w:rPr>
          <w:rStyle w:val="Hyperlink"/>
        </w:rPr>
        <w:t>https://vetnet.gov.au/Pages/TrainingDocs.aspx?q=88a61002-9a21-4386-aaf8-69c76e675272</w:t>
      </w:r>
      <w:r>
        <w:fldChar w:fldCharType="end"/>
      </w:r>
    </w:p>
    <w:p w:rsidR="00000000" w:rsidRPr="00EA4F6F" w:rsidP="00EC49E4">
      <w:pPr>
        <w:pStyle w:val="BodyText"/>
        <w:sectPr w:rsidSect="00EA4F6F">
          <w:headerReference w:type="default" r:id="rId10"/>
          <w:footerReference w:type="default" r:id="rId11"/>
          <w:pgSz w:w="11908" w:h="16833"/>
          <w:pgMar w:top="1702" w:right="1418" w:bottom="1702" w:left="1418" w:header="992" w:footer="992" w:gutter="0"/>
          <w:cols w:space="720"/>
          <w:noEndnote/>
          <w:docGrid w:linePitch="299"/>
        </w:sectPr>
      </w:pPr>
    </w:p>
    <w:p w:rsidR="00000000" w:rsidRPr="00EA4F6F" w:rsidP="00EA4F6F">
      <w:pPr>
        <w:pStyle w:val="SuperHeading"/>
      </w:pPr>
      <w:r w:rsidRPr="00EA4F6F">
        <w:t>Assessment Requirements for RIIBHD303D Conduct long hole drilling</w:t>
      </w:r>
    </w:p>
    <w:p w:rsidR="00000000" w:rsidRPr="00EA4F6F" w:rsidP="00EA4F6F">
      <w:pPr>
        <w:pStyle w:val="Heading1"/>
      </w:pPr>
      <w:bookmarkStart w:id="8" w:name="O_673695"/>
      <w:bookmarkEnd w:id="8"/>
      <w:r w:rsidRPr="00EA4F6F">
        <w:t>Modification History</w:t>
      </w:r>
    </w:p>
    <w:tbl>
      <w:tblPr>
        <w:tblW w:w="0" w:type="auto"/>
        <w:tblCellMar>
          <w:left w:w="62" w:type="dxa"/>
          <w:right w:w="62" w:type="dxa"/>
        </w:tblCellMar>
        <w:tblLook w:val="0000"/>
      </w:tblPr>
      <w:tblGrid>
        <w:gridCol w:w="1107"/>
        <w:gridCol w:w="8089"/>
      </w:tblGrid>
      <w:tr w:rsidTr="00EC49E4">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F6F">
            <w:pPr>
              <w:pStyle w:val="Heading4"/>
              <w:rPr>
                <w:lang w:val="en-NZ"/>
              </w:rPr>
            </w:pPr>
            <w:r w:rsidRPr="00EA4F6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F6F">
            <w:pPr>
              <w:pStyle w:val="Heading4"/>
              <w:rPr>
                <w:lang w:val="en-NZ"/>
              </w:rPr>
            </w:pPr>
            <w:r w:rsidRPr="00EA4F6F">
              <w:t>Comment</w:t>
            </w:r>
          </w:p>
        </w:tc>
      </w:tr>
      <w:tr w:rsidTr="00EC49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F6F">
            <w:pPr>
              <w:pStyle w:val="BodyText"/>
              <w:rPr>
                <w:lang w:val="en-NZ"/>
              </w:rPr>
            </w:pPr>
            <w:r w:rsidRPr="00EA4F6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F6F">
            <w:pPr>
              <w:pStyle w:val="BodyText"/>
              <w:rPr>
                <w:lang w:val="en-NZ"/>
              </w:rPr>
            </w:pPr>
            <w:r w:rsidRPr="00EA4F6F">
              <w:t>This unit replaces RIIBHD303A Conduct long hole drilling</w:t>
            </w:r>
          </w:p>
        </w:tc>
      </w:tr>
      <w:tr w:rsidTr="00EC49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F6F">
            <w:pPr>
              <w:pStyle w:val="BodyText"/>
              <w:rPr>
                <w:lang w:val="en-NZ"/>
              </w:rPr>
            </w:pPr>
            <w:r w:rsidRPr="00EA4F6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F6F" w:rsidP="00EA4F6F">
            <w:pPr>
              <w:pStyle w:val="BodyText"/>
            </w:pPr>
            <w:r w:rsidRPr="00EA4F6F">
              <w:t>Required frequency and volume of evidence amended in Performance evidence.</w:t>
            </w:r>
          </w:p>
          <w:p w:rsidR="00000000" w:rsidRPr="00EA4F6F" w:rsidP="00EA4F6F">
            <w:pPr>
              <w:pStyle w:val="BodyText"/>
            </w:pPr>
            <w:r w:rsidRPr="00EA4F6F">
              <w:t>Substantial amendments made in Assessment Conditions field, including: references to Industry Sectors, assessor and subject matter expert experience requirements, how assessment sho</w:t>
            </w:r>
            <w:r w:rsidRPr="00EA4F6F">
              <w:t>uld be conducted and what it should confirm.</w:t>
            </w:r>
          </w:p>
        </w:tc>
      </w:tr>
    </w:tbl>
    <w:p w:rsidR="00000000" w:rsidRPr="00EA4F6F" w:rsidP="00EA4F6F">
      <w:pPr>
        <w:pStyle w:val="BodyText"/>
      </w:pPr>
    </w:p>
    <w:p w:rsidR="00000000" w:rsidRPr="00EA4F6F" w:rsidP="00EA4F6F">
      <w:pPr>
        <w:pStyle w:val="AllowPageBreak"/>
      </w:pPr>
    </w:p>
    <w:p w:rsidR="00000000" w:rsidRPr="00EA4F6F" w:rsidP="00EA4F6F">
      <w:pPr>
        <w:pStyle w:val="Heading1"/>
      </w:pPr>
      <w:bookmarkStart w:id="9" w:name="O_673694"/>
      <w:bookmarkEnd w:id="9"/>
      <w:r w:rsidRPr="00EA4F6F">
        <w:t>Performance Evidence</w:t>
      </w:r>
    </w:p>
    <w:p w:rsidR="00000000" w:rsidRPr="00EA4F6F" w:rsidP="00EC49E4">
      <w:pPr>
        <w:pStyle w:val="BodyText"/>
      </w:pPr>
      <w:r w:rsidRPr="00EA4F6F">
        <w:t>Evidence is required to be collected that demonstrates a candidate’s competency in this unit. Evidence must be relevant to the roles within this sector’s work operations a</w:t>
      </w:r>
      <w:r w:rsidRPr="00EA4F6F">
        <w:t>nd satisfy all of the requirements of the performance criteria of this unit and include evidence that the candidate:</w:t>
      </w:r>
    </w:p>
    <w:p w:rsidR="00000000" w:rsidRPr="00EA4F6F" w:rsidP="00EA4F6F">
      <w:pPr>
        <w:pStyle w:val="ListBullet"/>
      </w:pPr>
      <w:r w:rsidRPr="00EA4F6F">
        <w:t>locates and applies relevant documentation, policies and procedures</w:t>
      </w:r>
    </w:p>
    <w:p w:rsidR="00000000" w:rsidRPr="00EA4F6F" w:rsidP="00EA4F6F">
      <w:pPr>
        <w:pStyle w:val="ListBullet"/>
      </w:pPr>
      <w:r w:rsidRPr="00EA4F6F">
        <w:t>works effectively with others to undertake and complete long hole dril</w:t>
      </w:r>
      <w:r w:rsidRPr="00EA4F6F">
        <w:t>ling that meets all of the required outcomes including:</w:t>
      </w:r>
    </w:p>
    <w:p w:rsidR="00000000" w:rsidRPr="00EA4F6F" w:rsidP="00EA4F6F">
      <w:pPr>
        <w:pStyle w:val="ListBullet2"/>
      </w:pPr>
      <w:r w:rsidRPr="00EA4F6F">
        <w:t>communicating both verbally and orally that is clear and concise with others to receive and pass on changing of shift information</w:t>
      </w:r>
    </w:p>
    <w:p w:rsidR="00000000" w:rsidRPr="00EA4F6F" w:rsidP="00EA4F6F">
      <w:pPr>
        <w:pStyle w:val="ListBullet"/>
      </w:pPr>
      <w:r w:rsidRPr="00EA4F6F">
        <w:t>demonstrates completion of conducting long hole drilling that safely, effectively and efficiently meets all of the required outcomes on more than one (1) occasion including:</w:t>
      </w:r>
    </w:p>
    <w:p w:rsidR="00000000" w:rsidRPr="00EA4F6F" w:rsidP="00EA4F6F">
      <w:pPr>
        <w:pStyle w:val="ListBullet2"/>
      </w:pPr>
      <w:r w:rsidRPr="00EA4F6F">
        <w:t xml:space="preserve">operates, maintains, cleans and stores auxiliary equipment </w:t>
      </w:r>
    </w:p>
    <w:p w:rsidR="00000000" w:rsidRPr="00EA4F6F" w:rsidP="00EA4F6F">
      <w:pPr>
        <w:pStyle w:val="ListBullet2"/>
      </w:pPr>
      <w:r w:rsidRPr="00EA4F6F">
        <w:t>preparing site and eq</w:t>
      </w:r>
      <w:r w:rsidRPr="00EA4F6F">
        <w:t>uipment for drilling</w:t>
      </w:r>
    </w:p>
    <w:p w:rsidR="00000000" w:rsidRPr="00EA4F6F" w:rsidP="00EA4F6F">
      <w:pPr>
        <w:pStyle w:val="ListBullet2"/>
      </w:pPr>
      <w:r w:rsidRPr="00EA4F6F">
        <w:t>interpreting drill plans, drill holes correctly and realign equipment</w:t>
      </w:r>
    </w:p>
    <w:p w:rsidR="00000000" w:rsidRPr="00EA4F6F" w:rsidP="00EA4F6F">
      <w:pPr>
        <w:pStyle w:val="ListBullet2"/>
      </w:pPr>
      <w:r w:rsidRPr="00EA4F6F">
        <w:t>ensuring hole remains clean by removing drill cuttings and sludge</w:t>
      </w:r>
    </w:p>
    <w:p w:rsidR="00000000" w:rsidRPr="00EA4F6F" w:rsidP="00EA4F6F">
      <w:pPr>
        <w:pStyle w:val="ListBullet2"/>
      </w:pPr>
      <w:r w:rsidRPr="00EA4F6F">
        <w:t>carrying out shutdown procedures and sequence for de-rigging equipment</w:t>
      </w:r>
    </w:p>
    <w:p w:rsidR="00000000" w:rsidRPr="00EA4F6F" w:rsidP="00EA4F6F">
      <w:pPr>
        <w:pStyle w:val="AllowPageBreak"/>
      </w:pPr>
    </w:p>
    <w:p w:rsidR="00000000" w:rsidRPr="00EA4F6F" w:rsidP="00EA4F6F">
      <w:pPr>
        <w:pStyle w:val="Heading1"/>
      </w:pPr>
      <w:bookmarkStart w:id="10" w:name="O_673693"/>
      <w:bookmarkEnd w:id="10"/>
      <w:r w:rsidRPr="00EA4F6F">
        <w:t>Knowledge E</w:t>
      </w:r>
      <w:r w:rsidRPr="00EA4F6F">
        <w:t>vidence</w:t>
      </w:r>
    </w:p>
    <w:p w:rsidR="00000000" w:rsidRPr="00EA4F6F" w:rsidP="00EC49E4">
      <w:pPr>
        <w:pStyle w:val="BodyText"/>
      </w:pPr>
      <w:r w:rsidRPr="00EA4F6F">
        <w:t>The candidate must demonstrate knowledge of conducting long hole drilling through:</w:t>
      </w:r>
    </w:p>
    <w:p w:rsidR="00000000" w:rsidRPr="00EA4F6F" w:rsidP="00EA4F6F">
      <w:pPr>
        <w:pStyle w:val="ListBullet"/>
      </w:pPr>
      <w:r w:rsidRPr="00EA4F6F">
        <w:t xml:space="preserve">relevant legislative, organisation and site requirements and procedures </w:t>
      </w:r>
    </w:p>
    <w:p w:rsidR="00000000" w:rsidRPr="00EA4F6F" w:rsidP="00EA4F6F">
      <w:pPr>
        <w:pStyle w:val="ListBullet"/>
      </w:pPr>
      <w:r w:rsidRPr="00EA4F6F">
        <w:t>drilling equipment processes, technical capability and limitations</w:t>
      </w:r>
    </w:p>
    <w:p w:rsidR="00000000" w:rsidRPr="00EA4F6F" w:rsidP="00EA4F6F">
      <w:pPr>
        <w:pStyle w:val="ListBullet"/>
      </w:pPr>
      <w:r w:rsidRPr="00EA4F6F">
        <w:t>equipment safety require</w:t>
      </w:r>
      <w:r w:rsidRPr="00EA4F6F">
        <w:t>ments</w:t>
      </w:r>
    </w:p>
    <w:p w:rsidR="00000000" w:rsidRPr="00EA4F6F" w:rsidP="00EA4F6F">
      <w:pPr>
        <w:pStyle w:val="ListBullet"/>
      </w:pPr>
      <w:r w:rsidRPr="00EA4F6F">
        <w:t>geological and technical data</w:t>
      </w:r>
    </w:p>
    <w:p w:rsidR="00000000" w:rsidRPr="00EA4F6F" w:rsidP="00EA4F6F">
      <w:pPr>
        <w:pStyle w:val="ListBullet"/>
      </w:pPr>
      <w:r w:rsidRPr="00EA4F6F">
        <w:t>handling and transport of hazardous substances</w:t>
      </w:r>
    </w:p>
    <w:p w:rsidR="00000000" w:rsidRPr="00EA4F6F" w:rsidP="00EA4F6F">
      <w:pPr>
        <w:pStyle w:val="ListBullet"/>
      </w:pPr>
      <w:r w:rsidRPr="00EA4F6F">
        <w:t>manufacturer’s specifications</w:t>
      </w:r>
    </w:p>
    <w:p w:rsidR="00000000" w:rsidRPr="00EA4F6F" w:rsidP="00EA4F6F">
      <w:pPr>
        <w:pStyle w:val="AllowPageBreak"/>
      </w:pPr>
    </w:p>
    <w:p w:rsidR="00000000" w:rsidRPr="00EA4F6F" w:rsidP="00EA4F6F">
      <w:pPr>
        <w:pStyle w:val="Heading1"/>
      </w:pPr>
      <w:bookmarkStart w:id="11" w:name="O_673692"/>
      <w:bookmarkEnd w:id="11"/>
      <w:r w:rsidRPr="00EA4F6F">
        <w:t>Assessment Conditions</w:t>
      </w:r>
    </w:p>
    <w:p w:rsidR="00000000" w:rsidRPr="00EA4F6F" w:rsidP="00EA4F6F">
      <w:pPr>
        <w:pStyle w:val="ListBullet"/>
      </w:pPr>
      <w:r w:rsidRPr="00EA4F6F">
        <w:t xml:space="preserve">An assessor of this unit must satisfy the requirements of the NVR/AQTF or their successors; and Industry regulations for certification and licensing: and, </w:t>
      </w:r>
    </w:p>
    <w:p w:rsidR="00000000" w:rsidRPr="00EA4F6F" w:rsidP="00EA4F6F">
      <w:pPr>
        <w:pStyle w:val="ListBullet"/>
      </w:pPr>
      <w:r w:rsidRPr="00EA4F6F">
        <w:t>this unit must be assessed in the context of this sector’s work environment; and,</w:t>
      </w:r>
    </w:p>
    <w:p w:rsidR="00000000" w:rsidRPr="00EA4F6F" w:rsidP="00EA4F6F">
      <w:pPr>
        <w:pStyle w:val="ListBullet"/>
      </w:pPr>
      <w:r w:rsidRPr="00EA4F6F">
        <w:t xml:space="preserve">this unit must be </w:t>
      </w:r>
      <w:r w:rsidRPr="00EA4F6F">
        <w:t>assessed in compliance with relevant legislation/regulation and using policies, procedures, processes and operational manuals directly related to the industry sector for which it is being assessed; and,</w:t>
      </w:r>
    </w:p>
    <w:p w:rsidR="00000000" w:rsidRPr="00EA4F6F" w:rsidP="00EA4F6F">
      <w:pPr>
        <w:pStyle w:val="ListBullet"/>
      </w:pPr>
      <w:r w:rsidRPr="00EA4F6F">
        <w:t>assessment may be conducted in conjunction with the a</w:t>
      </w:r>
      <w:r w:rsidRPr="00EA4F6F">
        <w:t>ssessment of other Units of Competency; and,</w:t>
      </w:r>
    </w:p>
    <w:p w:rsidR="00000000" w:rsidRPr="00EA4F6F" w:rsidP="00EA4F6F">
      <w:pPr>
        <w:pStyle w:val="ListBullet"/>
      </w:pPr>
      <w:r w:rsidRPr="00EA4F6F">
        <w:t>assessment must confirm consistent performance can be applied in a range of relevant workplace circumstances; and,</w:t>
      </w:r>
    </w:p>
    <w:p w:rsidR="00000000" w:rsidRPr="00EA4F6F" w:rsidP="00EA4F6F">
      <w:pPr>
        <w:pStyle w:val="ListBullet"/>
      </w:pPr>
      <w:r w:rsidRPr="00EA4F6F">
        <w:t xml:space="preserve">assessors must demonstrate the performance evidence, and knowledge evidence as outlined in this </w:t>
      </w:r>
      <w:r w:rsidRPr="00EA4F6F">
        <w:t>Unit of Competency, and through the minimum years of current* work experience specified below in an Industry sector relevant to the outcomes of the unit; or,</w:t>
      </w:r>
    </w:p>
    <w:p w:rsidR="00000000" w:rsidRPr="00EA4F6F" w:rsidP="00EA4F6F">
      <w:pPr>
        <w:pStyle w:val="ListBullet"/>
      </w:pPr>
      <w:r w:rsidRPr="00EA4F6F">
        <w:t>where the assessor does not meet experience requirements a co-assessment or partnership arrangemen</w:t>
      </w:r>
      <w:r w:rsidRPr="00EA4F6F">
        <w:t>t must exist between the qualified assessor and an Industry subject matter expert. The Industry subject matter expert should hold the unit being assessed (or an equivalent unit) and/or demonstrate equivalence of skills and knowledge at the unit level. An I</w:t>
      </w:r>
      <w:r w:rsidRPr="00EA4F6F">
        <w:t>ndustry technical expert must also demonstrate skills and knowledge from the minimum years of current work experience specified below in the Industry sector, including time spent in roles related to the unit being assessed; and,</w:t>
      </w:r>
    </w:p>
    <w:p w:rsidR="00000000" w:rsidRPr="00EA4F6F" w:rsidP="00EA4F6F">
      <w:pPr>
        <w:pStyle w:val="ListBullet"/>
      </w:pPr>
      <w:r w:rsidRPr="00EA4F6F">
        <w:t>assessor and Industry subje</w:t>
      </w:r>
      <w:r w:rsidRPr="00EA4F6F">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A4F6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Heading4"/>
              <w:rPr>
                <w:lang w:val="en-NZ"/>
              </w:rPr>
            </w:pPr>
            <w:r w:rsidRPr="00EA4F6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Heading4"/>
              <w:rPr>
                <w:lang w:val="en-NZ"/>
              </w:rPr>
            </w:pPr>
            <w:r w:rsidRPr="00EA4F6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Heading4"/>
              <w:rPr>
                <w:lang w:val="en-NZ"/>
              </w:rPr>
            </w:pPr>
            <w:r w:rsidRPr="00EA4F6F">
              <w:t>Required assessor or Industry subject matter expert exp</w:t>
            </w:r>
            <w:r w:rsidRPr="00EA4F6F">
              <w:t>erience</w:t>
            </w:r>
          </w:p>
        </w:tc>
      </w:tr>
      <w:tr w:rsidTr="00EA4F6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BodyText"/>
              <w:rPr>
                <w:lang w:val="en-NZ"/>
              </w:rPr>
            </w:pPr>
            <w:r w:rsidRPr="00EA4F6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BodyText"/>
              <w:rPr>
                <w:lang w:val="en-NZ"/>
              </w:rPr>
            </w:pPr>
            <w:r w:rsidRPr="00EA4F6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BodyText"/>
              <w:rPr>
                <w:lang w:val="en-NZ"/>
              </w:rPr>
            </w:pPr>
            <w:r w:rsidRPr="00EA4F6F">
              <w:t>1 Year</w:t>
            </w:r>
          </w:p>
        </w:tc>
      </w:tr>
      <w:tr w:rsidTr="00EA4F6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BodyText"/>
              <w:rPr>
                <w:lang w:val="en-NZ"/>
              </w:rPr>
            </w:pPr>
            <w:r w:rsidRPr="00EA4F6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BodyText"/>
              <w:rPr>
                <w:lang w:val="en-NZ"/>
              </w:rPr>
            </w:pPr>
            <w:r w:rsidRPr="00EA4F6F">
              <w:t>2 Years</w:t>
            </w:r>
          </w:p>
        </w:tc>
      </w:tr>
      <w:tr w:rsidTr="00EA4F6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BodyText"/>
              <w:rPr>
                <w:lang w:val="en-NZ"/>
              </w:rPr>
            </w:pPr>
            <w:r w:rsidRPr="00EA4F6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BodyText"/>
              <w:rPr>
                <w:lang w:val="en-NZ"/>
              </w:rPr>
            </w:pPr>
            <w:r w:rsidRPr="00EA4F6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BodyText"/>
              <w:rPr>
                <w:lang w:val="en-NZ"/>
              </w:rPr>
            </w:pPr>
            <w:r w:rsidRPr="00EA4F6F">
              <w:t>3 Years</w:t>
            </w:r>
          </w:p>
        </w:tc>
      </w:tr>
      <w:tr w:rsidTr="00EA4F6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BodyText"/>
              <w:rPr>
                <w:lang w:val="en-NZ"/>
              </w:rPr>
            </w:pPr>
            <w:r w:rsidRPr="00EA4F6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BodyText"/>
              <w:rPr>
                <w:lang w:val="en-NZ"/>
              </w:rPr>
            </w:pPr>
            <w:r w:rsidRPr="00EA4F6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BodyText"/>
              <w:rPr>
                <w:lang w:val="en-NZ"/>
              </w:rPr>
            </w:pPr>
            <w:r w:rsidRPr="00EA4F6F">
              <w:t>5 Years</w:t>
            </w:r>
          </w:p>
        </w:tc>
      </w:tr>
      <w:tr w:rsidTr="00EA4F6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6F">
            <w:pPr>
              <w:pStyle w:val="BodyText"/>
              <w:rPr>
                <w:lang w:val="en-NZ"/>
              </w:rPr>
            </w:pPr>
            <w:r w:rsidRPr="00EA4F6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4F6F" w:rsidP="00EA4F6F">
            <w:pPr>
              <w:pStyle w:val="BodyText"/>
            </w:pPr>
            <w:r w:rsidRPr="00EA4F6F">
              <w:t>Where this Unit is being assessed outside of the Resources and Infrastructure Sectors assessor and/or Industry subject matter expert experience should be in-line with industry standards for the sector in which it is being assessed and where no Industry sta</w:t>
            </w:r>
            <w:r w:rsidRPr="00EA4F6F">
              <w:t>ndard is specified should comply with any relevant regulation.</w:t>
            </w:r>
          </w:p>
        </w:tc>
      </w:tr>
    </w:tbl>
    <w:p w:rsidR="00000000" w:rsidRPr="00EA4F6F" w:rsidP="00EC49E4">
      <w:pPr>
        <w:pStyle w:val="BodyText"/>
      </w:pPr>
      <w:r w:rsidRPr="00EA4F6F">
        <w:t>*Assessors can demonstrate current work experience through employment within Industry in a role relevant to the outcomes of the Unit; or, for external assessors this can be demonstrated throu</w:t>
      </w:r>
      <w:r w:rsidRPr="00EA4F6F">
        <w:t>gh exposure to Industry by conducting frequent site assessments across various locations.</w:t>
      </w:r>
    </w:p>
    <w:p w:rsidR="00000000" w:rsidRPr="00EA4F6F" w:rsidP="00EC49E4">
      <w:pPr>
        <w:pStyle w:val="BodyText"/>
      </w:pPr>
      <w:r w:rsidRPr="00EA4F6F">
        <w:t>**Where a unit is being delivered outside of a Qualification the first numeric character in the Unit code should be considered to indicate the AQF level</w:t>
      </w:r>
    </w:p>
    <w:p w:rsidR="00000000" w:rsidRPr="00EA4F6F" w:rsidP="00EA4F6F">
      <w:pPr>
        <w:pStyle w:val="Heading1"/>
      </w:pPr>
      <w:bookmarkStart w:id="12" w:name="O_673704"/>
      <w:bookmarkEnd w:id="12"/>
      <w:r w:rsidRPr="00EA4F6F">
        <w:t>Links</w:t>
      </w:r>
    </w:p>
    <w:p w:rsidR="00000000" w:rsidRPr="00EA4F6F" w:rsidP="00EC49E4">
      <w:pPr>
        <w:pStyle w:val="BodyText"/>
      </w:pPr>
      <w:r w:rsidRPr="00EA4F6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2717D">
        <w:rPr>
          <w:rStyle w:val="Hyperlink"/>
        </w:rPr>
        <w:t>https://vetnet.gov.au/Pages/TrainingDocs.aspx?q=88a61002-9a21-4386-aaf8-69c76e675272</w:t>
      </w:r>
      <w:r>
        <w:fldChar w:fldCharType="end"/>
      </w:r>
    </w:p>
    <w:p w:rsidR="00000000" w:rsidRPr="00EA4F6F" w:rsidP="00EA4F6F"/>
    <w:sectPr w:rsidSect="00EA4F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6F" w:rsidRPr="00EC49E4" w:rsidP="00EC49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E4" w:rsidP="00EA4F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49E4" w:rsidP="00EA4F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C49E4" w:rsidP="00EA4F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6F" w:rsidP="00EA4F6F">
    <w:pPr>
      <w:pStyle w:val="Footer"/>
      <w:framePr w:wrap="around"/>
    </w:pPr>
    <w:r>
      <w:fldChar w:fldCharType="begin"/>
    </w:r>
    <w:r>
      <w:instrText xml:space="preserve"> DOCPROPERTY  Subject  \* MERGEFORMAT </w:instrText>
    </w:r>
    <w:r>
      <w:fldChar w:fldCharType="separate"/>
    </w:r>
    <w:r w:rsidR="00EC49E4">
      <w:t>Approved</w:t>
    </w:r>
    <w:r w:rsidR="00EC49E4">
      <w:fldChar w:fldCharType="end"/>
    </w:r>
    <w:r>
      <w:tab/>
      <w:t xml:space="preserve">Page </w:t>
    </w:r>
    <w:r>
      <w:fldChar w:fldCharType="begin"/>
    </w:r>
    <w:r>
      <w:instrText xml:space="preserve"> PAGE  \* Arabic  \* MERGEFORMAT </w:instrText>
    </w:r>
    <w:r>
      <w:fldChar w:fldCharType="separate"/>
    </w:r>
    <w:r w:rsidR="00EC49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49E4">
      <w:rPr>
        <w:noProof/>
      </w:rPr>
      <w:t>4</w:t>
    </w:r>
    <w:r>
      <w:rPr>
        <w:noProof/>
      </w:rPr>
      <w:fldChar w:fldCharType="end"/>
    </w:r>
  </w:p>
  <w:p w:rsidR="00EA4F6F" w:rsidP="00EA4F6F">
    <w:pPr>
      <w:pStyle w:val="Footer"/>
      <w:framePr w:wrap="around"/>
    </w:pPr>
    <w:r>
      <w:t xml:space="preserve">© Commonwealth of Australia, </w:t>
    </w:r>
    <w:r>
      <w:fldChar w:fldCharType="begin"/>
    </w:r>
    <w:r>
      <w:instrText xml:space="preserve"> DATE  \@ "yyyy"  \* MERGEFORMAT </w:instrText>
    </w:r>
    <w:r>
      <w:fldChar w:fldCharType="separate"/>
    </w:r>
    <w:r w:rsidR="00EC49E4">
      <w:rPr>
        <w:noProof/>
      </w:rPr>
      <w:t>2025</w:t>
    </w:r>
    <w:r>
      <w:fldChar w:fldCharType="end"/>
    </w:r>
    <w:r>
      <w:tab/>
    </w:r>
    <w:r>
      <w:fldChar w:fldCharType="begin"/>
    </w:r>
    <w:r>
      <w:instrText xml:space="preserve"> DOCPROPERTY  Author  \* MERGEFORMAT </w:instrText>
    </w:r>
    <w:r>
      <w:fldChar w:fldCharType="separate"/>
    </w:r>
    <w:r w:rsidR="00EC49E4">
      <w:t>Mining and Automotive Skills Alliance</w:t>
    </w:r>
    <w:r w:rsidR="00EC49E4">
      <w:fldChar w:fldCharType="end"/>
    </w:r>
  </w:p>
  <w:p w:rsidR="00EA4F6F" w:rsidP="00EA4F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F6F" w:rsidRPr="00EC49E4" w:rsidP="00EC49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E4" w:rsidRPr="002D2AF8" w:rsidP="00EA4F6F">
    <w:pPr>
      <w:pStyle w:val="Header"/>
      <w:framePr w:wrap="around"/>
    </w:pPr>
    <w:r>
      <w:fldChar w:fldCharType="begin"/>
    </w:r>
    <w:r>
      <w:instrText xml:space="preserve"> TITLE   \* MERGEFORMAT </w:instrText>
    </w:r>
    <w:r>
      <w:fldChar w:fldCharType="separate"/>
    </w:r>
    <w:r>
      <w:t>RIIBHD303D Conduct long hole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49E4" w:rsidP="00EA4F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6F" w:rsidRPr="002D2AF8" w:rsidP="00EA4F6F">
    <w:pPr>
      <w:pStyle w:val="Header"/>
      <w:framePr w:wrap="around"/>
    </w:pPr>
    <w:r>
      <w:fldChar w:fldCharType="begin"/>
    </w:r>
    <w:r>
      <w:instrText xml:space="preserve"> TITLE   \* MERGEFORMAT </w:instrText>
    </w:r>
    <w:r>
      <w:fldChar w:fldCharType="separate"/>
    </w:r>
    <w:r w:rsidR="00EC49E4">
      <w:t>RIIBHD303D Conduct long hole drilling</w:t>
    </w:r>
    <w:r w:rsidR="00EC49E4">
      <w:fldChar w:fldCharType="end"/>
    </w:r>
    <w:r>
      <w:tab/>
      <w:t xml:space="preserve">Date this document was generated: </w:t>
    </w:r>
    <w:r>
      <w:fldChar w:fldCharType="begin"/>
    </w:r>
    <w:r>
      <w:instrText xml:space="preserve"> CREATEDATE  \@ "d MMMM yyyy"  \* MERGEFORMAT </w:instrText>
    </w:r>
    <w:r>
      <w:fldChar w:fldCharType="separate"/>
    </w:r>
    <w:r w:rsidR="00EC49E4">
      <w:rPr>
        <w:noProof/>
      </w:rPr>
      <w:t>2 March 2025</w:t>
    </w:r>
    <w:r>
      <w:fldChar w:fldCharType="end"/>
    </w:r>
  </w:p>
  <w:p w:rsidR="00EA4F6F" w:rsidP="00EA4F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DC31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2A5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40D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F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F6F"/>
    <w:pPr>
      <w:spacing w:before="360" w:after="60"/>
      <w:outlineLvl w:val="0"/>
    </w:pPr>
    <w:rPr>
      <w:sz w:val="32"/>
    </w:rPr>
  </w:style>
  <w:style w:type="paragraph" w:styleId="Heading2">
    <w:name w:val="heading 2"/>
    <w:basedOn w:val="HeadingBase"/>
    <w:next w:val="BodyText"/>
    <w:link w:val="Heading2Char"/>
    <w:qFormat/>
    <w:rsid w:val="00EA4F6F"/>
    <w:pPr>
      <w:keepLines/>
      <w:spacing w:before="240" w:after="120"/>
      <w:outlineLvl w:val="1"/>
    </w:pPr>
    <w:rPr>
      <w:sz w:val="28"/>
      <w:szCs w:val="40"/>
    </w:rPr>
  </w:style>
  <w:style w:type="paragraph" w:styleId="Heading3">
    <w:name w:val="heading 3"/>
    <w:basedOn w:val="HeadingBase"/>
    <w:next w:val="BodyText"/>
    <w:link w:val="Heading3Char"/>
    <w:qFormat/>
    <w:rsid w:val="00EA4F6F"/>
    <w:pPr>
      <w:spacing w:before="180" w:after="120"/>
      <w:outlineLvl w:val="2"/>
    </w:pPr>
    <w:rPr>
      <w:spacing w:val="-10"/>
      <w:kern w:val="32"/>
    </w:rPr>
  </w:style>
  <w:style w:type="paragraph" w:styleId="Heading4">
    <w:name w:val="heading 4"/>
    <w:basedOn w:val="HeadingBase"/>
    <w:next w:val="BodyText"/>
    <w:link w:val="Heading4Char"/>
    <w:qFormat/>
    <w:rsid w:val="00EA4F6F"/>
    <w:pPr>
      <w:spacing w:before="160" w:after="120"/>
      <w:outlineLvl w:val="3"/>
    </w:pPr>
    <w:rPr>
      <w:sz w:val="22"/>
    </w:rPr>
  </w:style>
  <w:style w:type="paragraph" w:styleId="Heading5">
    <w:name w:val="heading 5"/>
    <w:basedOn w:val="HeadingBase"/>
    <w:next w:val="Normal"/>
    <w:link w:val="Heading5Char"/>
    <w:qFormat/>
    <w:rsid w:val="00EA4F6F"/>
    <w:pPr>
      <w:spacing w:before="80"/>
      <w:outlineLvl w:val="4"/>
    </w:pPr>
    <w:rPr>
      <w:color w:val="918585"/>
      <w:sz w:val="20"/>
    </w:rPr>
  </w:style>
  <w:style w:type="paragraph" w:styleId="Heading6">
    <w:name w:val="heading 6"/>
    <w:basedOn w:val="HeadingBase"/>
    <w:next w:val="Normal"/>
    <w:link w:val="Heading6Char"/>
    <w:qFormat/>
    <w:rsid w:val="00EA4F6F"/>
    <w:pPr>
      <w:spacing w:before="60"/>
      <w:outlineLvl w:val="5"/>
    </w:pPr>
    <w:rPr>
      <w:color w:val="918585"/>
      <w:sz w:val="20"/>
    </w:rPr>
  </w:style>
  <w:style w:type="paragraph" w:styleId="Heading7">
    <w:name w:val="heading 7"/>
    <w:basedOn w:val="Normal"/>
    <w:next w:val="Normal"/>
    <w:link w:val="Heading7Char"/>
    <w:qFormat/>
    <w:rsid w:val="00EA4F6F"/>
    <w:pPr>
      <w:ind w:left="720"/>
      <w:outlineLvl w:val="6"/>
    </w:pPr>
    <w:rPr>
      <w:i/>
    </w:rPr>
  </w:style>
  <w:style w:type="paragraph" w:styleId="Heading8">
    <w:name w:val="heading 8"/>
    <w:basedOn w:val="Normal"/>
    <w:next w:val="Normal"/>
    <w:link w:val="Heading8Char"/>
    <w:qFormat/>
    <w:rsid w:val="00EA4F6F"/>
    <w:pPr>
      <w:ind w:left="720"/>
      <w:outlineLvl w:val="7"/>
    </w:pPr>
    <w:rPr>
      <w:i/>
    </w:rPr>
  </w:style>
  <w:style w:type="paragraph" w:styleId="Heading9">
    <w:name w:val="heading 9"/>
    <w:basedOn w:val="Normal"/>
    <w:next w:val="Normal"/>
    <w:link w:val="Heading9Char"/>
    <w:qFormat/>
    <w:rsid w:val="00EA4F6F"/>
    <w:pPr>
      <w:ind w:left="720"/>
      <w:outlineLvl w:val="8"/>
    </w:pPr>
    <w:rPr>
      <w:i/>
    </w:rPr>
  </w:style>
  <w:style w:type="character" w:default="1" w:styleId="DefaultParagraphFont">
    <w:name w:val="Default Paragraph Font"/>
    <w:uiPriority w:val="1"/>
    <w:unhideWhenUsed/>
    <w:rsid w:val="00EA4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F6F"/>
  </w:style>
  <w:style w:type="character" w:customStyle="1" w:styleId="Heading1Char">
    <w:name w:val="Heading 1 Char"/>
    <w:basedOn w:val="DefaultParagraphFont"/>
    <w:link w:val="Heading1"/>
    <w:rsid w:val="00EA4F6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A4F6F"/>
    <w:rPr>
      <w:rFonts w:ascii="Times New Roman" w:eastAsia="Times New Roman" w:hAnsi="Times New Roman" w:cs="Times New Roman"/>
      <w:b/>
      <w:szCs w:val="20"/>
      <w:lang w:eastAsia="en-US"/>
    </w:rPr>
  </w:style>
  <w:style w:type="paragraph" w:styleId="BodyText">
    <w:name w:val="Body Text"/>
    <w:basedOn w:val="Normal"/>
    <w:link w:val="BodyTextChar"/>
    <w:rsid w:val="00EA4F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F6F"/>
    <w:rPr>
      <w:rFonts w:ascii="Times New Roman" w:eastAsia="Times New Roman" w:hAnsi="Times New Roman" w:cs="Times New Roman"/>
      <w:sz w:val="24"/>
      <w:lang w:eastAsia="en-US"/>
    </w:rPr>
  </w:style>
  <w:style w:type="paragraph" w:styleId="ListBullet">
    <w:name w:val="List Bullet"/>
    <w:basedOn w:val="List"/>
    <w:rsid w:val="00EA4F6F"/>
    <w:pPr>
      <w:numPr>
        <w:numId w:val="12"/>
      </w:numPr>
      <w:tabs>
        <w:tab w:val="clear" w:pos="340"/>
      </w:tabs>
      <w:spacing w:before="40" w:after="40"/>
    </w:pPr>
  </w:style>
  <w:style w:type="paragraph" w:styleId="ListBullet2">
    <w:name w:val="List Bullet 2"/>
    <w:basedOn w:val="List2"/>
    <w:rsid w:val="00EA4F6F"/>
    <w:pPr>
      <w:numPr>
        <w:numId w:val="13"/>
      </w:numPr>
      <w:tabs>
        <w:tab w:val="clear" w:pos="680"/>
      </w:tabs>
    </w:pPr>
  </w:style>
  <w:style w:type="paragraph" w:customStyle="1" w:styleId="SuperHeading">
    <w:name w:val="SuperHeading"/>
    <w:basedOn w:val="Normal"/>
    <w:rsid w:val="00EA4F6F"/>
    <w:pPr>
      <w:spacing w:before="240" w:after="120"/>
      <w:outlineLvl w:val="0"/>
    </w:pPr>
    <w:rPr>
      <w:rFonts w:ascii="Times New Roman" w:hAnsi="Times New Roman"/>
      <w:b/>
      <w:sz w:val="32"/>
    </w:rPr>
  </w:style>
  <w:style w:type="paragraph" w:customStyle="1" w:styleId="AllowPageBreak">
    <w:name w:val="AllowPageBreak"/>
    <w:rsid w:val="00EA4F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F6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A4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F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F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F6F"/>
    <w:rPr>
      <w:rFonts w:ascii="Courier New" w:eastAsia="Times New Roman" w:hAnsi="Courier New" w:cs="Times New Roman"/>
      <w:i/>
      <w:szCs w:val="20"/>
      <w:lang w:eastAsia="en-US"/>
    </w:rPr>
  </w:style>
  <w:style w:type="paragraph" w:customStyle="1" w:styleId="HeadingBase">
    <w:name w:val="Heading Base"/>
    <w:rsid w:val="00EA4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F6F"/>
    <w:pPr>
      <w:tabs>
        <w:tab w:val="right" w:leader="dot" w:pos="9072"/>
      </w:tabs>
      <w:ind w:left="567"/>
    </w:pPr>
    <w:rPr>
      <w:szCs w:val="22"/>
    </w:rPr>
  </w:style>
  <w:style w:type="paragraph" w:customStyle="1" w:styleId="TOCBase">
    <w:name w:val="TOC Base"/>
    <w:rsid w:val="00EA4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F6F"/>
    <w:pPr>
      <w:tabs>
        <w:tab w:val="right" w:leader="dot" w:pos="9072"/>
      </w:tabs>
      <w:spacing w:before="40" w:after="40"/>
      <w:ind w:left="284"/>
    </w:pPr>
    <w:rPr>
      <w:rFonts w:ascii="Times New Roman" w:hAnsi="Times New Roman"/>
    </w:rPr>
  </w:style>
  <w:style w:type="paragraph" w:styleId="TOC1">
    <w:name w:val="toc 1"/>
    <w:basedOn w:val="TOCBase"/>
    <w:next w:val="Normal"/>
    <w:rsid w:val="00EA4F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F6F"/>
    <w:rPr>
      <w:rFonts w:ascii="Times New Roman" w:eastAsia="Times New Roman" w:hAnsi="Times New Roman" w:cs="Times New Roman"/>
      <w:sz w:val="16"/>
      <w:lang w:eastAsia="en-US"/>
    </w:rPr>
  </w:style>
  <w:style w:type="paragraph" w:styleId="Title">
    <w:name w:val="Title"/>
    <w:basedOn w:val="HeadingBase"/>
    <w:link w:val="TitleChar"/>
    <w:qFormat/>
    <w:rsid w:val="00EA4F6F"/>
    <w:pPr>
      <w:spacing w:before="5040"/>
      <w:jc w:val="center"/>
    </w:pPr>
    <w:rPr>
      <w:sz w:val="48"/>
      <w:szCs w:val="72"/>
      <w:lang w:val="en-US"/>
    </w:rPr>
  </w:style>
  <w:style w:type="character" w:customStyle="1" w:styleId="TitleChar">
    <w:name w:val="Title Char"/>
    <w:basedOn w:val="DefaultParagraphFont"/>
    <w:link w:val="Title"/>
    <w:rsid w:val="00EA4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F6F"/>
    <w:pPr>
      <w:tabs>
        <w:tab w:val="left" w:pos="3600"/>
        <w:tab w:val="left" w:pos="3958"/>
      </w:tabs>
    </w:pPr>
  </w:style>
  <w:style w:type="paragraph" w:styleId="List">
    <w:name w:val="List"/>
    <w:basedOn w:val="BodyText"/>
    <w:next w:val="BodyText"/>
    <w:rsid w:val="00EA4F6F"/>
    <w:pPr>
      <w:tabs>
        <w:tab w:val="left" w:pos="340"/>
      </w:tabs>
      <w:spacing w:before="60" w:after="60"/>
      <w:ind w:left="340" w:hanging="340"/>
    </w:pPr>
  </w:style>
  <w:style w:type="paragraph" w:customStyle="1" w:styleId="Note">
    <w:name w:val="Note"/>
    <w:basedOn w:val="BodyText"/>
    <w:rsid w:val="00EA4F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4F6F"/>
    <w:rPr>
      <w:b/>
      <w:spacing w:val="0"/>
    </w:rPr>
  </w:style>
  <w:style w:type="paragraph" w:customStyle="1" w:styleId="SuperTitle">
    <w:name w:val="SuperTitle"/>
    <w:basedOn w:val="Title"/>
    <w:rsid w:val="00EA4F6F"/>
    <w:pPr>
      <w:framePr w:wrap="auto" w:hAnchor="text" w:y="6049"/>
    </w:pPr>
    <w:rPr>
      <w:color w:val="000000"/>
      <w:sz w:val="40"/>
    </w:rPr>
  </w:style>
  <w:style w:type="paragraph" w:customStyle="1" w:styleId="TOCTitle">
    <w:name w:val="TOCTitle"/>
    <w:basedOn w:val="Heading1"/>
    <w:rsid w:val="00EA4F6F"/>
    <w:pPr>
      <w:spacing w:after="240"/>
      <w:jc w:val="center"/>
      <w:outlineLvl w:val="9"/>
    </w:pPr>
    <w:rPr>
      <w:caps/>
    </w:rPr>
  </w:style>
  <w:style w:type="paragraph" w:customStyle="1" w:styleId="Version">
    <w:name w:val="Version"/>
    <w:rsid w:val="00EA4F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F6F"/>
    <w:pPr>
      <w:keepNext w:val="0"/>
      <w:tabs>
        <w:tab w:val="right" w:pos="4176"/>
      </w:tabs>
      <w:ind w:left="198" w:hanging="198"/>
    </w:pPr>
    <w:rPr>
      <w:rFonts w:ascii="Garamond" w:hAnsi="Garamond"/>
    </w:rPr>
  </w:style>
  <w:style w:type="paragraph" w:styleId="IndexHeading">
    <w:name w:val="index heading"/>
    <w:basedOn w:val="Normal"/>
    <w:next w:val="Index1"/>
    <w:semiHidden/>
    <w:rsid w:val="00EA4F6F"/>
    <w:pPr>
      <w:spacing w:before="120" w:after="120"/>
    </w:pPr>
    <w:rPr>
      <w:rFonts w:ascii="Arial" w:hAnsi="Arial"/>
      <w:b/>
      <w:color w:val="918585"/>
      <w:sz w:val="24"/>
    </w:rPr>
  </w:style>
  <w:style w:type="paragraph" w:styleId="Header">
    <w:name w:val="header"/>
    <w:basedOn w:val="Normal"/>
    <w:link w:val="HeaderChar"/>
    <w:rsid w:val="00EA4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F6F"/>
    <w:rPr>
      <w:rFonts w:ascii="Times New Roman" w:eastAsia="Times New Roman" w:hAnsi="Times New Roman" w:cs="Times New Roman"/>
      <w:sz w:val="16"/>
      <w:szCs w:val="20"/>
      <w:lang w:val="en-GB" w:eastAsia="en-US"/>
    </w:rPr>
  </w:style>
  <w:style w:type="paragraph" w:customStyle="1" w:styleId="Chapter">
    <w:name w:val="Chapter"/>
    <w:basedOn w:val="Normal"/>
    <w:rsid w:val="00EA4F6F"/>
    <w:pPr>
      <w:spacing w:before="240"/>
    </w:pPr>
    <w:rPr>
      <w:rFonts w:ascii="Times New Roman" w:hAnsi="Times New Roman"/>
      <w:smallCaps/>
      <w:spacing w:val="80"/>
      <w:sz w:val="28"/>
    </w:rPr>
  </w:style>
  <w:style w:type="paragraph" w:customStyle="1" w:styleId="InChapter">
    <w:name w:val="InChapter"/>
    <w:basedOn w:val="Heading3"/>
    <w:rsid w:val="00EA4F6F"/>
    <w:pPr>
      <w:spacing w:after="240"/>
      <w:outlineLvl w:val="9"/>
    </w:pPr>
    <w:rPr>
      <w:noProof/>
    </w:rPr>
  </w:style>
  <w:style w:type="paragraph" w:styleId="Index2">
    <w:name w:val="index 2"/>
    <w:basedOn w:val="Normal"/>
    <w:next w:val="Normal"/>
    <w:semiHidden/>
    <w:rsid w:val="00EA4F6F"/>
    <w:pPr>
      <w:tabs>
        <w:tab w:val="right" w:pos="4176"/>
      </w:tabs>
      <w:ind w:left="568" w:hanging="284"/>
    </w:pPr>
    <w:rPr>
      <w:rFonts w:ascii="Garamond" w:hAnsi="Garamond"/>
    </w:rPr>
  </w:style>
  <w:style w:type="paragraph" w:customStyle="1" w:styleId="Byline">
    <w:name w:val="Byline"/>
    <w:rsid w:val="00EA4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F6F"/>
    <w:pPr>
      <w:tabs>
        <w:tab w:val="clear" w:pos="3600"/>
        <w:tab w:val="clear" w:pos="3958"/>
      </w:tabs>
      <w:jc w:val="right"/>
    </w:pPr>
  </w:style>
  <w:style w:type="character" w:styleId="Emphasis">
    <w:name w:val="Emphasis"/>
    <w:basedOn w:val="DefaultParagraphFont"/>
    <w:qFormat/>
    <w:rsid w:val="00EA4F6F"/>
    <w:rPr>
      <w:i/>
    </w:rPr>
  </w:style>
  <w:style w:type="paragraph" w:styleId="Caption">
    <w:name w:val="caption"/>
    <w:basedOn w:val="BodyText"/>
    <w:next w:val="Normal"/>
    <w:qFormat/>
    <w:rsid w:val="00EA4F6F"/>
    <w:pPr>
      <w:framePr w:w="2268" w:hSpace="181" w:vSpace="181" w:wrap="around" w:vAnchor="text" w:hAnchor="page" w:x="1135" w:y="285" w:anchorLock="1"/>
    </w:pPr>
    <w:rPr>
      <w:i/>
    </w:rPr>
  </w:style>
  <w:style w:type="paragraph" w:customStyle="1" w:styleId="MiniTOCTitle">
    <w:name w:val="MiniTOCTitle"/>
    <w:basedOn w:val="Heading4"/>
    <w:rsid w:val="00EA4F6F"/>
    <w:pPr>
      <w:spacing w:before="240"/>
      <w:outlineLvl w:val="9"/>
    </w:pPr>
    <w:rPr>
      <w:noProof/>
      <w:sz w:val="24"/>
    </w:rPr>
  </w:style>
  <w:style w:type="paragraph" w:customStyle="1" w:styleId="MiniTOCItem">
    <w:name w:val="MiniTOCItem"/>
    <w:basedOn w:val="ListBullet"/>
    <w:rsid w:val="00EA4F6F"/>
    <w:pPr>
      <w:numPr>
        <w:numId w:val="0"/>
      </w:numPr>
      <w:tabs>
        <w:tab w:val="right" w:leader="dot" w:pos="6521"/>
      </w:tabs>
      <w:spacing w:before="0" w:after="0"/>
    </w:pPr>
  </w:style>
  <w:style w:type="paragraph" w:customStyle="1" w:styleId="TOFTitle">
    <w:name w:val="TOFTitle"/>
    <w:basedOn w:val="TOCTitle"/>
    <w:rsid w:val="00EA4F6F"/>
  </w:style>
  <w:style w:type="paragraph" w:styleId="TableofFigures">
    <w:name w:val="table of figures"/>
    <w:basedOn w:val="Normal"/>
    <w:next w:val="Normal"/>
    <w:semiHidden/>
    <w:rsid w:val="00EA4F6F"/>
    <w:pPr>
      <w:tabs>
        <w:tab w:val="right" w:leader="dot" w:pos="9072"/>
      </w:tabs>
      <w:ind w:left="970" w:hanging="403"/>
    </w:pPr>
    <w:rPr>
      <w:rFonts w:ascii="Times New Roman" w:hAnsi="Times New Roman"/>
      <w:b/>
    </w:rPr>
  </w:style>
  <w:style w:type="paragraph" w:styleId="ListNumber">
    <w:name w:val="List Number"/>
    <w:basedOn w:val="List"/>
    <w:rsid w:val="00EA4F6F"/>
    <w:pPr>
      <w:numPr>
        <w:numId w:val="15"/>
      </w:numPr>
      <w:tabs>
        <w:tab w:val="clear" w:pos="340"/>
      </w:tabs>
    </w:pPr>
  </w:style>
  <w:style w:type="character" w:customStyle="1" w:styleId="WingdingSymbols">
    <w:name w:val="Wingding Symbols"/>
    <w:rsid w:val="00EA4F6F"/>
    <w:rPr>
      <w:rFonts w:ascii="Wingdings" w:hAnsi="Wingdings"/>
    </w:rPr>
  </w:style>
  <w:style w:type="paragraph" w:customStyle="1" w:styleId="TableHeading">
    <w:name w:val="Table Heading"/>
    <w:basedOn w:val="HeadingBase"/>
    <w:rsid w:val="00EA4F6F"/>
    <w:pPr>
      <w:keepLines/>
      <w:pBdr>
        <w:bottom w:val="single" w:sz="6" w:space="1" w:color="918585"/>
      </w:pBdr>
      <w:spacing w:before="240"/>
    </w:pPr>
  </w:style>
  <w:style w:type="character" w:customStyle="1" w:styleId="HotSpot">
    <w:name w:val="HotSpot"/>
    <w:rsid w:val="00EA4F6F"/>
    <w:rPr>
      <w:color w:val="0033CC"/>
      <w:u w:val="none"/>
    </w:rPr>
  </w:style>
  <w:style w:type="paragraph" w:customStyle="1" w:styleId="BodyTextRight">
    <w:name w:val="Body Text Right"/>
    <w:basedOn w:val="BodyText"/>
    <w:rsid w:val="00EA4F6F"/>
    <w:pPr>
      <w:spacing w:before="0" w:after="0"/>
      <w:jc w:val="right"/>
    </w:pPr>
  </w:style>
  <w:style w:type="paragraph" w:styleId="Index3">
    <w:name w:val="index 3"/>
    <w:basedOn w:val="ListNumber2"/>
    <w:next w:val="Normal"/>
    <w:semiHidden/>
    <w:rsid w:val="00EA4F6F"/>
    <w:pPr>
      <w:numPr>
        <w:numId w:val="0"/>
      </w:numPr>
      <w:tabs>
        <w:tab w:val="right" w:leader="dot" w:pos="4176"/>
      </w:tabs>
    </w:pPr>
  </w:style>
  <w:style w:type="paragraph" w:styleId="ListNumber2">
    <w:name w:val="List Number 2"/>
    <w:basedOn w:val="List2"/>
    <w:rsid w:val="00EA4F6F"/>
    <w:pPr>
      <w:numPr>
        <w:numId w:val="10"/>
      </w:numPr>
      <w:tabs>
        <w:tab w:val="clear" w:pos="1060"/>
      </w:tabs>
    </w:pPr>
  </w:style>
  <w:style w:type="paragraph" w:customStyle="1" w:styleId="MarginNote">
    <w:name w:val="Margin Note"/>
    <w:basedOn w:val="BodyText"/>
    <w:rsid w:val="00EA4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F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F6F"/>
    <w:rPr>
      <w:sz w:val="32"/>
    </w:rPr>
  </w:style>
  <w:style w:type="paragraph" w:customStyle="1" w:styleId="HeadingProcedure">
    <w:name w:val="Heading Procedure"/>
    <w:basedOn w:val="HeadingBase"/>
    <w:next w:val="Normal"/>
    <w:rsid w:val="00EA4F6F"/>
    <w:pPr>
      <w:tabs>
        <w:tab w:val="left" w:pos="0"/>
      </w:tabs>
      <w:spacing w:before="120" w:after="60"/>
    </w:pPr>
    <w:rPr>
      <w:i/>
      <w:color w:val="918585"/>
      <w:sz w:val="22"/>
    </w:rPr>
  </w:style>
  <w:style w:type="paragraph" w:customStyle="1" w:styleId="TableBodyText">
    <w:name w:val="Table Body Text"/>
    <w:basedOn w:val="BodyText"/>
    <w:rsid w:val="00EA4F6F"/>
    <w:pPr>
      <w:spacing w:before="60" w:after="60"/>
    </w:pPr>
  </w:style>
  <w:style w:type="paragraph" w:styleId="ListContinue">
    <w:name w:val="List Continue"/>
    <w:basedOn w:val="List"/>
    <w:rsid w:val="00EA4F6F"/>
    <w:pPr>
      <w:ind w:firstLine="0"/>
    </w:pPr>
  </w:style>
  <w:style w:type="paragraph" w:customStyle="1" w:styleId="ListNote">
    <w:name w:val="List Note"/>
    <w:basedOn w:val="List"/>
    <w:rsid w:val="00EA4F6F"/>
    <w:pPr>
      <w:pBdr>
        <w:top w:val="single" w:sz="6" w:space="2" w:color="918585"/>
        <w:bottom w:val="single" w:sz="6" w:space="2" w:color="918585"/>
      </w:pBdr>
      <w:tabs>
        <w:tab w:val="left" w:pos="1021"/>
      </w:tabs>
      <w:ind w:firstLine="0"/>
    </w:pPr>
  </w:style>
  <w:style w:type="paragraph" w:customStyle="1" w:styleId="Warning">
    <w:name w:val="Warning"/>
    <w:basedOn w:val="BodyText"/>
    <w:rsid w:val="00EA4F6F"/>
    <w:pPr>
      <w:shd w:val="clear" w:color="auto" w:fill="D9D9D9"/>
      <w:tabs>
        <w:tab w:val="left" w:pos="992"/>
      </w:tabs>
      <w:ind w:left="119" w:right="119"/>
    </w:pPr>
    <w:rPr>
      <w:sz w:val="20"/>
    </w:rPr>
  </w:style>
  <w:style w:type="paragraph" w:customStyle="1" w:styleId="MarginIcons">
    <w:name w:val="Margin Icons"/>
    <w:basedOn w:val="BodyText"/>
    <w:rsid w:val="00EA4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F6F"/>
    <w:rPr>
      <w:rFonts w:ascii="Courier New" w:hAnsi="Courier New"/>
    </w:rPr>
  </w:style>
  <w:style w:type="paragraph" w:customStyle="1" w:styleId="NoteBullet">
    <w:name w:val="Note Bullet"/>
    <w:basedOn w:val="Note"/>
    <w:rsid w:val="00EA4F6F"/>
    <w:pPr>
      <w:tabs>
        <w:tab w:val="clear" w:pos="680"/>
      </w:tabs>
      <w:spacing w:before="60" w:after="60"/>
    </w:pPr>
  </w:style>
  <w:style w:type="paragraph" w:customStyle="1" w:styleId="SubHeading2">
    <w:name w:val="SubHeading2"/>
    <w:basedOn w:val="HeadingBase"/>
    <w:rsid w:val="00EA4F6F"/>
    <w:pPr>
      <w:spacing w:before="240" w:after="60"/>
    </w:pPr>
    <w:rPr>
      <w:sz w:val="20"/>
    </w:rPr>
  </w:style>
  <w:style w:type="paragraph" w:customStyle="1" w:styleId="SubHeading1">
    <w:name w:val="SubHeading1"/>
    <w:basedOn w:val="HeadingBase"/>
    <w:rsid w:val="00EA4F6F"/>
    <w:pPr>
      <w:spacing w:before="240" w:after="60"/>
    </w:pPr>
    <w:rPr>
      <w:color w:val="918585"/>
      <w:sz w:val="22"/>
    </w:rPr>
  </w:style>
  <w:style w:type="paragraph" w:customStyle="1" w:styleId="SideHeading">
    <w:name w:val="Side Heading"/>
    <w:basedOn w:val="HeadingBase"/>
    <w:rsid w:val="00EA4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F6F"/>
    <w:pPr>
      <w:tabs>
        <w:tab w:val="num" w:pos="360"/>
      </w:tabs>
    </w:pPr>
  </w:style>
  <w:style w:type="paragraph" w:styleId="PlainText">
    <w:name w:val="Plain Text"/>
    <w:basedOn w:val="Normal"/>
    <w:link w:val="PlainTextChar"/>
    <w:rsid w:val="00EA4F6F"/>
    <w:rPr>
      <w:sz w:val="20"/>
    </w:rPr>
  </w:style>
  <w:style w:type="character" w:customStyle="1" w:styleId="PlainTextChar">
    <w:name w:val="Plain Text Char"/>
    <w:basedOn w:val="DefaultParagraphFont"/>
    <w:link w:val="PlainText"/>
    <w:rsid w:val="00EA4F6F"/>
    <w:rPr>
      <w:rFonts w:ascii="Courier New" w:eastAsia="Times New Roman" w:hAnsi="Courier New" w:cs="Times New Roman"/>
      <w:sz w:val="20"/>
      <w:szCs w:val="20"/>
      <w:lang w:eastAsia="en-US"/>
    </w:rPr>
  </w:style>
  <w:style w:type="character" w:customStyle="1" w:styleId="MenuOption">
    <w:name w:val="Menu Option"/>
    <w:basedOn w:val="DefaultParagraphFont"/>
    <w:rsid w:val="00EA4F6F"/>
    <w:rPr>
      <w:b/>
      <w:smallCaps/>
    </w:rPr>
  </w:style>
  <w:style w:type="paragraph" w:customStyle="1" w:styleId="TableListNumber">
    <w:name w:val="Table List Number"/>
    <w:basedOn w:val="ListNumber"/>
    <w:rsid w:val="00EA4F6F"/>
    <w:pPr>
      <w:numPr>
        <w:numId w:val="0"/>
      </w:numPr>
    </w:pPr>
  </w:style>
  <w:style w:type="paragraph" w:styleId="TOC4">
    <w:name w:val="toc 4"/>
    <w:basedOn w:val="TOCBase"/>
    <w:next w:val="Normal"/>
    <w:semiHidden/>
    <w:rsid w:val="00EA4F6F"/>
    <w:pPr>
      <w:tabs>
        <w:tab w:val="right" w:leader="dot" w:pos="9071"/>
      </w:tabs>
      <w:ind w:left="1701"/>
    </w:pPr>
  </w:style>
  <w:style w:type="paragraph" w:customStyle="1" w:styleId="ListAlpha">
    <w:name w:val="List Alpha"/>
    <w:basedOn w:val="List"/>
    <w:rsid w:val="00EA4F6F"/>
    <w:pPr>
      <w:numPr>
        <w:numId w:val="9"/>
      </w:numPr>
    </w:pPr>
  </w:style>
  <w:style w:type="paragraph" w:customStyle="1" w:styleId="ListAlpha2">
    <w:name w:val="List Alpha 2"/>
    <w:basedOn w:val="List2"/>
    <w:rsid w:val="00EA4F6F"/>
    <w:pPr>
      <w:numPr>
        <w:numId w:val="8"/>
      </w:numPr>
    </w:pPr>
  </w:style>
  <w:style w:type="paragraph" w:styleId="List2">
    <w:name w:val="List 2"/>
    <w:basedOn w:val="BodyText"/>
    <w:rsid w:val="00EA4F6F"/>
    <w:pPr>
      <w:tabs>
        <w:tab w:val="left" w:pos="680"/>
      </w:tabs>
      <w:spacing w:before="60" w:after="60"/>
      <w:ind w:left="680" w:hanging="340"/>
    </w:pPr>
  </w:style>
  <w:style w:type="paragraph" w:styleId="List3">
    <w:name w:val="List 3"/>
    <w:basedOn w:val="BodyText"/>
    <w:rsid w:val="00EA4F6F"/>
    <w:pPr>
      <w:tabs>
        <w:tab w:val="left" w:pos="1021"/>
      </w:tabs>
      <w:spacing w:before="60" w:after="60"/>
      <w:ind w:left="1020" w:hanging="340"/>
    </w:pPr>
  </w:style>
  <w:style w:type="paragraph" w:styleId="List4">
    <w:name w:val="List 4"/>
    <w:basedOn w:val="BodyText"/>
    <w:rsid w:val="00EA4F6F"/>
    <w:pPr>
      <w:tabs>
        <w:tab w:val="left" w:pos="1361"/>
      </w:tabs>
      <w:spacing w:before="60" w:after="60"/>
      <w:ind w:left="1361" w:hanging="340"/>
    </w:pPr>
  </w:style>
  <w:style w:type="paragraph" w:styleId="List5">
    <w:name w:val="List 5"/>
    <w:basedOn w:val="BodyText"/>
    <w:rsid w:val="00EA4F6F"/>
    <w:pPr>
      <w:tabs>
        <w:tab w:val="left" w:pos="1701"/>
      </w:tabs>
      <w:spacing w:before="60" w:after="60"/>
      <w:ind w:left="1701" w:hanging="340"/>
    </w:pPr>
  </w:style>
  <w:style w:type="paragraph" w:styleId="ListBullet3">
    <w:name w:val="List Bullet 3"/>
    <w:basedOn w:val="List3"/>
    <w:rsid w:val="00EA4F6F"/>
    <w:pPr>
      <w:numPr>
        <w:numId w:val="14"/>
      </w:numPr>
      <w:tabs>
        <w:tab w:val="clear" w:pos="1021"/>
      </w:tabs>
      <w:ind w:left="1037" w:hanging="357"/>
    </w:pPr>
  </w:style>
  <w:style w:type="paragraph" w:styleId="ListBullet4">
    <w:name w:val="List Bullet 4"/>
    <w:basedOn w:val="List4"/>
    <w:rsid w:val="00EA4F6F"/>
    <w:pPr>
      <w:numPr>
        <w:numId w:val="3"/>
      </w:numPr>
      <w:tabs>
        <w:tab w:val="clear" w:pos="1361"/>
      </w:tabs>
    </w:pPr>
  </w:style>
  <w:style w:type="paragraph" w:styleId="ListBullet5">
    <w:name w:val="List Bullet 5"/>
    <w:basedOn w:val="List5"/>
    <w:rsid w:val="00EA4F6F"/>
    <w:pPr>
      <w:numPr>
        <w:numId w:val="4"/>
      </w:numPr>
    </w:pPr>
  </w:style>
  <w:style w:type="paragraph" w:styleId="ListContinue2">
    <w:name w:val="List Continue 2"/>
    <w:basedOn w:val="List2"/>
    <w:rsid w:val="00EA4F6F"/>
    <w:pPr>
      <w:ind w:firstLine="0"/>
    </w:pPr>
  </w:style>
  <w:style w:type="paragraph" w:styleId="ListContinue3">
    <w:name w:val="List Continue 3"/>
    <w:basedOn w:val="List3"/>
    <w:rsid w:val="00EA4F6F"/>
    <w:pPr>
      <w:ind w:left="1021" w:firstLine="0"/>
    </w:pPr>
  </w:style>
  <w:style w:type="paragraph" w:styleId="ListContinue4">
    <w:name w:val="List Continue 4"/>
    <w:basedOn w:val="List4"/>
    <w:rsid w:val="00EA4F6F"/>
    <w:pPr>
      <w:ind w:firstLine="0"/>
    </w:pPr>
  </w:style>
  <w:style w:type="paragraph" w:styleId="ListContinue5">
    <w:name w:val="List Continue 5"/>
    <w:basedOn w:val="List5"/>
    <w:rsid w:val="00EA4F6F"/>
    <w:pPr>
      <w:ind w:firstLine="0"/>
    </w:pPr>
  </w:style>
  <w:style w:type="paragraph" w:styleId="ListNumber3">
    <w:name w:val="List Number 3"/>
    <w:basedOn w:val="List3"/>
    <w:rsid w:val="00EA4F6F"/>
    <w:pPr>
      <w:numPr>
        <w:numId w:val="5"/>
      </w:numPr>
    </w:pPr>
  </w:style>
  <w:style w:type="paragraph" w:styleId="ListNumber4">
    <w:name w:val="List Number 4"/>
    <w:basedOn w:val="List4"/>
    <w:rsid w:val="00EA4F6F"/>
    <w:pPr>
      <w:numPr>
        <w:numId w:val="6"/>
      </w:numPr>
    </w:pPr>
  </w:style>
  <w:style w:type="paragraph" w:styleId="ListNumber5">
    <w:name w:val="List Number 5"/>
    <w:basedOn w:val="List5"/>
    <w:rsid w:val="00EA4F6F"/>
    <w:pPr>
      <w:numPr>
        <w:numId w:val="7"/>
      </w:numPr>
    </w:pPr>
  </w:style>
  <w:style w:type="paragraph" w:styleId="BlockText">
    <w:name w:val="Block Text"/>
    <w:basedOn w:val="Normal"/>
    <w:rsid w:val="00EA4F6F"/>
    <w:pPr>
      <w:spacing w:after="120"/>
      <w:ind w:left="1440" w:right="1440"/>
    </w:pPr>
  </w:style>
  <w:style w:type="character" w:customStyle="1" w:styleId="Subscript">
    <w:name w:val="Subscript"/>
    <w:basedOn w:val="DefaultParagraphFont"/>
    <w:rsid w:val="00EA4F6F"/>
    <w:rPr>
      <w:sz w:val="16"/>
      <w:vertAlign w:val="subscript"/>
    </w:rPr>
  </w:style>
  <w:style w:type="character" w:customStyle="1" w:styleId="Superscript">
    <w:name w:val="Superscript"/>
    <w:basedOn w:val="DefaultParagraphFont"/>
    <w:rsid w:val="00EA4F6F"/>
    <w:rPr>
      <w:sz w:val="16"/>
      <w:vertAlign w:val="superscript"/>
    </w:rPr>
  </w:style>
  <w:style w:type="character" w:customStyle="1" w:styleId="Symbols">
    <w:name w:val="Symbols"/>
    <w:basedOn w:val="DefaultParagraphFont"/>
    <w:rsid w:val="00EA4F6F"/>
    <w:rPr>
      <w:rFonts w:ascii="Symbol" w:hAnsi="Symbol"/>
    </w:rPr>
  </w:style>
  <w:style w:type="character" w:customStyle="1" w:styleId="MenuOptions">
    <w:name w:val="Menu Options"/>
    <w:basedOn w:val="DefaultParagraphFont"/>
    <w:rsid w:val="00EA4F6F"/>
    <w:rPr>
      <w:rFonts w:ascii="Arial Narrow" w:hAnsi="Arial Narrow"/>
      <w:smallCaps/>
    </w:rPr>
  </w:style>
  <w:style w:type="character" w:customStyle="1" w:styleId="Buttons">
    <w:name w:val="Buttons"/>
    <w:basedOn w:val="DefaultParagraphFont"/>
    <w:rsid w:val="00EA4F6F"/>
    <w:rPr>
      <w:b/>
    </w:rPr>
  </w:style>
  <w:style w:type="character" w:customStyle="1" w:styleId="Underlined">
    <w:name w:val="Underlined"/>
    <w:basedOn w:val="DefaultParagraphFont"/>
    <w:rsid w:val="00EA4F6F"/>
    <w:rPr>
      <w:u w:val="single"/>
    </w:rPr>
  </w:style>
  <w:style w:type="paragraph" w:customStyle="1" w:styleId="TableBodyTextRight">
    <w:name w:val="Table Body Text Right"/>
    <w:basedOn w:val="TableBodyText"/>
    <w:rsid w:val="00EA4F6F"/>
    <w:pPr>
      <w:widowControl w:val="0"/>
      <w:autoSpaceDE w:val="0"/>
      <w:autoSpaceDN w:val="0"/>
      <w:adjustRightInd w:val="0"/>
      <w:jc w:val="right"/>
    </w:pPr>
    <w:rPr>
      <w:rFonts w:cs="Arial"/>
      <w:szCs w:val="18"/>
    </w:rPr>
  </w:style>
  <w:style w:type="paragraph" w:customStyle="1" w:styleId="CopyrightText">
    <w:name w:val="Copyright Text"/>
    <w:basedOn w:val="BodyText"/>
    <w:rsid w:val="00EA4F6F"/>
    <w:rPr>
      <w:sz w:val="18"/>
    </w:rPr>
  </w:style>
  <w:style w:type="paragraph" w:customStyle="1" w:styleId="BodySmallRight">
    <w:name w:val="Body Small Right"/>
    <w:basedOn w:val="BodyTextRight"/>
    <w:rsid w:val="00EA4F6F"/>
    <w:rPr>
      <w:sz w:val="18"/>
      <w:szCs w:val="18"/>
    </w:rPr>
  </w:style>
  <w:style w:type="paragraph" w:customStyle="1" w:styleId="MarginEdition">
    <w:name w:val="Margin Edition"/>
    <w:basedOn w:val="MarginNote"/>
    <w:rsid w:val="00EA4F6F"/>
    <w:pPr>
      <w:spacing w:before="0" w:after="0"/>
    </w:pPr>
    <w:rPr>
      <w:rFonts w:ascii="Times New Roman" w:hAnsi="Times New Roman"/>
      <w:color w:val="999999"/>
    </w:rPr>
  </w:style>
  <w:style w:type="paragraph" w:customStyle="1" w:styleId="Spacer">
    <w:name w:val="Spacer"/>
    <w:basedOn w:val="Normal"/>
    <w:rsid w:val="00EA4F6F"/>
    <w:rPr>
      <w:sz w:val="2"/>
      <w:szCs w:val="2"/>
    </w:rPr>
  </w:style>
  <w:style w:type="character" w:customStyle="1" w:styleId="Small">
    <w:name w:val="Small"/>
    <w:basedOn w:val="DefaultParagraphFont"/>
    <w:rsid w:val="00EA4F6F"/>
    <w:rPr>
      <w:sz w:val="16"/>
    </w:rPr>
  </w:style>
  <w:style w:type="paragraph" w:customStyle="1" w:styleId="WideTable">
    <w:name w:val="Wide Table"/>
    <w:basedOn w:val="Normal"/>
    <w:rsid w:val="00EA4F6F"/>
    <w:pPr>
      <w:ind w:left="-1418"/>
    </w:pPr>
    <w:rPr>
      <w:sz w:val="2"/>
      <w:szCs w:val="2"/>
    </w:rPr>
  </w:style>
  <w:style w:type="character" w:styleId="PageNumber">
    <w:name w:val="page number"/>
    <w:basedOn w:val="DefaultParagraphFont"/>
    <w:rsid w:val="00EA4F6F"/>
  </w:style>
  <w:style w:type="paragraph" w:styleId="Quote">
    <w:name w:val="Quote"/>
    <w:basedOn w:val="Heading1"/>
    <w:link w:val="QuoteChar"/>
    <w:qFormat/>
    <w:rsid w:val="00EA4F6F"/>
    <w:rPr>
      <w:b w:val="0"/>
      <w:sz w:val="72"/>
      <w:szCs w:val="72"/>
      <w:lang w:val="en-NZ"/>
    </w:rPr>
  </w:style>
  <w:style w:type="character" w:customStyle="1" w:styleId="QuoteChar">
    <w:name w:val="Quote Char"/>
    <w:basedOn w:val="DefaultParagraphFont"/>
    <w:link w:val="Quote"/>
    <w:rsid w:val="00EA4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F6F"/>
    <w:pPr>
      <w:pageBreakBefore/>
    </w:pPr>
  </w:style>
  <w:style w:type="paragraph" w:customStyle="1" w:styleId="Border">
    <w:name w:val="Border"/>
    <w:basedOn w:val="Normal"/>
    <w:qFormat/>
    <w:rsid w:val="00EA4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F6F"/>
    <w:rPr>
      <w:b/>
      <w:bCs/>
      <w:i/>
      <w:iCs/>
      <w:color w:val="auto"/>
    </w:rPr>
  </w:style>
  <w:style w:type="paragraph" w:styleId="IntenseQuote">
    <w:name w:val="Intense Quote"/>
    <w:basedOn w:val="Normal"/>
    <w:next w:val="Normal"/>
    <w:link w:val="IntenseQuoteChar"/>
    <w:uiPriority w:val="30"/>
    <w:qFormat/>
    <w:rsid w:val="00EA4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F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F6F"/>
    <w:rPr>
      <w:smallCaps/>
      <w:color w:val="auto"/>
      <w:u w:val="single"/>
    </w:rPr>
  </w:style>
  <w:style w:type="character" w:styleId="IntenseReference">
    <w:name w:val="Intense Reference"/>
    <w:basedOn w:val="DefaultParagraphFont"/>
    <w:uiPriority w:val="32"/>
    <w:qFormat/>
    <w:rsid w:val="00EA4F6F"/>
    <w:rPr>
      <w:b/>
      <w:bCs/>
      <w:smallCaps/>
      <w:color w:val="auto"/>
      <w:spacing w:val="5"/>
      <w:u w:val="single"/>
    </w:rPr>
  </w:style>
  <w:style w:type="paragraph" w:customStyle="1" w:styleId="2ColumnHeading">
    <w:name w:val="2Column Heading"/>
    <w:basedOn w:val="BodyText"/>
    <w:qFormat/>
    <w:rsid w:val="00EA4F6F"/>
    <w:pPr>
      <w:spacing w:after="60"/>
      <w:ind w:left="-2268"/>
    </w:pPr>
    <w:rPr>
      <w:b/>
    </w:rPr>
  </w:style>
  <w:style w:type="paragraph" w:customStyle="1" w:styleId="Heading1TOC">
    <w:name w:val="Heading1 TOC"/>
    <w:basedOn w:val="Normal"/>
    <w:qFormat/>
    <w:rsid w:val="00EA4F6F"/>
    <w:pPr>
      <w:spacing w:before="240" w:after="120"/>
    </w:pPr>
    <w:rPr>
      <w:rFonts w:ascii="Times New Roman" w:hAnsi="Times New Roman"/>
      <w:b/>
      <w:sz w:val="32"/>
    </w:rPr>
  </w:style>
  <w:style w:type="paragraph" w:customStyle="1" w:styleId="Heading2TOC">
    <w:name w:val="Heading2 TOC"/>
    <w:basedOn w:val="Normal"/>
    <w:qFormat/>
    <w:rsid w:val="00EA4F6F"/>
    <w:pPr>
      <w:spacing w:before="240" w:after="60"/>
    </w:pPr>
    <w:rPr>
      <w:rFonts w:ascii="Times New Roman" w:hAnsi="Times New Roman"/>
      <w:b/>
      <w:sz w:val="28"/>
    </w:rPr>
  </w:style>
  <w:style w:type="character" w:customStyle="1" w:styleId="Underline">
    <w:name w:val="Underline"/>
    <w:basedOn w:val="DefaultParagraphFont"/>
    <w:qFormat/>
    <w:rsid w:val="00EA4F6F"/>
    <w:rPr>
      <w:u w:val="single"/>
    </w:rPr>
  </w:style>
  <w:style w:type="character" w:customStyle="1" w:styleId="BoldandItalics">
    <w:name w:val="Bold and Italics"/>
    <w:qFormat/>
    <w:rsid w:val="00EA4F6F"/>
    <w:rPr>
      <w:b/>
      <w:i/>
      <w:u w:val="none"/>
    </w:rPr>
  </w:style>
  <w:style w:type="paragraph" w:styleId="BalloonText">
    <w:name w:val="Balloon Text"/>
    <w:basedOn w:val="Normal"/>
    <w:link w:val="BalloonTextChar"/>
    <w:rsid w:val="00EA4F6F"/>
    <w:rPr>
      <w:rFonts w:ascii="Tahoma" w:hAnsi="Tahoma" w:cs="Tahoma"/>
      <w:sz w:val="16"/>
      <w:szCs w:val="16"/>
    </w:rPr>
  </w:style>
  <w:style w:type="character" w:customStyle="1" w:styleId="BalloonTextChar">
    <w:name w:val="Balloon Text Char"/>
    <w:basedOn w:val="DefaultParagraphFont"/>
    <w:link w:val="BalloonText"/>
    <w:rsid w:val="00EA4F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F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F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F6F"/>
    <w:rPr>
      <w:b/>
      <w:color w:val="660033"/>
      <w:spacing w:val="0"/>
    </w:rPr>
  </w:style>
  <w:style w:type="paragraph" w:customStyle="1" w:styleId="Nameditemlist">
    <w:name w:val="Named item list"/>
    <w:basedOn w:val="BodyText"/>
    <w:qFormat/>
    <w:rsid w:val="00EA4F6F"/>
    <w:pPr>
      <w:tabs>
        <w:tab w:val="left" w:pos="2835"/>
      </w:tabs>
      <w:ind w:left="2835" w:hanging="2835"/>
    </w:pPr>
  </w:style>
  <w:style w:type="paragraph" w:customStyle="1" w:styleId="BodyTextnopadding">
    <w:name w:val="Body Text no padding"/>
    <w:basedOn w:val="BodyText"/>
    <w:qFormat/>
    <w:rsid w:val="00EA4F6F"/>
    <w:pPr>
      <w:spacing w:before="0" w:after="0"/>
    </w:pPr>
  </w:style>
  <w:style w:type="paragraph" w:customStyle="1" w:styleId="BodyTextBold">
    <w:name w:val="Body Text Bold"/>
    <w:basedOn w:val="BodyText"/>
    <w:qFormat/>
    <w:rsid w:val="00EA4F6F"/>
    <w:rPr>
      <w:b/>
    </w:rPr>
  </w:style>
  <w:style w:type="character" w:styleId="Hyperlink">
    <w:name w:val="Hyperlink"/>
    <w:basedOn w:val="DefaultParagraphFont"/>
    <w:uiPriority w:val="99"/>
    <w:unhideWhenUsed/>
    <w:rsid w:val="00EC49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1364</Words>
  <Characters>8367</Characters>
  <Application>Microsoft Office Word</Application>
  <DocSecurity>0</DocSecurity>
  <Lines>232</Lines>
  <Paragraphs>152</Paragraphs>
  <ScaleCrop>false</ScaleCrop>
  <Company>Author-it Software Corporation Ltd.</Company>
  <LinksUpToDate>false</LinksUpToDate>
  <CharactersWithSpaces>9579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RIIBHD303D Conduct long hole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2025-03-01T16:54:00Z</dcterms:created>
  <dcterms:modified xsi:type="dcterms:W3CDTF">2025-03-01T16:54:00Z</dcterms:modified>
</cp:coreProperties>
</file>