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BDB" w:rsidP="00971BDB">
      <w:pPr>
        <w:pStyle w:val="Title"/>
      </w:pPr>
      <w:r>
        <w:fldChar w:fldCharType="begin"/>
      </w:r>
      <w:r>
        <w:instrText xml:space="preserve"> TITLE   \* MERGEFORMAT </w:instrText>
      </w:r>
      <w:r>
        <w:fldChar w:fldCharType="separate"/>
      </w:r>
      <w:r>
        <w:t>RIIBHD301D Conduct surface blast hole drilling operations</w:t>
      </w:r>
      <w:r>
        <w:fldChar w:fldCharType="end"/>
      </w:r>
    </w:p>
    <w:p w:rsidR="00971BDB" w:rsidP="00971BDB">
      <w:pPr>
        <w:pStyle w:val="Version"/>
        <w:sectPr w:rsidSect="00322E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2E10" w:rsidP="00322E10">
      <w:pPr>
        <w:pStyle w:val="SuperHeading"/>
      </w:pPr>
      <w:r w:rsidRPr="00322E10">
        <w:t>RIIBHD301D Conduct surface blast hole drilling operations</w:t>
      </w:r>
    </w:p>
    <w:p w:rsidR="00000000" w:rsidRPr="00322E10" w:rsidP="00322E10">
      <w:pPr>
        <w:pStyle w:val="Heading1"/>
      </w:pPr>
      <w:bookmarkStart w:id="1" w:name="O_673671"/>
      <w:bookmarkEnd w:id="1"/>
      <w:r w:rsidRPr="00322E10">
        <w:t>Modification History</w:t>
      </w:r>
    </w:p>
    <w:tbl>
      <w:tblPr>
        <w:tblW w:w="0" w:type="auto"/>
        <w:tblCellMar>
          <w:left w:w="62" w:type="dxa"/>
          <w:right w:w="62" w:type="dxa"/>
        </w:tblCellMar>
        <w:tblLook w:val="0000"/>
      </w:tblPr>
      <w:tblGrid>
        <w:gridCol w:w="1107"/>
        <w:gridCol w:w="8089"/>
      </w:tblGrid>
      <w:tr w:rsidTr="00971BDB">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E10">
            <w:pPr>
              <w:pStyle w:val="Heading4"/>
              <w:rPr>
                <w:lang w:val="en-NZ"/>
              </w:rPr>
            </w:pPr>
            <w:r w:rsidRPr="00322E1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E10">
            <w:pPr>
              <w:pStyle w:val="Heading4"/>
              <w:rPr>
                <w:lang w:val="en-NZ"/>
              </w:rPr>
            </w:pPr>
            <w:r w:rsidRPr="00322E10">
              <w:t>Comment</w:t>
            </w:r>
          </w:p>
        </w:tc>
      </w:tr>
      <w:tr w:rsidTr="00971B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E10">
            <w:pPr>
              <w:pStyle w:val="BodyText"/>
              <w:rPr>
                <w:lang w:val="en-NZ"/>
              </w:rPr>
            </w:pPr>
            <w:r w:rsidRPr="00322E1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E10">
            <w:pPr>
              <w:pStyle w:val="BodyText"/>
              <w:rPr>
                <w:lang w:val="en-NZ"/>
              </w:rPr>
            </w:pPr>
            <w:r w:rsidRPr="00322E10">
              <w:t>This unit replaces RIIBHD301A Conduct surface blast hole drilling operations</w:t>
            </w:r>
          </w:p>
        </w:tc>
      </w:tr>
      <w:tr w:rsidTr="00971B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E10">
            <w:pPr>
              <w:pStyle w:val="BodyText"/>
              <w:rPr>
                <w:lang w:val="en-NZ"/>
              </w:rPr>
            </w:pPr>
            <w:r w:rsidRPr="00322E1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E10" w:rsidP="00322E10">
            <w:pPr>
              <w:pStyle w:val="BodyText"/>
            </w:pPr>
            <w:r w:rsidRPr="00322E10">
              <w:t>Required frequency and volume of evidence amended in Performance evidence.</w:t>
            </w:r>
          </w:p>
          <w:p w:rsidR="00000000" w:rsidRPr="00322E10" w:rsidP="00322E10">
            <w:pPr>
              <w:pStyle w:val="BodyText"/>
            </w:pPr>
            <w:r w:rsidRPr="00322E10">
              <w:t>Substantial amendments made in Assessment Con</w:t>
            </w:r>
            <w:r w:rsidRPr="00322E10">
              <w:t>ditions field, including: references to Industry Sectors, assessor and subject matter expert experience requirements, how assessment should be conducted and what it should confirm.</w:t>
            </w:r>
          </w:p>
        </w:tc>
      </w:tr>
    </w:tbl>
    <w:p w:rsidR="00000000" w:rsidRPr="00322E10" w:rsidP="00322E10">
      <w:pPr>
        <w:pStyle w:val="BodyText"/>
      </w:pPr>
    </w:p>
    <w:p w:rsidR="00000000" w:rsidRPr="00322E10" w:rsidP="00322E10">
      <w:pPr>
        <w:pStyle w:val="AllowPageBreak"/>
      </w:pPr>
    </w:p>
    <w:p w:rsidR="00000000" w:rsidRPr="00322E10" w:rsidP="00322E10">
      <w:pPr>
        <w:pStyle w:val="Heading1"/>
      </w:pPr>
      <w:bookmarkStart w:id="2" w:name="O_673669"/>
      <w:bookmarkEnd w:id="2"/>
      <w:r w:rsidRPr="00322E10">
        <w:t>Application</w:t>
      </w:r>
    </w:p>
    <w:p w:rsidR="00000000" w:rsidRPr="00322E10" w:rsidP="00971BDB">
      <w:pPr>
        <w:pStyle w:val="BodyText"/>
      </w:pPr>
      <w:r w:rsidRPr="00322E10">
        <w:t>This unit describes a participant’</w:t>
      </w:r>
      <w:r w:rsidRPr="00322E10">
        <w:t>s skills and knowledge required to conduct surface blast hole drilling operations in the Resources and Infrastructure Industries.</w:t>
      </w:r>
    </w:p>
    <w:p w:rsidR="00000000" w:rsidRPr="00322E10" w:rsidP="00971BDB">
      <w:pPr>
        <w:pStyle w:val="BodyText"/>
      </w:pPr>
      <w:r w:rsidRPr="00322E10">
        <w:t>This unit is appropriate for those working in driller roles.</w:t>
      </w:r>
    </w:p>
    <w:p w:rsidR="00971BDB" w:rsidP="00971BDB">
      <w:pPr>
        <w:pStyle w:val="BodyText"/>
      </w:pPr>
      <w:r w:rsidRPr="00322E10">
        <w:t xml:space="preserve">No licensing or certification requirements apply to this unit at </w:t>
      </w:r>
      <w:r w:rsidRPr="00322E10">
        <w:t>the time of publication.</w:t>
      </w:r>
    </w:p>
    <w:p w:rsidR="00000000" w:rsidRPr="00322E10" w:rsidP="00322E10">
      <w:pPr>
        <w:pStyle w:val="Heading1"/>
      </w:pPr>
      <w:bookmarkStart w:id="3" w:name="O_673667"/>
      <w:bookmarkEnd w:id="3"/>
      <w:r w:rsidRPr="00322E10">
        <w:t>Elements and Performance Criteria</w:t>
      </w:r>
    </w:p>
    <w:tbl>
      <w:tblPr>
        <w:tblW w:w="9322" w:type="dxa"/>
        <w:tblLayout w:type="fixed"/>
        <w:tblCellMar>
          <w:left w:w="62" w:type="dxa"/>
          <w:right w:w="62" w:type="dxa"/>
        </w:tblCellMar>
        <w:tblLook w:val="0000"/>
      </w:tblPr>
      <w:tblGrid>
        <w:gridCol w:w="2438"/>
        <w:gridCol w:w="6884"/>
      </w:tblGrid>
      <w:tr w:rsidTr="00322E1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E10" w:rsidP="00322E10">
            <w:pPr>
              <w:pStyle w:val="BodyText"/>
            </w:pPr>
            <w:r w:rsidRPr="00322E10">
              <w:t>1 Plan and prepare for surface blast hole drilling operations</w:t>
            </w:r>
          </w:p>
          <w:p w:rsidR="00000000">
            <w:pPr>
              <w:pStyle w:val="BodyText"/>
              <w:keepLines w:val="0"/>
              <w:spacing w:before="0" w:after="0"/>
              <w:rPr>
                <w:rFonts w:ascii="Tahoma" w:hAnsi="Tahoma"/>
                <w:sz w:val="20"/>
                <w:lang w:val="en-NZ"/>
              </w:rPr>
            </w:pP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E10" w:rsidP="00322E10">
            <w:pPr>
              <w:pStyle w:val="BodyText"/>
            </w:pPr>
            <w:r w:rsidRPr="00322E10">
              <w:t>1.1</w:t>
            </w:r>
            <w:r w:rsidRPr="00322E10">
              <w:tab/>
              <w:t xml:space="preserve">Access, interpret and apply surface blast hole drilling documentation and ensure the work activity is compliant </w:t>
            </w:r>
          </w:p>
          <w:p w:rsidR="00000000" w:rsidRPr="00322E10" w:rsidP="00322E10">
            <w:pPr>
              <w:pStyle w:val="BodyText"/>
            </w:pPr>
            <w:r w:rsidRPr="00322E10">
              <w:t>1.2</w:t>
            </w:r>
            <w:r w:rsidRPr="00322E10">
              <w:tab/>
              <w:t>Obtain, interpret, clarify, confirm and apply work requirements and procedures</w:t>
            </w:r>
          </w:p>
          <w:p w:rsidR="00000000" w:rsidRPr="00322E10" w:rsidP="00322E10">
            <w:pPr>
              <w:pStyle w:val="BodyText"/>
            </w:pPr>
            <w:r w:rsidRPr="00322E10">
              <w:t>1.3</w:t>
            </w:r>
            <w:r w:rsidRPr="00322E10">
              <w:tab/>
              <w:t>Access, interpret and apply geological and survey data</w:t>
            </w:r>
          </w:p>
          <w:p w:rsidR="00000000" w:rsidRPr="00322E10" w:rsidP="00322E10">
            <w:pPr>
              <w:pStyle w:val="BodyText"/>
            </w:pPr>
            <w:r w:rsidRPr="00322E10">
              <w:t>1.4</w:t>
            </w:r>
            <w:r w:rsidRPr="00322E10">
              <w:tab/>
              <w:t>Inspect and prepare work area in coordination with others</w:t>
            </w:r>
          </w:p>
          <w:p w:rsidR="00000000" w:rsidRPr="00322E10" w:rsidP="00322E10">
            <w:pPr>
              <w:pStyle w:val="BodyText"/>
            </w:pPr>
            <w:r w:rsidRPr="00322E10">
              <w:t>1.5</w:t>
            </w:r>
            <w:r w:rsidRPr="00322E10">
              <w:tab/>
              <w:t>Identify, manage and report potential hazards a</w:t>
            </w:r>
            <w:r w:rsidRPr="00322E10">
              <w:t>nd risks</w:t>
            </w:r>
          </w:p>
          <w:p w:rsidR="00000000" w:rsidRPr="00322E10" w:rsidP="00322E10">
            <w:pPr>
              <w:pStyle w:val="BodyText"/>
            </w:pPr>
            <w:r w:rsidRPr="00322E10">
              <w:t>1.6</w:t>
            </w:r>
            <w:r w:rsidRPr="00322E10">
              <w:tab/>
              <w:t>Resolve coordination requirements with others prior to  and during work activities</w:t>
            </w:r>
          </w:p>
          <w:p w:rsidR="00000000" w:rsidP="00322E10">
            <w:pPr>
              <w:pStyle w:val="BodyText"/>
              <w:rPr>
                <w:lang w:val="en-NZ"/>
              </w:rPr>
            </w:pPr>
            <w:r w:rsidRPr="00322E10">
              <w:t>1.7</w:t>
            </w:r>
            <w:r w:rsidRPr="00322E10">
              <w:tab/>
              <w:t>Select and wear correct personal protective equipment</w:t>
            </w:r>
          </w:p>
        </w:tc>
      </w:tr>
      <w:tr w:rsidTr="00322E1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E10">
            <w:pPr>
              <w:pStyle w:val="BodyText"/>
              <w:rPr>
                <w:lang w:val="en-NZ"/>
              </w:rPr>
            </w:pPr>
            <w:r w:rsidRPr="00322E10">
              <w:t>2 Mark out drill pattern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E10" w:rsidP="00322E10">
            <w:pPr>
              <w:pStyle w:val="BodyText"/>
            </w:pPr>
            <w:r w:rsidRPr="00322E10">
              <w:t>2.1</w:t>
            </w:r>
            <w:r w:rsidRPr="00322E10">
              <w:tab/>
              <w:t>Adjust drill pattern within authorised tolerances and drilling plan</w:t>
            </w:r>
          </w:p>
          <w:p w:rsidR="00000000" w:rsidRPr="00322E10" w:rsidP="00322E10">
            <w:pPr>
              <w:pStyle w:val="BodyText"/>
            </w:pPr>
            <w:r w:rsidRPr="00322E10">
              <w:t>2.2</w:t>
            </w:r>
            <w:r w:rsidRPr="00322E10">
              <w:tab/>
            </w:r>
            <w:r w:rsidRPr="00322E10">
              <w:t>Obtain authorisation for changes to drill pattern plan</w:t>
            </w:r>
          </w:p>
          <w:p w:rsidR="00000000" w:rsidRPr="00322E10" w:rsidP="00322E10">
            <w:pPr>
              <w:pStyle w:val="BodyText"/>
            </w:pPr>
            <w:r w:rsidRPr="00322E10">
              <w:t>2.3</w:t>
            </w:r>
            <w:r w:rsidRPr="00322E10">
              <w:tab/>
              <w:t>Place indicators on drill pattern in preparation for drilling</w:t>
            </w:r>
          </w:p>
          <w:p w:rsidR="00000000" w:rsidRPr="00322E10" w:rsidP="00322E10">
            <w:pPr>
              <w:pStyle w:val="BodyText"/>
            </w:pPr>
            <w:r w:rsidRPr="00322E10">
              <w:t>2.4</w:t>
            </w:r>
            <w:r w:rsidRPr="00322E10">
              <w:tab/>
              <w:t>Mark out drill pattern ensuring it is visible and aids the drilling process</w:t>
            </w:r>
          </w:p>
          <w:p w:rsidR="00000000" w:rsidP="00322E10">
            <w:pPr>
              <w:pStyle w:val="BodyText"/>
              <w:rPr>
                <w:lang w:val="en-NZ"/>
              </w:rPr>
            </w:pPr>
            <w:r w:rsidRPr="00322E10">
              <w:t>2.5</w:t>
            </w:r>
            <w:r w:rsidRPr="00322E10">
              <w:tab/>
            </w:r>
            <w:r w:rsidRPr="00322E10">
              <w:t>Protect pre-existing drill holes according to characteristics of hole</w:t>
            </w:r>
          </w:p>
        </w:tc>
      </w:tr>
      <w:tr w:rsidTr="00322E1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E10">
            <w:pPr>
              <w:pStyle w:val="BodyText"/>
              <w:rPr>
                <w:lang w:val="en-NZ"/>
              </w:rPr>
            </w:pPr>
            <w:r w:rsidRPr="00322E10">
              <w:t>3 Operate the drill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E10" w:rsidP="00322E10">
            <w:pPr>
              <w:pStyle w:val="BodyText"/>
            </w:pPr>
            <w:r w:rsidRPr="00322E10">
              <w:t>3.1</w:t>
            </w:r>
            <w:r w:rsidRPr="00322E10">
              <w:tab/>
              <w:t>Carry out pre-start, start-up, park-up and shutdown procedures</w:t>
            </w:r>
          </w:p>
          <w:p w:rsidR="00000000" w:rsidRPr="00322E10" w:rsidP="00322E10">
            <w:pPr>
              <w:pStyle w:val="BodyText"/>
            </w:pPr>
            <w:r w:rsidRPr="00322E10">
              <w:t>3.2</w:t>
            </w:r>
            <w:r w:rsidRPr="00322E10">
              <w:tab/>
              <w:t>Locate and set up drill and equipment according to drilling plan</w:t>
            </w:r>
          </w:p>
          <w:p w:rsidR="00000000" w:rsidRPr="00322E10" w:rsidP="00322E10">
            <w:pPr>
              <w:pStyle w:val="BodyText"/>
            </w:pPr>
            <w:r w:rsidRPr="00322E10">
              <w:t>3.3</w:t>
            </w:r>
            <w:r w:rsidRPr="00322E10">
              <w:tab/>
              <w:t xml:space="preserve">Select and modify </w:t>
            </w:r>
            <w:r w:rsidRPr="00322E10">
              <w:t>the operating technique to appropriately meet changing work conditions</w:t>
            </w:r>
          </w:p>
          <w:p w:rsidR="00000000" w:rsidRPr="00322E10" w:rsidP="00322E10">
            <w:pPr>
              <w:pStyle w:val="BodyText"/>
            </w:pPr>
            <w:r w:rsidRPr="00322E10">
              <w:t>3.4</w:t>
            </w:r>
            <w:r w:rsidRPr="00322E10">
              <w:tab/>
              <w:t>Conduct, control and monitor operations within the equipment limitations</w:t>
            </w:r>
          </w:p>
          <w:p w:rsidR="00000000" w:rsidRPr="00322E10" w:rsidP="00322E10">
            <w:pPr>
              <w:pStyle w:val="BodyText"/>
            </w:pPr>
            <w:r w:rsidRPr="00322E10">
              <w:t>3.5</w:t>
            </w:r>
            <w:r w:rsidRPr="00322E10">
              <w:tab/>
              <w:t>Stabilise hole by collaring and by adjusting drilling techniques</w:t>
            </w:r>
          </w:p>
          <w:p w:rsidR="00000000" w:rsidRPr="00322E10" w:rsidP="00322E10">
            <w:pPr>
              <w:pStyle w:val="BodyText"/>
            </w:pPr>
            <w:r w:rsidRPr="00322E10">
              <w:t>3.6</w:t>
            </w:r>
            <w:r w:rsidRPr="00322E10">
              <w:tab/>
              <w:t>Act on or report monitoring systems</w:t>
            </w:r>
            <w:r w:rsidRPr="00322E10">
              <w:t xml:space="preserve"> and alarms</w:t>
            </w:r>
          </w:p>
          <w:p w:rsidR="00000000" w:rsidRPr="00322E10" w:rsidP="00322E10">
            <w:pPr>
              <w:pStyle w:val="BodyText"/>
            </w:pPr>
            <w:r w:rsidRPr="00322E10">
              <w:t>3.7 Recognise and respond to hazardous and emergency situations</w:t>
            </w:r>
          </w:p>
          <w:p w:rsidR="00000000" w:rsidRPr="00322E10" w:rsidP="00322E10">
            <w:pPr>
              <w:pStyle w:val="BodyText"/>
            </w:pPr>
            <w:r w:rsidRPr="00322E10">
              <w:t>3.8 Complete work to  requirements and within the operating capacity of the equipment</w:t>
            </w:r>
          </w:p>
          <w:p w:rsidR="00000000" w:rsidRPr="00322E10" w:rsidP="00322E10">
            <w:pPr>
              <w:pStyle w:val="BodyText"/>
            </w:pPr>
            <w:r w:rsidRPr="00322E10">
              <w:t>3.9</w:t>
            </w:r>
            <w:r w:rsidRPr="00322E10">
              <w:tab/>
              <w:t>Adhere to emergency procedures to ensure safety of personnel, plant and equipment</w:t>
            </w:r>
          </w:p>
          <w:p w:rsidR="00000000" w:rsidP="00322E10">
            <w:pPr>
              <w:pStyle w:val="BodyText"/>
              <w:rPr>
                <w:lang w:val="en-NZ"/>
              </w:rPr>
            </w:pPr>
            <w:r w:rsidRPr="00322E10">
              <w:t>3.10</w:t>
            </w:r>
            <w:r w:rsidRPr="00322E10">
              <w:tab/>
              <w:t>Con</w:t>
            </w:r>
            <w:r w:rsidRPr="00322E10">
              <w:t>duct quality checks at predetermined drill depths</w:t>
            </w:r>
          </w:p>
        </w:tc>
      </w:tr>
      <w:tr w:rsidTr="00322E1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E10">
            <w:pPr>
              <w:pStyle w:val="BodyText"/>
              <w:rPr>
                <w:lang w:val="en-NZ"/>
              </w:rPr>
            </w:pPr>
            <w:r w:rsidRPr="00322E10">
              <w:t>4 Relocate drill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E10" w:rsidP="00322E10">
            <w:pPr>
              <w:pStyle w:val="BodyText"/>
            </w:pPr>
            <w:r w:rsidRPr="00322E10">
              <w:t>4.1</w:t>
            </w:r>
            <w:r w:rsidRPr="00322E10">
              <w:tab/>
              <w:t>Receive route and location plan and confirm them by site inspection</w:t>
            </w:r>
          </w:p>
          <w:p w:rsidR="00000000" w:rsidRPr="00322E10" w:rsidP="00322E10">
            <w:pPr>
              <w:pStyle w:val="BodyText"/>
            </w:pPr>
            <w:r w:rsidRPr="00322E10">
              <w:t>4.2</w:t>
            </w:r>
            <w:r w:rsidRPr="00322E10">
              <w:tab/>
              <w:t>Complete/follow work area preparation</w:t>
            </w:r>
          </w:p>
          <w:p w:rsidR="00000000" w:rsidRPr="00322E10" w:rsidP="00322E10">
            <w:pPr>
              <w:pStyle w:val="BodyText"/>
            </w:pPr>
            <w:r w:rsidRPr="00322E10">
              <w:t>4.3</w:t>
            </w:r>
            <w:r w:rsidRPr="00322E10">
              <w:tab/>
              <w:t>Resolve coordination issues</w:t>
            </w:r>
          </w:p>
          <w:p w:rsidR="00000000" w:rsidP="00322E10">
            <w:pPr>
              <w:pStyle w:val="BodyText"/>
              <w:rPr>
                <w:lang w:val="en-NZ"/>
              </w:rPr>
            </w:pPr>
            <w:r w:rsidRPr="00322E10">
              <w:t>4.4</w:t>
            </w:r>
            <w:r w:rsidRPr="00322E10">
              <w:tab/>
              <w:t>Correctly relocate drill</w:t>
            </w:r>
          </w:p>
        </w:tc>
      </w:tr>
      <w:tr w:rsidTr="00322E1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E10">
            <w:pPr>
              <w:pStyle w:val="BodyText"/>
              <w:rPr>
                <w:lang w:val="en-NZ"/>
              </w:rPr>
            </w:pPr>
            <w:r w:rsidRPr="00322E10">
              <w:t>5 Carry outp</w:t>
            </w:r>
            <w:r w:rsidRPr="00322E10">
              <w:t>ost-operational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E10" w:rsidP="00322E10">
            <w:pPr>
              <w:pStyle w:val="BodyText"/>
            </w:pPr>
            <w:r w:rsidRPr="00322E10">
              <w:t>5.1</w:t>
            </w:r>
            <w:r w:rsidRPr="00322E10">
              <w:tab/>
              <w:t>Inspect, fault find and report faults</w:t>
            </w:r>
          </w:p>
          <w:p w:rsidR="00000000" w:rsidRPr="00322E10" w:rsidP="00322E10">
            <w:pPr>
              <w:pStyle w:val="BodyText"/>
            </w:pPr>
            <w:r w:rsidRPr="00322E10">
              <w:t>5.2</w:t>
            </w:r>
            <w:r w:rsidRPr="00322E10">
              <w:tab/>
              <w:t>Carry out routine operator servicing, maintenance and housekeeping tasks</w:t>
            </w:r>
          </w:p>
          <w:p w:rsidR="00000000" w:rsidRPr="00322E10" w:rsidP="00322E10">
            <w:pPr>
              <w:pStyle w:val="BodyText"/>
            </w:pPr>
            <w:r w:rsidRPr="00322E10">
              <w:t>5.3</w:t>
            </w:r>
            <w:r w:rsidRPr="00322E10">
              <w:tab/>
              <w:t>Provide operator support during preparation for and conduct of major maintenance tasks</w:t>
            </w:r>
          </w:p>
          <w:p w:rsidR="00000000" w:rsidRPr="00322E10" w:rsidP="00322E10">
            <w:pPr>
              <w:pStyle w:val="BodyText"/>
            </w:pPr>
            <w:r w:rsidRPr="00322E10">
              <w:t>5.4</w:t>
            </w:r>
            <w:r w:rsidRPr="00322E10">
              <w:tab/>
            </w:r>
            <w:r w:rsidRPr="00322E10">
              <w:t>Maintain and process written records and reports</w:t>
            </w:r>
          </w:p>
        </w:tc>
      </w:tr>
    </w:tbl>
    <w:p w:rsidR="00000000" w:rsidRPr="00322E10" w:rsidP="00322E10">
      <w:pPr>
        <w:pStyle w:val="BodyText"/>
      </w:pPr>
    </w:p>
    <w:p w:rsidR="00000000" w:rsidRPr="00322E10" w:rsidP="00322E10">
      <w:pPr>
        <w:pStyle w:val="AllowPageBreak"/>
      </w:pPr>
    </w:p>
    <w:p w:rsidR="00000000" w:rsidRPr="00322E10" w:rsidP="00322E10">
      <w:pPr>
        <w:pStyle w:val="Heading1"/>
      </w:pPr>
      <w:bookmarkStart w:id="4" w:name="O_673665"/>
      <w:bookmarkEnd w:id="4"/>
      <w:r w:rsidRPr="00322E10">
        <w:t>Foundation Skills</w:t>
      </w:r>
    </w:p>
    <w:p w:rsidR="00000000" w:rsidRPr="00322E10" w:rsidP="00971BDB">
      <w:pPr>
        <w:pStyle w:val="BodyText"/>
      </w:pPr>
      <w:r w:rsidRPr="00322E10">
        <w:t>Foundation skills essential to performance are explicit in the performance criteria of this unit. Further information is available in the Resources and Infrastructure Ind</w:t>
      </w:r>
      <w:r w:rsidRPr="00322E10">
        <w:t>ustry Training Package Companion Volume.</w:t>
      </w:r>
    </w:p>
    <w:p w:rsidR="00000000" w:rsidRPr="00322E10" w:rsidP="00322E10">
      <w:pPr>
        <w:pStyle w:val="Heading1"/>
      </w:pPr>
      <w:bookmarkStart w:id="5" w:name="O_673662"/>
      <w:bookmarkEnd w:id="5"/>
      <w:r w:rsidRPr="00322E10">
        <w:t>Unit Mapping Information</w:t>
      </w:r>
    </w:p>
    <w:p w:rsidR="00000000" w:rsidRPr="00322E10" w:rsidP="00971BDB">
      <w:pPr>
        <w:pStyle w:val="BodyText"/>
      </w:pPr>
      <w:r w:rsidRPr="00322E10">
        <w:t>RIIBHD301A Conduct surface blast hole drilling operations</w:t>
      </w:r>
    </w:p>
    <w:p w:rsidR="00000000" w:rsidRPr="00322E10" w:rsidP="00322E10">
      <w:pPr>
        <w:pStyle w:val="Heading1"/>
      </w:pPr>
      <w:bookmarkStart w:id="6" w:name="O_673673"/>
      <w:bookmarkEnd w:id="6"/>
      <w:r w:rsidRPr="00322E10">
        <w:t>Links</w:t>
      </w:r>
    </w:p>
    <w:p w:rsidR="00000000" w:rsidRPr="00322E10" w:rsidP="00971BDB">
      <w:pPr>
        <w:pStyle w:val="BodyText"/>
      </w:pPr>
      <w:r w:rsidRPr="00322E1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52829">
        <w:rPr>
          <w:rStyle w:val="Hyperlink"/>
        </w:rPr>
        <w:t>https://vetnet.gov.au/Pages/TrainingDocs.aspx?q=88a61002-9a21-4386-aaf8-69c76e675272</w:t>
      </w:r>
      <w:r>
        <w:fldChar w:fldCharType="end"/>
      </w:r>
    </w:p>
    <w:p w:rsidR="00000000" w:rsidRPr="00322E10" w:rsidP="00971BDB">
      <w:pPr>
        <w:pStyle w:val="BodyText"/>
        <w:sectPr w:rsidSect="00322E10">
          <w:headerReference w:type="default" r:id="rId10"/>
          <w:footerReference w:type="default" r:id="rId11"/>
          <w:pgSz w:w="11908" w:h="16833"/>
          <w:pgMar w:top="1702" w:right="1418" w:bottom="1702" w:left="1418" w:header="992" w:footer="992" w:gutter="0"/>
          <w:cols w:space="720"/>
          <w:noEndnote/>
          <w:docGrid w:linePitch="299"/>
        </w:sectPr>
      </w:pPr>
    </w:p>
    <w:p w:rsidR="00000000" w:rsidRPr="00322E10" w:rsidP="00322E10">
      <w:pPr>
        <w:pStyle w:val="SuperHeading"/>
      </w:pPr>
      <w:r w:rsidRPr="00322E10">
        <w:t>Assessment Requirements for RIIBHD301D Conduct surface blast hole drilling operations</w:t>
      </w:r>
    </w:p>
    <w:p w:rsidR="00000000" w:rsidRPr="00322E10" w:rsidP="00322E10">
      <w:pPr>
        <w:pStyle w:val="Heading1"/>
      </w:pPr>
      <w:bookmarkStart w:id="7" w:name="O_673647"/>
      <w:bookmarkEnd w:id="7"/>
      <w:r w:rsidRPr="00322E10">
        <w:t>Modification History</w:t>
      </w:r>
    </w:p>
    <w:tbl>
      <w:tblPr>
        <w:tblW w:w="0" w:type="auto"/>
        <w:tblCellMar>
          <w:left w:w="62" w:type="dxa"/>
          <w:right w:w="62" w:type="dxa"/>
        </w:tblCellMar>
        <w:tblLook w:val="0000"/>
      </w:tblPr>
      <w:tblGrid>
        <w:gridCol w:w="1107"/>
        <w:gridCol w:w="8089"/>
      </w:tblGrid>
      <w:tr w:rsidTr="00971BDB">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E10">
            <w:pPr>
              <w:pStyle w:val="Heading4"/>
              <w:rPr>
                <w:lang w:val="en-NZ"/>
              </w:rPr>
            </w:pPr>
            <w:r w:rsidRPr="00322E1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E10">
            <w:pPr>
              <w:pStyle w:val="Heading4"/>
              <w:rPr>
                <w:lang w:val="en-NZ"/>
              </w:rPr>
            </w:pPr>
            <w:r w:rsidRPr="00322E10">
              <w:t>Comment</w:t>
            </w:r>
          </w:p>
        </w:tc>
      </w:tr>
      <w:tr w:rsidTr="00971B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E10">
            <w:pPr>
              <w:pStyle w:val="BodyText"/>
              <w:rPr>
                <w:lang w:val="en-NZ"/>
              </w:rPr>
            </w:pPr>
            <w:r w:rsidRPr="00322E1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E10">
            <w:pPr>
              <w:pStyle w:val="BodyText"/>
              <w:rPr>
                <w:lang w:val="en-NZ"/>
              </w:rPr>
            </w:pPr>
            <w:r w:rsidRPr="00322E10">
              <w:t>This unit replaces RIIBHD301A Conduct surface blast hole drilling operations</w:t>
            </w:r>
          </w:p>
        </w:tc>
      </w:tr>
      <w:tr w:rsidTr="00971B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E10">
            <w:pPr>
              <w:pStyle w:val="BodyText"/>
              <w:rPr>
                <w:lang w:val="en-NZ"/>
              </w:rPr>
            </w:pPr>
            <w:r w:rsidRPr="00322E1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E10" w:rsidP="00322E10">
            <w:pPr>
              <w:pStyle w:val="BodyText"/>
            </w:pPr>
            <w:r w:rsidRPr="00322E10">
              <w:t>Required frequency and volume of evidence amended in Performance evidence.</w:t>
            </w:r>
          </w:p>
          <w:p w:rsidR="00000000" w:rsidRPr="00322E10" w:rsidP="00322E10">
            <w:pPr>
              <w:pStyle w:val="BodyText"/>
            </w:pPr>
            <w:r w:rsidRPr="00322E10">
              <w:t>Substantial amendments made in Assessment Conditions field, including: references to Industry Sectors</w:t>
            </w:r>
            <w:r w:rsidRPr="00322E10">
              <w:t>, assessor and subject matter expert experience requirements, how assessment should be conducted and what it should confirm.</w:t>
            </w:r>
          </w:p>
        </w:tc>
      </w:tr>
    </w:tbl>
    <w:p w:rsidR="00000000" w:rsidRPr="00322E10" w:rsidP="00322E10">
      <w:pPr>
        <w:pStyle w:val="BodyText"/>
      </w:pPr>
    </w:p>
    <w:p w:rsidR="00000000" w:rsidRPr="00322E10" w:rsidP="00322E10">
      <w:pPr>
        <w:pStyle w:val="AllowPageBreak"/>
      </w:pPr>
    </w:p>
    <w:p w:rsidR="00000000" w:rsidRPr="00322E10" w:rsidP="00322E10">
      <w:pPr>
        <w:pStyle w:val="Heading1"/>
      </w:pPr>
      <w:bookmarkStart w:id="8" w:name="O_673646"/>
      <w:bookmarkEnd w:id="8"/>
      <w:r w:rsidRPr="00322E10">
        <w:t>Performance Evidence</w:t>
      </w:r>
    </w:p>
    <w:p w:rsidR="00000000" w:rsidRPr="00322E10" w:rsidP="00971BDB">
      <w:pPr>
        <w:pStyle w:val="BodyText"/>
      </w:pPr>
      <w:r w:rsidRPr="00322E10">
        <w:t>Evidence is required to be collected that demonstrates a candidate’s competency in this uni</w:t>
      </w:r>
      <w:r w:rsidRPr="00322E10">
        <w:t>t. Evidence must be relevant to the roles within this sector’s work operations and satisfy all of the requirements of the performance criteria of this unit and include evidence that the candidate:</w:t>
      </w:r>
    </w:p>
    <w:p w:rsidR="00000000" w:rsidRPr="00322E10" w:rsidP="00322E10">
      <w:pPr>
        <w:pStyle w:val="ListBullet"/>
      </w:pPr>
      <w:r w:rsidRPr="00322E10">
        <w:t>locates and applies relevant documentation, policies and p</w:t>
      </w:r>
      <w:r w:rsidRPr="00322E10">
        <w:t>rocedures</w:t>
      </w:r>
    </w:p>
    <w:p w:rsidR="00000000" w:rsidRPr="00322E10" w:rsidP="00322E10">
      <w:pPr>
        <w:pStyle w:val="ListBullet"/>
      </w:pPr>
      <w:r w:rsidRPr="00322E10">
        <w:t xml:space="preserve">implements the requirements, procedures and techniques for the safe, effective and efficient conducting of surface blast hole drilling operations including: </w:t>
      </w:r>
    </w:p>
    <w:p w:rsidR="00000000" w:rsidRPr="00322E10" w:rsidP="00322E10">
      <w:pPr>
        <w:pStyle w:val="ListBullet2"/>
      </w:pPr>
      <w:r w:rsidRPr="00322E10">
        <w:t>uses appropriate instruments to measure volume, mass and length</w:t>
      </w:r>
    </w:p>
    <w:p w:rsidR="00000000" w:rsidRPr="00322E10" w:rsidP="00322E10">
      <w:pPr>
        <w:pStyle w:val="ListBullet2"/>
      </w:pPr>
      <w:r w:rsidRPr="00322E10">
        <w:t>carries out relevant calculations, which may include; addition, subtraction, multiplication, division</w:t>
      </w:r>
    </w:p>
    <w:p w:rsidR="00000000" w:rsidRPr="00322E10" w:rsidP="00322E10">
      <w:pPr>
        <w:pStyle w:val="ListBullet"/>
      </w:pPr>
      <w:r w:rsidRPr="00322E10">
        <w:t>works effectively with others and uses a range of communication techniques and equipment to undertake and complete surface blast hole drilling operations</w:t>
      </w:r>
      <w:r w:rsidRPr="00322E10">
        <w:t xml:space="preserve"> that meets all of the required outcomes</w:t>
      </w:r>
    </w:p>
    <w:p w:rsidR="00000000" w:rsidRPr="00322E10" w:rsidP="00322E10">
      <w:pPr>
        <w:pStyle w:val="ListBullet"/>
      </w:pPr>
      <w:r w:rsidRPr="00322E10">
        <w:t>demonstrates completion of  conducting surface blast hole drilling operations that safely, effectively and efficiently meets all of the required outcomes on more than one (1) occasion including:</w:t>
      </w:r>
    </w:p>
    <w:p w:rsidR="00000000" w:rsidRPr="00322E10" w:rsidP="00322E10">
      <w:pPr>
        <w:pStyle w:val="ListBullet2"/>
      </w:pPr>
      <w:r w:rsidRPr="00322E10">
        <w:t>mark out and adjust</w:t>
      </w:r>
      <w:r w:rsidRPr="00322E10">
        <w:t xml:space="preserve"> drill pattern </w:t>
      </w:r>
    </w:p>
    <w:p w:rsidR="00000000" w:rsidRPr="00322E10" w:rsidP="00322E10">
      <w:pPr>
        <w:pStyle w:val="ListBullet2"/>
      </w:pPr>
      <w:r w:rsidRPr="00322E10">
        <w:t xml:space="preserve">set up, operate and relocate the drill system to suit the conditions and meet the work requirements </w:t>
      </w:r>
    </w:p>
    <w:p w:rsidR="00000000" w:rsidRPr="00322E10" w:rsidP="00322E10">
      <w:pPr>
        <w:pStyle w:val="ListBullet2"/>
      </w:pPr>
      <w:r w:rsidRPr="00322E10">
        <w:t>inspect, maintain and report issues with equipment</w:t>
      </w:r>
    </w:p>
    <w:p w:rsidR="00000000" w:rsidRPr="00322E10" w:rsidP="00322E10">
      <w:pPr>
        <w:pStyle w:val="AllowPageBreak"/>
      </w:pPr>
    </w:p>
    <w:p w:rsidR="00000000" w:rsidRPr="00322E10" w:rsidP="00322E10">
      <w:pPr>
        <w:pStyle w:val="Heading1"/>
      </w:pPr>
      <w:bookmarkStart w:id="9" w:name="O_673645"/>
      <w:bookmarkEnd w:id="9"/>
      <w:r w:rsidRPr="00322E10">
        <w:t>Knowledge Evidence</w:t>
      </w:r>
    </w:p>
    <w:p w:rsidR="00000000" w:rsidRPr="00322E10" w:rsidP="00971BDB">
      <w:pPr>
        <w:pStyle w:val="BodyText"/>
      </w:pPr>
      <w:r w:rsidRPr="00322E10">
        <w:t>The candidate must demonstrate knowledge of conducti</w:t>
      </w:r>
      <w:r w:rsidRPr="00322E10">
        <w:t>ng surface blast hole drilling operations through:</w:t>
      </w:r>
    </w:p>
    <w:p w:rsidR="00000000" w:rsidRPr="00322E10" w:rsidP="00322E10">
      <w:pPr>
        <w:pStyle w:val="ListBullet"/>
      </w:pPr>
      <w:r w:rsidRPr="00322E10">
        <w:t xml:space="preserve">relevant legislative, organisation and site requirements and procedures </w:t>
      </w:r>
    </w:p>
    <w:p w:rsidR="00000000" w:rsidRPr="00322E10" w:rsidP="00322E10">
      <w:pPr>
        <w:pStyle w:val="ListBullet"/>
      </w:pPr>
      <w:r w:rsidRPr="00322E10">
        <w:t>identifying and using dust suppression techniques</w:t>
      </w:r>
    </w:p>
    <w:p w:rsidR="00000000" w:rsidRPr="00322E10" w:rsidP="00322E10">
      <w:pPr>
        <w:pStyle w:val="ListBullet"/>
      </w:pPr>
      <w:r w:rsidRPr="00322E10">
        <w:t>drill system characteristics, technical capability and limitations</w:t>
      </w:r>
    </w:p>
    <w:p w:rsidR="00000000" w:rsidRPr="00322E10" w:rsidP="00322E10">
      <w:pPr>
        <w:pStyle w:val="AllowPageBreak"/>
      </w:pPr>
    </w:p>
    <w:p w:rsidR="00000000" w:rsidRPr="00322E10" w:rsidP="00322E10">
      <w:pPr>
        <w:pStyle w:val="Heading1"/>
      </w:pPr>
      <w:bookmarkStart w:id="10" w:name="O_673644"/>
      <w:bookmarkEnd w:id="10"/>
      <w:r w:rsidRPr="00322E10">
        <w:t>Assessment Conditions</w:t>
      </w:r>
    </w:p>
    <w:p w:rsidR="00000000" w:rsidRPr="00322E10" w:rsidP="00322E10">
      <w:pPr>
        <w:pStyle w:val="ListBullet"/>
      </w:pPr>
      <w:r w:rsidRPr="00322E10">
        <w:t xml:space="preserve">An assessor of this unit must satisfy the requirements of the NVR/AQTF or their successors; and Industry regulations for certification and licensing; and, </w:t>
      </w:r>
    </w:p>
    <w:p w:rsidR="00000000" w:rsidRPr="00322E10" w:rsidP="00322E10">
      <w:pPr>
        <w:pStyle w:val="ListBullet"/>
      </w:pPr>
      <w:r w:rsidRPr="00322E10">
        <w:t>this unit is best assessed in the context of this sector’s work envir</w:t>
      </w:r>
      <w:r w:rsidRPr="00322E10">
        <w:t>onment;</w:t>
      </w:r>
    </w:p>
    <w:p w:rsidR="00000000" w:rsidRPr="00322E10" w:rsidP="00322E10">
      <w:pPr>
        <w:pStyle w:val="ListBullet"/>
      </w:pPr>
      <w:r w:rsidRPr="00322E10">
        <w:t>where personal safety or environmental damage are limiting factors, assessment may occur in a simulated environment provided it is realistic and sufficiently rigorous to cover all aspects of this sector’s workplace performance, including environmen</w:t>
      </w:r>
      <w:r w:rsidRPr="00322E10">
        <w:t>t, task skills, task management skills, contingency management skills and job role environment skills; and,</w:t>
      </w:r>
    </w:p>
    <w:p w:rsidR="00000000" w:rsidRPr="00322E10" w:rsidP="00322E10">
      <w:pPr>
        <w:pStyle w:val="ListBullet"/>
      </w:pPr>
      <w:r w:rsidRPr="00322E10">
        <w:t>this unit must be assessed in compliance with relevant legislation/regulation and using policies, procedures, processes and operational manuals dire</w:t>
      </w:r>
      <w:r w:rsidRPr="00322E10">
        <w:t>ctly related to the industry sector for which it is being assessed; and,</w:t>
      </w:r>
    </w:p>
    <w:p w:rsidR="00000000" w:rsidRPr="00322E10" w:rsidP="00322E10">
      <w:pPr>
        <w:pStyle w:val="ListBullet"/>
      </w:pPr>
      <w:r w:rsidRPr="00322E10">
        <w:t>assessment may be conducted in conjunction with the assessment of other Units of Competency; and,</w:t>
      </w:r>
    </w:p>
    <w:p w:rsidR="00000000" w:rsidRPr="00322E10" w:rsidP="00322E10">
      <w:pPr>
        <w:pStyle w:val="ListBullet"/>
      </w:pPr>
      <w:r w:rsidRPr="00322E10">
        <w:t xml:space="preserve">assessment must confirm consistent performance can be applied in a range of relevant </w:t>
      </w:r>
      <w:r w:rsidRPr="00322E10">
        <w:t>workplace circumstances; and,</w:t>
      </w:r>
    </w:p>
    <w:p w:rsidR="00000000" w:rsidRPr="00322E10" w:rsidP="00322E10">
      <w:pPr>
        <w:pStyle w:val="ListBullet"/>
      </w:pPr>
      <w:r w:rsidRPr="00322E10">
        <w:t>assessors must demonstrate the performance evidence, and knowledge evidence as outlined in this Unit of Competency, and through the minimum years of current* work experience specified below in an Industry sector relevant to th</w:t>
      </w:r>
      <w:r w:rsidRPr="00322E10">
        <w:t>e outcomes of the unit; or,</w:t>
      </w:r>
    </w:p>
    <w:p w:rsidR="00000000" w:rsidRPr="00322E10" w:rsidP="00322E10">
      <w:pPr>
        <w:pStyle w:val="ListBullet"/>
      </w:pPr>
      <w:r w:rsidRPr="00322E10">
        <w:t xml:space="preserve">where the assessor does not meet experience requirements a co-assessment or partnership arrangement must exist between the qualified assessor and an Industry subject matter expert. The Industry subject matter expert should hold </w:t>
      </w:r>
      <w:r w:rsidRPr="00322E10">
        <w:t>the unit being assessed (or an equivalent unit) and/or demonstrate equivalence of skills and knowledge at the unit level. An Industry technical expert must also demonstrate skills and knowledge from the minimum years of current work experience specified be</w:t>
      </w:r>
      <w:r w:rsidRPr="00322E10">
        <w:t>low in the Industry sector, including time spent in roles related to the unit being assessed; and,</w:t>
      </w:r>
    </w:p>
    <w:p w:rsidR="00000000" w:rsidRPr="00322E10" w:rsidP="00322E10">
      <w:pPr>
        <w:pStyle w:val="ListBullet"/>
      </w:pPr>
      <w:r w:rsidRPr="00322E10">
        <w:t>assessor and Industry subject matter expert requirements differ depending on the Australian Qualifications Framework Level (AQF) of the qualification being a</w:t>
      </w:r>
      <w:r w:rsidRPr="00322E10">
        <w:t>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22E1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E10">
            <w:pPr>
              <w:pStyle w:val="Heading4"/>
              <w:rPr>
                <w:lang w:val="en-NZ"/>
              </w:rPr>
            </w:pPr>
            <w:r w:rsidRPr="00322E1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E10">
            <w:pPr>
              <w:pStyle w:val="Heading4"/>
              <w:rPr>
                <w:lang w:val="en-NZ"/>
              </w:rPr>
            </w:pPr>
            <w:r w:rsidRPr="00322E1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E10">
            <w:pPr>
              <w:pStyle w:val="Heading4"/>
              <w:rPr>
                <w:lang w:val="en-NZ"/>
              </w:rPr>
            </w:pPr>
            <w:r w:rsidRPr="00322E10">
              <w:t>Required assessor or Industry subject matter expert experience</w:t>
            </w:r>
          </w:p>
        </w:tc>
      </w:tr>
      <w:tr w:rsidTr="00322E1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E10">
            <w:pPr>
              <w:pStyle w:val="BodyText"/>
              <w:rPr>
                <w:lang w:val="en-NZ"/>
              </w:rPr>
            </w:pPr>
            <w:r w:rsidRPr="00322E1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E10">
            <w:pPr>
              <w:pStyle w:val="BodyText"/>
              <w:rPr>
                <w:lang w:val="en-NZ"/>
              </w:rPr>
            </w:pPr>
            <w:r w:rsidRPr="00322E1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E10">
            <w:pPr>
              <w:pStyle w:val="BodyText"/>
              <w:rPr>
                <w:lang w:val="en-NZ"/>
              </w:rPr>
            </w:pPr>
            <w:r w:rsidRPr="00322E10">
              <w:t>1 Year</w:t>
            </w:r>
          </w:p>
        </w:tc>
      </w:tr>
      <w:tr w:rsidTr="00322E1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E10">
            <w:pPr>
              <w:pStyle w:val="BodyText"/>
              <w:rPr>
                <w:lang w:val="en-NZ"/>
              </w:rPr>
            </w:pPr>
            <w:r w:rsidRPr="00322E1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E10">
            <w:pPr>
              <w:pStyle w:val="BodyText"/>
              <w:rPr>
                <w:lang w:val="en-NZ"/>
              </w:rPr>
            </w:pPr>
            <w:r w:rsidRPr="00322E10">
              <w:t>2 Years</w:t>
            </w:r>
          </w:p>
        </w:tc>
      </w:tr>
      <w:tr w:rsidTr="00322E1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E10">
            <w:pPr>
              <w:pStyle w:val="BodyText"/>
              <w:rPr>
                <w:lang w:val="en-NZ"/>
              </w:rPr>
            </w:pPr>
            <w:r w:rsidRPr="00322E1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E10">
            <w:pPr>
              <w:pStyle w:val="BodyText"/>
              <w:rPr>
                <w:lang w:val="en-NZ"/>
              </w:rPr>
            </w:pPr>
            <w:r w:rsidRPr="00322E1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E10">
            <w:pPr>
              <w:pStyle w:val="BodyText"/>
              <w:rPr>
                <w:lang w:val="en-NZ"/>
              </w:rPr>
            </w:pPr>
            <w:r w:rsidRPr="00322E10">
              <w:t>3 Years</w:t>
            </w:r>
          </w:p>
        </w:tc>
      </w:tr>
      <w:tr w:rsidTr="00322E1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E10">
            <w:pPr>
              <w:pStyle w:val="BodyText"/>
              <w:rPr>
                <w:lang w:val="en-NZ"/>
              </w:rPr>
            </w:pPr>
            <w:r w:rsidRPr="00322E1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E10">
            <w:pPr>
              <w:pStyle w:val="BodyText"/>
              <w:rPr>
                <w:lang w:val="en-NZ"/>
              </w:rPr>
            </w:pPr>
            <w:r w:rsidRPr="00322E1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E10">
            <w:pPr>
              <w:pStyle w:val="BodyText"/>
              <w:rPr>
                <w:lang w:val="en-NZ"/>
              </w:rPr>
            </w:pPr>
            <w:r w:rsidRPr="00322E10">
              <w:t>5 Years</w:t>
            </w:r>
          </w:p>
        </w:tc>
      </w:tr>
      <w:tr w:rsidTr="00322E1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E10">
            <w:pPr>
              <w:pStyle w:val="BodyText"/>
              <w:rPr>
                <w:lang w:val="en-NZ"/>
              </w:rPr>
            </w:pPr>
            <w:r w:rsidRPr="00322E1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22E10" w:rsidP="00322E10">
            <w:pPr>
              <w:pStyle w:val="BodyText"/>
            </w:pPr>
            <w:r w:rsidRPr="00322E10">
              <w:t>Where this Unit is being assessed outside of the Resources and Infrastructure Sectors assessor and/or Industry subject matter expert experience should be in-line with industry standards for the sector in which it is being assessed and where no Industry sta</w:t>
            </w:r>
            <w:r w:rsidRPr="00322E10">
              <w:t>ndard is specified should comply with any relevant regulation.</w:t>
            </w:r>
          </w:p>
        </w:tc>
      </w:tr>
    </w:tbl>
    <w:p w:rsidR="00000000" w:rsidRPr="00322E10" w:rsidP="00971BDB">
      <w:pPr>
        <w:pStyle w:val="BodyText"/>
      </w:pPr>
      <w:r w:rsidRPr="00322E10">
        <w:t>*Assessors can demonstrate current work experience through employment within Industry in a role relevant to the outcomes of the Unit; or, for external assessors this can be demonstrated throu</w:t>
      </w:r>
      <w:r w:rsidRPr="00322E10">
        <w:t>gh exposure to Industry by conducting frequent site assessments across various locations.</w:t>
      </w:r>
    </w:p>
    <w:p w:rsidR="00000000" w:rsidRPr="00322E10" w:rsidP="00971BDB">
      <w:pPr>
        <w:pStyle w:val="BodyText"/>
      </w:pPr>
      <w:r w:rsidRPr="00322E10">
        <w:t>**Where a unit is being delivered outside of a Qualification the first numeric character in the Unit code should be considered to indicate the AQF level</w:t>
      </w:r>
    </w:p>
    <w:p w:rsidR="00000000" w:rsidRPr="00322E10" w:rsidP="00322E10">
      <w:pPr>
        <w:pStyle w:val="Heading1"/>
      </w:pPr>
      <w:bookmarkStart w:id="11" w:name="O_673674"/>
      <w:bookmarkEnd w:id="11"/>
      <w:r w:rsidRPr="00322E10">
        <w:t>Links</w:t>
      </w:r>
    </w:p>
    <w:p w:rsidR="00000000" w:rsidRPr="00322E10" w:rsidP="00971BDB">
      <w:pPr>
        <w:pStyle w:val="BodyText"/>
      </w:pPr>
      <w:r w:rsidRPr="00322E1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52829">
        <w:rPr>
          <w:rStyle w:val="Hyperlink"/>
        </w:rPr>
        <w:t>https://vetnet.gov.au/Pages/TrainingDocs.aspx?q=88a61002-9a21-4386-aaf8-69c76e675272</w:t>
      </w:r>
      <w:r>
        <w:fldChar w:fldCharType="end"/>
      </w:r>
    </w:p>
    <w:p w:rsidR="00000000" w:rsidRPr="00322E10" w:rsidP="00322E10"/>
    <w:sectPr w:rsidSect="00322E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E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E10" w:rsidRPr="00971BDB" w:rsidP="00971B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E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DB" w:rsidP="00322E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1BDB" w:rsidP="00322E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71BDB" w:rsidP="00322E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E10" w:rsidP="00322E10">
    <w:pPr>
      <w:pStyle w:val="Footer"/>
      <w:framePr w:wrap="around"/>
    </w:pPr>
    <w:r>
      <w:fldChar w:fldCharType="begin"/>
    </w:r>
    <w:r>
      <w:instrText xml:space="preserve"> DOCPROPERTY  Subject  \* MERGEFORMAT </w:instrText>
    </w:r>
    <w:r>
      <w:fldChar w:fldCharType="separate"/>
    </w:r>
    <w:r w:rsidR="00971BDB">
      <w:t>Approved</w:t>
    </w:r>
    <w:r w:rsidR="00971BDB">
      <w:fldChar w:fldCharType="end"/>
    </w:r>
    <w:r>
      <w:tab/>
      <w:t xml:space="preserve">Page </w:t>
    </w:r>
    <w:r>
      <w:fldChar w:fldCharType="begin"/>
    </w:r>
    <w:r>
      <w:instrText xml:space="preserve"> PAGE  \* Arabic  \* MERGEFORMAT </w:instrText>
    </w:r>
    <w:r>
      <w:fldChar w:fldCharType="separate"/>
    </w:r>
    <w:r w:rsidR="00971BD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1BDB">
      <w:rPr>
        <w:noProof/>
      </w:rPr>
      <w:t>4</w:t>
    </w:r>
    <w:r>
      <w:rPr>
        <w:noProof/>
      </w:rPr>
      <w:fldChar w:fldCharType="end"/>
    </w:r>
  </w:p>
  <w:p w:rsidR="00322E10" w:rsidP="00322E10">
    <w:pPr>
      <w:pStyle w:val="Footer"/>
      <w:framePr w:wrap="around"/>
    </w:pPr>
    <w:r>
      <w:t xml:space="preserve">© Commonwealth of Australia, </w:t>
    </w:r>
    <w:r>
      <w:fldChar w:fldCharType="begin"/>
    </w:r>
    <w:r>
      <w:instrText xml:space="preserve"> DATE  \@ "yyyy"  \* MERGEFORMAT </w:instrText>
    </w:r>
    <w:r>
      <w:fldChar w:fldCharType="separate"/>
    </w:r>
    <w:r w:rsidR="00971BDB">
      <w:rPr>
        <w:noProof/>
      </w:rPr>
      <w:t>2025</w:t>
    </w:r>
    <w:r>
      <w:fldChar w:fldCharType="end"/>
    </w:r>
    <w:r>
      <w:tab/>
    </w:r>
    <w:r>
      <w:fldChar w:fldCharType="begin"/>
    </w:r>
    <w:r>
      <w:instrText xml:space="preserve"> DOCPROPERTY  Author  \* MERGEFORMAT </w:instrText>
    </w:r>
    <w:r>
      <w:fldChar w:fldCharType="separate"/>
    </w:r>
    <w:r w:rsidR="00971BDB">
      <w:t>Mining and Automotive Skills Alliance</w:t>
    </w:r>
    <w:r w:rsidR="00971BDB">
      <w:fldChar w:fldCharType="end"/>
    </w:r>
  </w:p>
  <w:p w:rsidR="00322E10" w:rsidP="00322E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E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2E10" w:rsidRPr="00971BDB" w:rsidP="00971B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E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DB" w:rsidRPr="002D2AF8" w:rsidP="00322E10">
    <w:pPr>
      <w:pStyle w:val="Header"/>
      <w:framePr w:wrap="around"/>
    </w:pPr>
    <w:r>
      <w:fldChar w:fldCharType="begin"/>
    </w:r>
    <w:r>
      <w:instrText xml:space="preserve"> TITLE   \* MERGEFORMAT </w:instrText>
    </w:r>
    <w:r>
      <w:fldChar w:fldCharType="separate"/>
    </w:r>
    <w:r>
      <w:t>RIIBHD301D Conduct surface blast hole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1BDB" w:rsidP="00322E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E10" w:rsidRPr="002D2AF8" w:rsidP="00322E10">
    <w:pPr>
      <w:pStyle w:val="Header"/>
      <w:framePr w:wrap="around"/>
    </w:pPr>
    <w:r>
      <w:fldChar w:fldCharType="begin"/>
    </w:r>
    <w:r>
      <w:instrText xml:space="preserve"> TITLE   \* MERGEFORMAT </w:instrText>
    </w:r>
    <w:r>
      <w:fldChar w:fldCharType="separate"/>
    </w:r>
    <w:r w:rsidR="00971BDB">
      <w:t>RIIBHD301D Conduct surface blast hole drilling operations</w:t>
    </w:r>
    <w:r w:rsidR="00971BDB">
      <w:fldChar w:fldCharType="end"/>
    </w:r>
    <w:r>
      <w:tab/>
      <w:t xml:space="preserve">Date this document was generated: </w:t>
    </w:r>
    <w:r>
      <w:fldChar w:fldCharType="begin"/>
    </w:r>
    <w:r>
      <w:instrText xml:space="preserve"> CREATEDATE  \@ "d MMMM yyyy"  \* MERGEFORMAT </w:instrText>
    </w:r>
    <w:r>
      <w:fldChar w:fldCharType="separate"/>
    </w:r>
    <w:r w:rsidR="00971BDB">
      <w:rPr>
        <w:noProof/>
      </w:rPr>
      <w:t>2 March 2025</w:t>
    </w:r>
    <w:r>
      <w:fldChar w:fldCharType="end"/>
    </w:r>
  </w:p>
  <w:p w:rsidR="00322E10" w:rsidP="00322E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162D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DC74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E2DD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E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2E10"/>
    <w:pPr>
      <w:spacing w:before="360" w:after="60"/>
      <w:outlineLvl w:val="0"/>
    </w:pPr>
    <w:rPr>
      <w:sz w:val="32"/>
    </w:rPr>
  </w:style>
  <w:style w:type="paragraph" w:styleId="Heading2">
    <w:name w:val="heading 2"/>
    <w:basedOn w:val="HeadingBase"/>
    <w:next w:val="BodyText"/>
    <w:link w:val="Heading2Char"/>
    <w:qFormat/>
    <w:rsid w:val="00322E10"/>
    <w:pPr>
      <w:keepLines/>
      <w:spacing w:before="240" w:after="120"/>
      <w:outlineLvl w:val="1"/>
    </w:pPr>
    <w:rPr>
      <w:sz w:val="28"/>
      <w:szCs w:val="40"/>
    </w:rPr>
  </w:style>
  <w:style w:type="paragraph" w:styleId="Heading3">
    <w:name w:val="heading 3"/>
    <w:basedOn w:val="HeadingBase"/>
    <w:next w:val="BodyText"/>
    <w:link w:val="Heading3Char"/>
    <w:qFormat/>
    <w:rsid w:val="00322E10"/>
    <w:pPr>
      <w:spacing w:before="180" w:after="120"/>
      <w:outlineLvl w:val="2"/>
    </w:pPr>
    <w:rPr>
      <w:spacing w:val="-10"/>
      <w:kern w:val="32"/>
    </w:rPr>
  </w:style>
  <w:style w:type="paragraph" w:styleId="Heading4">
    <w:name w:val="heading 4"/>
    <w:basedOn w:val="HeadingBase"/>
    <w:next w:val="BodyText"/>
    <w:link w:val="Heading4Char"/>
    <w:qFormat/>
    <w:rsid w:val="00322E10"/>
    <w:pPr>
      <w:spacing w:before="160" w:after="120"/>
      <w:outlineLvl w:val="3"/>
    </w:pPr>
    <w:rPr>
      <w:sz w:val="22"/>
    </w:rPr>
  </w:style>
  <w:style w:type="paragraph" w:styleId="Heading5">
    <w:name w:val="heading 5"/>
    <w:basedOn w:val="HeadingBase"/>
    <w:next w:val="Normal"/>
    <w:link w:val="Heading5Char"/>
    <w:qFormat/>
    <w:rsid w:val="00322E10"/>
    <w:pPr>
      <w:spacing w:before="80"/>
      <w:outlineLvl w:val="4"/>
    </w:pPr>
    <w:rPr>
      <w:color w:val="918585"/>
      <w:sz w:val="20"/>
    </w:rPr>
  </w:style>
  <w:style w:type="paragraph" w:styleId="Heading6">
    <w:name w:val="heading 6"/>
    <w:basedOn w:val="HeadingBase"/>
    <w:next w:val="Normal"/>
    <w:link w:val="Heading6Char"/>
    <w:qFormat/>
    <w:rsid w:val="00322E10"/>
    <w:pPr>
      <w:spacing w:before="60"/>
      <w:outlineLvl w:val="5"/>
    </w:pPr>
    <w:rPr>
      <w:color w:val="918585"/>
      <w:sz w:val="20"/>
    </w:rPr>
  </w:style>
  <w:style w:type="paragraph" w:styleId="Heading7">
    <w:name w:val="heading 7"/>
    <w:basedOn w:val="Normal"/>
    <w:next w:val="Normal"/>
    <w:link w:val="Heading7Char"/>
    <w:qFormat/>
    <w:rsid w:val="00322E10"/>
    <w:pPr>
      <w:ind w:left="720"/>
      <w:outlineLvl w:val="6"/>
    </w:pPr>
    <w:rPr>
      <w:i/>
    </w:rPr>
  </w:style>
  <w:style w:type="paragraph" w:styleId="Heading8">
    <w:name w:val="heading 8"/>
    <w:basedOn w:val="Normal"/>
    <w:next w:val="Normal"/>
    <w:link w:val="Heading8Char"/>
    <w:qFormat/>
    <w:rsid w:val="00322E10"/>
    <w:pPr>
      <w:ind w:left="720"/>
      <w:outlineLvl w:val="7"/>
    </w:pPr>
    <w:rPr>
      <w:i/>
    </w:rPr>
  </w:style>
  <w:style w:type="paragraph" w:styleId="Heading9">
    <w:name w:val="heading 9"/>
    <w:basedOn w:val="Normal"/>
    <w:next w:val="Normal"/>
    <w:link w:val="Heading9Char"/>
    <w:qFormat/>
    <w:rsid w:val="00322E10"/>
    <w:pPr>
      <w:ind w:left="720"/>
      <w:outlineLvl w:val="8"/>
    </w:pPr>
    <w:rPr>
      <w:i/>
    </w:rPr>
  </w:style>
  <w:style w:type="character" w:default="1" w:styleId="DefaultParagraphFont">
    <w:name w:val="Default Paragraph Font"/>
    <w:uiPriority w:val="1"/>
    <w:unhideWhenUsed/>
    <w:rsid w:val="00322E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E10"/>
  </w:style>
  <w:style w:type="character" w:customStyle="1" w:styleId="Heading1Char">
    <w:name w:val="Heading 1 Char"/>
    <w:basedOn w:val="DefaultParagraphFont"/>
    <w:link w:val="Heading1"/>
    <w:rsid w:val="00322E1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22E10"/>
    <w:rPr>
      <w:rFonts w:ascii="Times New Roman" w:eastAsia="Times New Roman" w:hAnsi="Times New Roman" w:cs="Times New Roman"/>
      <w:b/>
      <w:szCs w:val="20"/>
      <w:lang w:eastAsia="en-US"/>
    </w:rPr>
  </w:style>
  <w:style w:type="paragraph" w:styleId="BodyText">
    <w:name w:val="Body Text"/>
    <w:basedOn w:val="Normal"/>
    <w:link w:val="BodyTextChar"/>
    <w:rsid w:val="00322E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2E10"/>
    <w:rPr>
      <w:rFonts w:ascii="Times New Roman" w:eastAsia="Times New Roman" w:hAnsi="Times New Roman" w:cs="Times New Roman"/>
      <w:sz w:val="24"/>
      <w:lang w:eastAsia="en-US"/>
    </w:rPr>
  </w:style>
  <w:style w:type="paragraph" w:styleId="ListBullet">
    <w:name w:val="List Bullet"/>
    <w:basedOn w:val="List"/>
    <w:rsid w:val="00322E10"/>
    <w:pPr>
      <w:numPr>
        <w:numId w:val="12"/>
      </w:numPr>
      <w:tabs>
        <w:tab w:val="clear" w:pos="340"/>
      </w:tabs>
      <w:spacing w:before="40" w:after="40"/>
    </w:pPr>
  </w:style>
  <w:style w:type="paragraph" w:styleId="ListBullet2">
    <w:name w:val="List Bullet 2"/>
    <w:basedOn w:val="List2"/>
    <w:rsid w:val="00322E10"/>
    <w:pPr>
      <w:numPr>
        <w:numId w:val="13"/>
      </w:numPr>
      <w:tabs>
        <w:tab w:val="clear" w:pos="680"/>
      </w:tabs>
    </w:pPr>
  </w:style>
  <w:style w:type="paragraph" w:customStyle="1" w:styleId="SuperHeading">
    <w:name w:val="SuperHeading"/>
    <w:basedOn w:val="Normal"/>
    <w:rsid w:val="00322E10"/>
    <w:pPr>
      <w:spacing w:before="240" w:after="120"/>
      <w:outlineLvl w:val="0"/>
    </w:pPr>
    <w:rPr>
      <w:rFonts w:ascii="Times New Roman" w:hAnsi="Times New Roman"/>
      <w:b/>
      <w:sz w:val="32"/>
    </w:rPr>
  </w:style>
  <w:style w:type="paragraph" w:customStyle="1" w:styleId="AllowPageBreak">
    <w:name w:val="AllowPageBreak"/>
    <w:rsid w:val="00322E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2E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E1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22E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E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E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2E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2E10"/>
    <w:rPr>
      <w:rFonts w:ascii="Courier New" w:eastAsia="Times New Roman" w:hAnsi="Courier New" w:cs="Times New Roman"/>
      <w:i/>
      <w:szCs w:val="20"/>
      <w:lang w:eastAsia="en-US"/>
    </w:rPr>
  </w:style>
  <w:style w:type="paragraph" w:customStyle="1" w:styleId="HeadingBase">
    <w:name w:val="Heading Base"/>
    <w:rsid w:val="00322E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E10"/>
    <w:pPr>
      <w:tabs>
        <w:tab w:val="right" w:leader="dot" w:pos="9072"/>
      </w:tabs>
      <w:ind w:left="567"/>
    </w:pPr>
    <w:rPr>
      <w:szCs w:val="22"/>
    </w:rPr>
  </w:style>
  <w:style w:type="paragraph" w:customStyle="1" w:styleId="TOCBase">
    <w:name w:val="TOC Base"/>
    <w:rsid w:val="00322E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E10"/>
    <w:pPr>
      <w:tabs>
        <w:tab w:val="right" w:leader="dot" w:pos="9072"/>
      </w:tabs>
      <w:spacing w:before="40" w:after="40"/>
      <w:ind w:left="284"/>
    </w:pPr>
    <w:rPr>
      <w:rFonts w:ascii="Times New Roman" w:hAnsi="Times New Roman"/>
    </w:rPr>
  </w:style>
  <w:style w:type="paragraph" w:styleId="TOC1">
    <w:name w:val="toc 1"/>
    <w:basedOn w:val="TOCBase"/>
    <w:next w:val="Normal"/>
    <w:rsid w:val="00322E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2E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E10"/>
    <w:rPr>
      <w:rFonts w:ascii="Times New Roman" w:eastAsia="Times New Roman" w:hAnsi="Times New Roman" w:cs="Times New Roman"/>
      <w:sz w:val="16"/>
      <w:lang w:eastAsia="en-US"/>
    </w:rPr>
  </w:style>
  <w:style w:type="paragraph" w:styleId="Title">
    <w:name w:val="Title"/>
    <w:basedOn w:val="HeadingBase"/>
    <w:link w:val="TitleChar"/>
    <w:qFormat/>
    <w:rsid w:val="00322E10"/>
    <w:pPr>
      <w:spacing w:before="5040"/>
      <w:jc w:val="center"/>
    </w:pPr>
    <w:rPr>
      <w:sz w:val="48"/>
      <w:szCs w:val="72"/>
      <w:lang w:val="en-US"/>
    </w:rPr>
  </w:style>
  <w:style w:type="character" w:customStyle="1" w:styleId="TitleChar">
    <w:name w:val="Title Char"/>
    <w:basedOn w:val="DefaultParagraphFont"/>
    <w:link w:val="Title"/>
    <w:rsid w:val="00322E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E10"/>
    <w:pPr>
      <w:tabs>
        <w:tab w:val="left" w:pos="3600"/>
        <w:tab w:val="left" w:pos="3958"/>
      </w:tabs>
    </w:pPr>
  </w:style>
  <w:style w:type="paragraph" w:styleId="List">
    <w:name w:val="List"/>
    <w:basedOn w:val="BodyText"/>
    <w:next w:val="BodyText"/>
    <w:rsid w:val="00322E10"/>
    <w:pPr>
      <w:tabs>
        <w:tab w:val="left" w:pos="340"/>
      </w:tabs>
      <w:spacing w:before="60" w:after="60"/>
      <w:ind w:left="340" w:hanging="340"/>
    </w:pPr>
  </w:style>
  <w:style w:type="paragraph" w:customStyle="1" w:styleId="Note">
    <w:name w:val="Note"/>
    <w:basedOn w:val="BodyText"/>
    <w:rsid w:val="00322E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2E10"/>
    <w:rPr>
      <w:b/>
      <w:spacing w:val="0"/>
    </w:rPr>
  </w:style>
  <w:style w:type="paragraph" w:customStyle="1" w:styleId="SuperTitle">
    <w:name w:val="SuperTitle"/>
    <w:basedOn w:val="Title"/>
    <w:rsid w:val="00322E10"/>
    <w:pPr>
      <w:framePr w:wrap="auto" w:hAnchor="text" w:y="6049"/>
    </w:pPr>
    <w:rPr>
      <w:color w:val="000000"/>
      <w:sz w:val="40"/>
    </w:rPr>
  </w:style>
  <w:style w:type="paragraph" w:customStyle="1" w:styleId="TOCTitle">
    <w:name w:val="TOCTitle"/>
    <w:basedOn w:val="Heading1"/>
    <w:rsid w:val="00322E10"/>
    <w:pPr>
      <w:spacing w:after="240"/>
      <w:jc w:val="center"/>
      <w:outlineLvl w:val="9"/>
    </w:pPr>
    <w:rPr>
      <w:caps/>
    </w:rPr>
  </w:style>
  <w:style w:type="paragraph" w:customStyle="1" w:styleId="Version">
    <w:name w:val="Version"/>
    <w:rsid w:val="00322E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2E10"/>
    <w:pPr>
      <w:keepNext w:val="0"/>
      <w:tabs>
        <w:tab w:val="right" w:pos="4176"/>
      </w:tabs>
      <w:ind w:left="198" w:hanging="198"/>
    </w:pPr>
    <w:rPr>
      <w:rFonts w:ascii="Garamond" w:hAnsi="Garamond"/>
    </w:rPr>
  </w:style>
  <w:style w:type="paragraph" w:styleId="IndexHeading">
    <w:name w:val="index heading"/>
    <w:basedOn w:val="Normal"/>
    <w:next w:val="Index1"/>
    <w:semiHidden/>
    <w:rsid w:val="00322E10"/>
    <w:pPr>
      <w:spacing w:before="120" w:after="120"/>
    </w:pPr>
    <w:rPr>
      <w:rFonts w:ascii="Arial" w:hAnsi="Arial"/>
      <w:b/>
      <w:color w:val="918585"/>
      <w:sz w:val="24"/>
    </w:rPr>
  </w:style>
  <w:style w:type="paragraph" w:styleId="Header">
    <w:name w:val="header"/>
    <w:basedOn w:val="Normal"/>
    <w:link w:val="HeaderChar"/>
    <w:rsid w:val="00322E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E10"/>
    <w:rPr>
      <w:rFonts w:ascii="Times New Roman" w:eastAsia="Times New Roman" w:hAnsi="Times New Roman" w:cs="Times New Roman"/>
      <w:sz w:val="16"/>
      <w:szCs w:val="20"/>
      <w:lang w:val="en-GB" w:eastAsia="en-US"/>
    </w:rPr>
  </w:style>
  <w:style w:type="paragraph" w:customStyle="1" w:styleId="Chapter">
    <w:name w:val="Chapter"/>
    <w:basedOn w:val="Normal"/>
    <w:rsid w:val="00322E10"/>
    <w:pPr>
      <w:spacing w:before="240"/>
    </w:pPr>
    <w:rPr>
      <w:rFonts w:ascii="Times New Roman" w:hAnsi="Times New Roman"/>
      <w:smallCaps/>
      <w:spacing w:val="80"/>
      <w:sz w:val="28"/>
    </w:rPr>
  </w:style>
  <w:style w:type="paragraph" w:customStyle="1" w:styleId="InChapter">
    <w:name w:val="InChapter"/>
    <w:basedOn w:val="Heading3"/>
    <w:rsid w:val="00322E10"/>
    <w:pPr>
      <w:spacing w:after="240"/>
      <w:outlineLvl w:val="9"/>
    </w:pPr>
    <w:rPr>
      <w:noProof/>
    </w:rPr>
  </w:style>
  <w:style w:type="paragraph" w:styleId="Index2">
    <w:name w:val="index 2"/>
    <w:basedOn w:val="Normal"/>
    <w:next w:val="Normal"/>
    <w:semiHidden/>
    <w:rsid w:val="00322E10"/>
    <w:pPr>
      <w:tabs>
        <w:tab w:val="right" w:pos="4176"/>
      </w:tabs>
      <w:ind w:left="568" w:hanging="284"/>
    </w:pPr>
    <w:rPr>
      <w:rFonts w:ascii="Garamond" w:hAnsi="Garamond"/>
    </w:rPr>
  </w:style>
  <w:style w:type="paragraph" w:customStyle="1" w:styleId="Byline">
    <w:name w:val="Byline"/>
    <w:rsid w:val="00322E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E10"/>
    <w:pPr>
      <w:tabs>
        <w:tab w:val="clear" w:pos="3600"/>
        <w:tab w:val="clear" w:pos="3958"/>
      </w:tabs>
      <w:jc w:val="right"/>
    </w:pPr>
  </w:style>
  <w:style w:type="character" w:styleId="Emphasis">
    <w:name w:val="Emphasis"/>
    <w:basedOn w:val="DefaultParagraphFont"/>
    <w:qFormat/>
    <w:rsid w:val="00322E10"/>
    <w:rPr>
      <w:i/>
    </w:rPr>
  </w:style>
  <w:style w:type="paragraph" w:styleId="Caption">
    <w:name w:val="caption"/>
    <w:basedOn w:val="BodyText"/>
    <w:next w:val="Normal"/>
    <w:qFormat/>
    <w:rsid w:val="00322E10"/>
    <w:pPr>
      <w:framePr w:w="2268" w:hSpace="181" w:vSpace="181" w:wrap="around" w:vAnchor="text" w:hAnchor="page" w:x="1135" w:y="285" w:anchorLock="1"/>
    </w:pPr>
    <w:rPr>
      <w:i/>
    </w:rPr>
  </w:style>
  <w:style w:type="paragraph" w:customStyle="1" w:styleId="MiniTOCTitle">
    <w:name w:val="MiniTOCTitle"/>
    <w:basedOn w:val="Heading4"/>
    <w:rsid w:val="00322E10"/>
    <w:pPr>
      <w:spacing w:before="240"/>
      <w:outlineLvl w:val="9"/>
    </w:pPr>
    <w:rPr>
      <w:noProof/>
      <w:sz w:val="24"/>
    </w:rPr>
  </w:style>
  <w:style w:type="paragraph" w:customStyle="1" w:styleId="MiniTOCItem">
    <w:name w:val="MiniTOCItem"/>
    <w:basedOn w:val="ListBullet"/>
    <w:rsid w:val="00322E10"/>
    <w:pPr>
      <w:numPr>
        <w:numId w:val="0"/>
      </w:numPr>
      <w:tabs>
        <w:tab w:val="right" w:leader="dot" w:pos="6521"/>
      </w:tabs>
      <w:spacing w:before="0" w:after="0"/>
    </w:pPr>
  </w:style>
  <w:style w:type="paragraph" w:customStyle="1" w:styleId="TOFTitle">
    <w:name w:val="TOFTitle"/>
    <w:basedOn w:val="TOCTitle"/>
    <w:rsid w:val="00322E10"/>
  </w:style>
  <w:style w:type="paragraph" w:styleId="TableofFigures">
    <w:name w:val="table of figures"/>
    <w:basedOn w:val="Normal"/>
    <w:next w:val="Normal"/>
    <w:semiHidden/>
    <w:rsid w:val="00322E10"/>
    <w:pPr>
      <w:tabs>
        <w:tab w:val="right" w:leader="dot" w:pos="9072"/>
      </w:tabs>
      <w:ind w:left="970" w:hanging="403"/>
    </w:pPr>
    <w:rPr>
      <w:rFonts w:ascii="Times New Roman" w:hAnsi="Times New Roman"/>
      <w:b/>
    </w:rPr>
  </w:style>
  <w:style w:type="paragraph" w:styleId="ListNumber">
    <w:name w:val="List Number"/>
    <w:basedOn w:val="List"/>
    <w:rsid w:val="00322E10"/>
    <w:pPr>
      <w:numPr>
        <w:numId w:val="15"/>
      </w:numPr>
      <w:tabs>
        <w:tab w:val="clear" w:pos="340"/>
      </w:tabs>
    </w:pPr>
  </w:style>
  <w:style w:type="character" w:customStyle="1" w:styleId="WingdingSymbols">
    <w:name w:val="Wingding Symbols"/>
    <w:rsid w:val="00322E10"/>
    <w:rPr>
      <w:rFonts w:ascii="Wingdings" w:hAnsi="Wingdings"/>
    </w:rPr>
  </w:style>
  <w:style w:type="paragraph" w:customStyle="1" w:styleId="TableHeading">
    <w:name w:val="Table Heading"/>
    <w:basedOn w:val="HeadingBase"/>
    <w:rsid w:val="00322E10"/>
    <w:pPr>
      <w:keepLines/>
      <w:pBdr>
        <w:bottom w:val="single" w:sz="6" w:space="1" w:color="918585"/>
      </w:pBdr>
      <w:spacing w:before="240"/>
    </w:pPr>
  </w:style>
  <w:style w:type="character" w:customStyle="1" w:styleId="HotSpot">
    <w:name w:val="HotSpot"/>
    <w:rsid w:val="00322E10"/>
    <w:rPr>
      <w:color w:val="0033CC"/>
      <w:u w:val="none"/>
    </w:rPr>
  </w:style>
  <w:style w:type="paragraph" w:customStyle="1" w:styleId="BodyTextRight">
    <w:name w:val="Body Text Right"/>
    <w:basedOn w:val="BodyText"/>
    <w:rsid w:val="00322E10"/>
    <w:pPr>
      <w:spacing w:before="0" w:after="0"/>
      <w:jc w:val="right"/>
    </w:pPr>
  </w:style>
  <w:style w:type="paragraph" w:styleId="Index3">
    <w:name w:val="index 3"/>
    <w:basedOn w:val="ListNumber2"/>
    <w:next w:val="Normal"/>
    <w:semiHidden/>
    <w:rsid w:val="00322E10"/>
    <w:pPr>
      <w:numPr>
        <w:numId w:val="0"/>
      </w:numPr>
      <w:tabs>
        <w:tab w:val="right" w:leader="dot" w:pos="4176"/>
      </w:tabs>
    </w:pPr>
  </w:style>
  <w:style w:type="paragraph" w:styleId="ListNumber2">
    <w:name w:val="List Number 2"/>
    <w:basedOn w:val="List2"/>
    <w:rsid w:val="00322E10"/>
    <w:pPr>
      <w:numPr>
        <w:numId w:val="10"/>
      </w:numPr>
      <w:tabs>
        <w:tab w:val="clear" w:pos="1060"/>
      </w:tabs>
    </w:pPr>
  </w:style>
  <w:style w:type="paragraph" w:customStyle="1" w:styleId="MarginNote">
    <w:name w:val="Margin Note"/>
    <w:basedOn w:val="BodyText"/>
    <w:rsid w:val="00322E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E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E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2E10"/>
    <w:rPr>
      <w:sz w:val="32"/>
    </w:rPr>
  </w:style>
  <w:style w:type="paragraph" w:customStyle="1" w:styleId="HeadingProcedure">
    <w:name w:val="Heading Procedure"/>
    <w:basedOn w:val="HeadingBase"/>
    <w:next w:val="Normal"/>
    <w:rsid w:val="00322E10"/>
    <w:pPr>
      <w:tabs>
        <w:tab w:val="left" w:pos="0"/>
      </w:tabs>
      <w:spacing w:before="120" w:after="60"/>
    </w:pPr>
    <w:rPr>
      <w:i/>
      <w:color w:val="918585"/>
      <w:sz w:val="22"/>
    </w:rPr>
  </w:style>
  <w:style w:type="paragraph" w:customStyle="1" w:styleId="TableBodyText">
    <w:name w:val="Table Body Text"/>
    <w:basedOn w:val="BodyText"/>
    <w:rsid w:val="00322E10"/>
    <w:pPr>
      <w:spacing w:before="60" w:after="60"/>
    </w:pPr>
  </w:style>
  <w:style w:type="paragraph" w:styleId="ListContinue">
    <w:name w:val="List Continue"/>
    <w:basedOn w:val="List"/>
    <w:rsid w:val="00322E10"/>
    <w:pPr>
      <w:ind w:firstLine="0"/>
    </w:pPr>
  </w:style>
  <w:style w:type="paragraph" w:customStyle="1" w:styleId="ListNote">
    <w:name w:val="List Note"/>
    <w:basedOn w:val="List"/>
    <w:rsid w:val="00322E10"/>
    <w:pPr>
      <w:pBdr>
        <w:top w:val="single" w:sz="6" w:space="2" w:color="918585"/>
        <w:bottom w:val="single" w:sz="6" w:space="2" w:color="918585"/>
      </w:pBdr>
      <w:tabs>
        <w:tab w:val="left" w:pos="1021"/>
      </w:tabs>
      <w:ind w:firstLine="0"/>
    </w:pPr>
  </w:style>
  <w:style w:type="paragraph" w:customStyle="1" w:styleId="Warning">
    <w:name w:val="Warning"/>
    <w:basedOn w:val="BodyText"/>
    <w:rsid w:val="00322E10"/>
    <w:pPr>
      <w:shd w:val="clear" w:color="auto" w:fill="D9D9D9"/>
      <w:tabs>
        <w:tab w:val="left" w:pos="992"/>
      </w:tabs>
      <w:ind w:left="119" w:right="119"/>
    </w:pPr>
    <w:rPr>
      <w:sz w:val="20"/>
    </w:rPr>
  </w:style>
  <w:style w:type="paragraph" w:customStyle="1" w:styleId="MarginIcons">
    <w:name w:val="Margin Icons"/>
    <w:basedOn w:val="BodyText"/>
    <w:rsid w:val="00322E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E10"/>
    <w:rPr>
      <w:rFonts w:ascii="Courier New" w:hAnsi="Courier New"/>
    </w:rPr>
  </w:style>
  <w:style w:type="paragraph" w:customStyle="1" w:styleId="NoteBullet">
    <w:name w:val="Note Bullet"/>
    <w:basedOn w:val="Note"/>
    <w:rsid w:val="00322E10"/>
    <w:pPr>
      <w:tabs>
        <w:tab w:val="clear" w:pos="680"/>
      </w:tabs>
      <w:spacing w:before="60" w:after="60"/>
    </w:pPr>
  </w:style>
  <w:style w:type="paragraph" w:customStyle="1" w:styleId="SubHeading2">
    <w:name w:val="SubHeading2"/>
    <w:basedOn w:val="HeadingBase"/>
    <w:rsid w:val="00322E10"/>
    <w:pPr>
      <w:spacing w:before="240" w:after="60"/>
    </w:pPr>
    <w:rPr>
      <w:sz w:val="20"/>
    </w:rPr>
  </w:style>
  <w:style w:type="paragraph" w:customStyle="1" w:styleId="SubHeading1">
    <w:name w:val="SubHeading1"/>
    <w:basedOn w:val="HeadingBase"/>
    <w:rsid w:val="00322E10"/>
    <w:pPr>
      <w:spacing w:before="240" w:after="60"/>
    </w:pPr>
    <w:rPr>
      <w:color w:val="918585"/>
      <w:sz w:val="22"/>
    </w:rPr>
  </w:style>
  <w:style w:type="paragraph" w:customStyle="1" w:styleId="SideHeading">
    <w:name w:val="Side Heading"/>
    <w:basedOn w:val="HeadingBase"/>
    <w:rsid w:val="00322E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E10"/>
    <w:pPr>
      <w:tabs>
        <w:tab w:val="num" w:pos="360"/>
      </w:tabs>
    </w:pPr>
  </w:style>
  <w:style w:type="paragraph" w:styleId="PlainText">
    <w:name w:val="Plain Text"/>
    <w:basedOn w:val="Normal"/>
    <w:link w:val="PlainTextChar"/>
    <w:rsid w:val="00322E10"/>
    <w:rPr>
      <w:sz w:val="20"/>
    </w:rPr>
  </w:style>
  <w:style w:type="character" w:customStyle="1" w:styleId="PlainTextChar">
    <w:name w:val="Plain Text Char"/>
    <w:basedOn w:val="DefaultParagraphFont"/>
    <w:link w:val="PlainText"/>
    <w:rsid w:val="00322E10"/>
    <w:rPr>
      <w:rFonts w:ascii="Courier New" w:eastAsia="Times New Roman" w:hAnsi="Courier New" w:cs="Times New Roman"/>
      <w:sz w:val="20"/>
      <w:szCs w:val="20"/>
      <w:lang w:eastAsia="en-US"/>
    </w:rPr>
  </w:style>
  <w:style w:type="character" w:customStyle="1" w:styleId="MenuOption">
    <w:name w:val="Menu Option"/>
    <w:basedOn w:val="DefaultParagraphFont"/>
    <w:rsid w:val="00322E10"/>
    <w:rPr>
      <w:b/>
      <w:smallCaps/>
    </w:rPr>
  </w:style>
  <w:style w:type="paragraph" w:customStyle="1" w:styleId="TableListNumber">
    <w:name w:val="Table List Number"/>
    <w:basedOn w:val="ListNumber"/>
    <w:rsid w:val="00322E10"/>
    <w:pPr>
      <w:numPr>
        <w:numId w:val="0"/>
      </w:numPr>
    </w:pPr>
  </w:style>
  <w:style w:type="paragraph" w:styleId="TOC4">
    <w:name w:val="toc 4"/>
    <w:basedOn w:val="TOCBase"/>
    <w:next w:val="Normal"/>
    <w:semiHidden/>
    <w:rsid w:val="00322E10"/>
    <w:pPr>
      <w:tabs>
        <w:tab w:val="right" w:leader="dot" w:pos="9071"/>
      </w:tabs>
      <w:ind w:left="1701"/>
    </w:pPr>
  </w:style>
  <w:style w:type="paragraph" w:customStyle="1" w:styleId="ListAlpha">
    <w:name w:val="List Alpha"/>
    <w:basedOn w:val="List"/>
    <w:rsid w:val="00322E10"/>
    <w:pPr>
      <w:numPr>
        <w:numId w:val="9"/>
      </w:numPr>
    </w:pPr>
  </w:style>
  <w:style w:type="paragraph" w:customStyle="1" w:styleId="ListAlpha2">
    <w:name w:val="List Alpha 2"/>
    <w:basedOn w:val="List2"/>
    <w:rsid w:val="00322E10"/>
    <w:pPr>
      <w:numPr>
        <w:numId w:val="8"/>
      </w:numPr>
    </w:pPr>
  </w:style>
  <w:style w:type="paragraph" w:styleId="List2">
    <w:name w:val="List 2"/>
    <w:basedOn w:val="BodyText"/>
    <w:rsid w:val="00322E10"/>
    <w:pPr>
      <w:tabs>
        <w:tab w:val="left" w:pos="680"/>
      </w:tabs>
      <w:spacing w:before="60" w:after="60"/>
      <w:ind w:left="680" w:hanging="340"/>
    </w:pPr>
  </w:style>
  <w:style w:type="paragraph" w:styleId="List3">
    <w:name w:val="List 3"/>
    <w:basedOn w:val="BodyText"/>
    <w:rsid w:val="00322E10"/>
    <w:pPr>
      <w:tabs>
        <w:tab w:val="left" w:pos="1021"/>
      </w:tabs>
      <w:spacing w:before="60" w:after="60"/>
      <w:ind w:left="1020" w:hanging="340"/>
    </w:pPr>
  </w:style>
  <w:style w:type="paragraph" w:styleId="List4">
    <w:name w:val="List 4"/>
    <w:basedOn w:val="BodyText"/>
    <w:rsid w:val="00322E10"/>
    <w:pPr>
      <w:tabs>
        <w:tab w:val="left" w:pos="1361"/>
      </w:tabs>
      <w:spacing w:before="60" w:after="60"/>
      <w:ind w:left="1361" w:hanging="340"/>
    </w:pPr>
  </w:style>
  <w:style w:type="paragraph" w:styleId="List5">
    <w:name w:val="List 5"/>
    <w:basedOn w:val="BodyText"/>
    <w:rsid w:val="00322E10"/>
    <w:pPr>
      <w:tabs>
        <w:tab w:val="left" w:pos="1701"/>
      </w:tabs>
      <w:spacing w:before="60" w:after="60"/>
      <w:ind w:left="1701" w:hanging="340"/>
    </w:pPr>
  </w:style>
  <w:style w:type="paragraph" w:styleId="ListBullet3">
    <w:name w:val="List Bullet 3"/>
    <w:basedOn w:val="List3"/>
    <w:rsid w:val="00322E10"/>
    <w:pPr>
      <w:numPr>
        <w:numId w:val="14"/>
      </w:numPr>
      <w:tabs>
        <w:tab w:val="clear" w:pos="1021"/>
      </w:tabs>
      <w:ind w:left="1037" w:hanging="357"/>
    </w:pPr>
  </w:style>
  <w:style w:type="paragraph" w:styleId="ListBullet4">
    <w:name w:val="List Bullet 4"/>
    <w:basedOn w:val="List4"/>
    <w:rsid w:val="00322E10"/>
    <w:pPr>
      <w:numPr>
        <w:numId w:val="3"/>
      </w:numPr>
      <w:tabs>
        <w:tab w:val="clear" w:pos="1361"/>
      </w:tabs>
    </w:pPr>
  </w:style>
  <w:style w:type="paragraph" w:styleId="ListBullet5">
    <w:name w:val="List Bullet 5"/>
    <w:basedOn w:val="List5"/>
    <w:rsid w:val="00322E10"/>
    <w:pPr>
      <w:numPr>
        <w:numId w:val="4"/>
      </w:numPr>
    </w:pPr>
  </w:style>
  <w:style w:type="paragraph" w:styleId="ListContinue2">
    <w:name w:val="List Continue 2"/>
    <w:basedOn w:val="List2"/>
    <w:rsid w:val="00322E10"/>
    <w:pPr>
      <w:ind w:firstLine="0"/>
    </w:pPr>
  </w:style>
  <w:style w:type="paragraph" w:styleId="ListContinue3">
    <w:name w:val="List Continue 3"/>
    <w:basedOn w:val="List3"/>
    <w:rsid w:val="00322E10"/>
    <w:pPr>
      <w:ind w:left="1021" w:firstLine="0"/>
    </w:pPr>
  </w:style>
  <w:style w:type="paragraph" w:styleId="ListContinue4">
    <w:name w:val="List Continue 4"/>
    <w:basedOn w:val="List4"/>
    <w:rsid w:val="00322E10"/>
    <w:pPr>
      <w:ind w:firstLine="0"/>
    </w:pPr>
  </w:style>
  <w:style w:type="paragraph" w:styleId="ListContinue5">
    <w:name w:val="List Continue 5"/>
    <w:basedOn w:val="List5"/>
    <w:rsid w:val="00322E10"/>
    <w:pPr>
      <w:ind w:firstLine="0"/>
    </w:pPr>
  </w:style>
  <w:style w:type="paragraph" w:styleId="ListNumber3">
    <w:name w:val="List Number 3"/>
    <w:basedOn w:val="List3"/>
    <w:rsid w:val="00322E10"/>
    <w:pPr>
      <w:numPr>
        <w:numId w:val="5"/>
      </w:numPr>
    </w:pPr>
  </w:style>
  <w:style w:type="paragraph" w:styleId="ListNumber4">
    <w:name w:val="List Number 4"/>
    <w:basedOn w:val="List4"/>
    <w:rsid w:val="00322E10"/>
    <w:pPr>
      <w:numPr>
        <w:numId w:val="6"/>
      </w:numPr>
    </w:pPr>
  </w:style>
  <w:style w:type="paragraph" w:styleId="ListNumber5">
    <w:name w:val="List Number 5"/>
    <w:basedOn w:val="List5"/>
    <w:rsid w:val="00322E10"/>
    <w:pPr>
      <w:numPr>
        <w:numId w:val="7"/>
      </w:numPr>
    </w:pPr>
  </w:style>
  <w:style w:type="paragraph" w:styleId="BlockText">
    <w:name w:val="Block Text"/>
    <w:basedOn w:val="Normal"/>
    <w:rsid w:val="00322E10"/>
    <w:pPr>
      <w:spacing w:after="120"/>
      <w:ind w:left="1440" w:right="1440"/>
    </w:pPr>
  </w:style>
  <w:style w:type="character" w:customStyle="1" w:styleId="Subscript">
    <w:name w:val="Subscript"/>
    <w:basedOn w:val="DefaultParagraphFont"/>
    <w:rsid w:val="00322E10"/>
    <w:rPr>
      <w:sz w:val="16"/>
      <w:vertAlign w:val="subscript"/>
    </w:rPr>
  </w:style>
  <w:style w:type="character" w:customStyle="1" w:styleId="Superscript">
    <w:name w:val="Superscript"/>
    <w:basedOn w:val="DefaultParagraphFont"/>
    <w:rsid w:val="00322E10"/>
    <w:rPr>
      <w:sz w:val="16"/>
      <w:vertAlign w:val="superscript"/>
    </w:rPr>
  </w:style>
  <w:style w:type="character" w:customStyle="1" w:styleId="Symbols">
    <w:name w:val="Symbols"/>
    <w:basedOn w:val="DefaultParagraphFont"/>
    <w:rsid w:val="00322E10"/>
    <w:rPr>
      <w:rFonts w:ascii="Symbol" w:hAnsi="Symbol"/>
    </w:rPr>
  </w:style>
  <w:style w:type="character" w:customStyle="1" w:styleId="MenuOptions">
    <w:name w:val="Menu Options"/>
    <w:basedOn w:val="DefaultParagraphFont"/>
    <w:rsid w:val="00322E10"/>
    <w:rPr>
      <w:rFonts w:ascii="Arial Narrow" w:hAnsi="Arial Narrow"/>
      <w:smallCaps/>
    </w:rPr>
  </w:style>
  <w:style w:type="character" w:customStyle="1" w:styleId="Buttons">
    <w:name w:val="Buttons"/>
    <w:basedOn w:val="DefaultParagraphFont"/>
    <w:rsid w:val="00322E10"/>
    <w:rPr>
      <w:b/>
    </w:rPr>
  </w:style>
  <w:style w:type="character" w:customStyle="1" w:styleId="Underlined">
    <w:name w:val="Underlined"/>
    <w:basedOn w:val="DefaultParagraphFont"/>
    <w:rsid w:val="00322E10"/>
    <w:rPr>
      <w:u w:val="single"/>
    </w:rPr>
  </w:style>
  <w:style w:type="paragraph" w:customStyle="1" w:styleId="TableBodyTextRight">
    <w:name w:val="Table Body Text Right"/>
    <w:basedOn w:val="TableBodyText"/>
    <w:rsid w:val="00322E10"/>
    <w:pPr>
      <w:widowControl w:val="0"/>
      <w:autoSpaceDE w:val="0"/>
      <w:autoSpaceDN w:val="0"/>
      <w:adjustRightInd w:val="0"/>
      <w:jc w:val="right"/>
    </w:pPr>
    <w:rPr>
      <w:rFonts w:cs="Arial"/>
      <w:szCs w:val="18"/>
    </w:rPr>
  </w:style>
  <w:style w:type="paragraph" w:customStyle="1" w:styleId="CopyrightText">
    <w:name w:val="Copyright Text"/>
    <w:basedOn w:val="BodyText"/>
    <w:rsid w:val="00322E10"/>
    <w:rPr>
      <w:sz w:val="18"/>
    </w:rPr>
  </w:style>
  <w:style w:type="paragraph" w:customStyle="1" w:styleId="BodySmallRight">
    <w:name w:val="Body Small Right"/>
    <w:basedOn w:val="BodyTextRight"/>
    <w:rsid w:val="00322E10"/>
    <w:rPr>
      <w:sz w:val="18"/>
      <w:szCs w:val="18"/>
    </w:rPr>
  </w:style>
  <w:style w:type="paragraph" w:customStyle="1" w:styleId="MarginEdition">
    <w:name w:val="Margin Edition"/>
    <w:basedOn w:val="MarginNote"/>
    <w:rsid w:val="00322E10"/>
    <w:pPr>
      <w:spacing w:before="0" w:after="0"/>
    </w:pPr>
    <w:rPr>
      <w:rFonts w:ascii="Times New Roman" w:hAnsi="Times New Roman"/>
      <w:color w:val="999999"/>
    </w:rPr>
  </w:style>
  <w:style w:type="paragraph" w:customStyle="1" w:styleId="Spacer">
    <w:name w:val="Spacer"/>
    <w:basedOn w:val="Normal"/>
    <w:rsid w:val="00322E10"/>
    <w:rPr>
      <w:sz w:val="2"/>
      <w:szCs w:val="2"/>
    </w:rPr>
  </w:style>
  <w:style w:type="character" w:customStyle="1" w:styleId="Small">
    <w:name w:val="Small"/>
    <w:basedOn w:val="DefaultParagraphFont"/>
    <w:rsid w:val="00322E10"/>
    <w:rPr>
      <w:sz w:val="16"/>
    </w:rPr>
  </w:style>
  <w:style w:type="paragraph" w:customStyle="1" w:styleId="WideTable">
    <w:name w:val="Wide Table"/>
    <w:basedOn w:val="Normal"/>
    <w:rsid w:val="00322E10"/>
    <w:pPr>
      <w:ind w:left="-1418"/>
    </w:pPr>
    <w:rPr>
      <w:sz w:val="2"/>
      <w:szCs w:val="2"/>
    </w:rPr>
  </w:style>
  <w:style w:type="character" w:styleId="PageNumber">
    <w:name w:val="page number"/>
    <w:basedOn w:val="DefaultParagraphFont"/>
    <w:rsid w:val="00322E10"/>
  </w:style>
  <w:style w:type="paragraph" w:styleId="Quote">
    <w:name w:val="Quote"/>
    <w:basedOn w:val="Heading1"/>
    <w:link w:val="QuoteChar"/>
    <w:qFormat/>
    <w:rsid w:val="00322E10"/>
    <w:rPr>
      <w:b w:val="0"/>
      <w:sz w:val="72"/>
      <w:szCs w:val="72"/>
      <w:lang w:val="en-NZ"/>
    </w:rPr>
  </w:style>
  <w:style w:type="character" w:customStyle="1" w:styleId="QuoteChar">
    <w:name w:val="Quote Char"/>
    <w:basedOn w:val="DefaultParagraphFont"/>
    <w:link w:val="Quote"/>
    <w:rsid w:val="00322E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E10"/>
    <w:pPr>
      <w:pageBreakBefore/>
    </w:pPr>
  </w:style>
  <w:style w:type="paragraph" w:customStyle="1" w:styleId="Border">
    <w:name w:val="Border"/>
    <w:basedOn w:val="Normal"/>
    <w:qFormat/>
    <w:rsid w:val="00322E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E10"/>
    <w:rPr>
      <w:b/>
      <w:bCs/>
      <w:i/>
      <w:iCs/>
      <w:color w:val="auto"/>
    </w:rPr>
  </w:style>
  <w:style w:type="paragraph" w:styleId="IntenseQuote">
    <w:name w:val="Intense Quote"/>
    <w:basedOn w:val="Normal"/>
    <w:next w:val="Normal"/>
    <w:link w:val="IntenseQuoteChar"/>
    <w:uiPriority w:val="30"/>
    <w:qFormat/>
    <w:rsid w:val="00322E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E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2E10"/>
    <w:rPr>
      <w:smallCaps/>
      <w:color w:val="auto"/>
      <w:u w:val="single"/>
    </w:rPr>
  </w:style>
  <w:style w:type="character" w:styleId="IntenseReference">
    <w:name w:val="Intense Reference"/>
    <w:basedOn w:val="DefaultParagraphFont"/>
    <w:uiPriority w:val="32"/>
    <w:qFormat/>
    <w:rsid w:val="00322E10"/>
    <w:rPr>
      <w:b/>
      <w:bCs/>
      <w:smallCaps/>
      <w:color w:val="auto"/>
      <w:spacing w:val="5"/>
      <w:u w:val="single"/>
    </w:rPr>
  </w:style>
  <w:style w:type="paragraph" w:customStyle="1" w:styleId="2ColumnHeading">
    <w:name w:val="2Column Heading"/>
    <w:basedOn w:val="BodyText"/>
    <w:qFormat/>
    <w:rsid w:val="00322E10"/>
    <w:pPr>
      <w:spacing w:after="60"/>
      <w:ind w:left="-2268"/>
    </w:pPr>
    <w:rPr>
      <w:b/>
    </w:rPr>
  </w:style>
  <w:style w:type="paragraph" w:customStyle="1" w:styleId="Heading1TOC">
    <w:name w:val="Heading1 TOC"/>
    <w:basedOn w:val="Normal"/>
    <w:qFormat/>
    <w:rsid w:val="00322E10"/>
    <w:pPr>
      <w:spacing w:before="240" w:after="120"/>
    </w:pPr>
    <w:rPr>
      <w:rFonts w:ascii="Times New Roman" w:hAnsi="Times New Roman"/>
      <w:b/>
      <w:sz w:val="32"/>
    </w:rPr>
  </w:style>
  <w:style w:type="paragraph" w:customStyle="1" w:styleId="Heading2TOC">
    <w:name w:val="Heading2 TOC"/>
    <w:basedOn w:val="Normal"/>
    <w:qFormat/>
    <w:rsid w:val="00322E10"/>
    <w:pPr>
      <w:spacing w:before="240" w:after="60"/>
    </w:pPr>
    <w:rPr>
      <w:rFonts w:ascii="Times New Roman" w:hAnsi="Times New Roman"/>
      <w:b/>
      <w:sz w:val="28"/>
    </w:rPr>
  </w:style>
  <w:style w:type="character" w:customStyle="1" w:styleId="Underline">
    <w:name w:val="Underline"/>
    <w:basedOn w:val="DefaultParagraphFont"/>
    <w:qFormat/>
    <w:rsid w:val="00322E10"/>
    <w:rPr>
      <w:u w:val="single"/>
    </w:rPr>
  </w:style>
  <w:style w:type="character" w:customStyle="1" w:styleId="BoldandItalics">
    <w:name w:val="Bold and Italics"/>
    <w:qFormat/>
    <w:rsid w:val="00322E10"/>
    <w:rPr>
      <w:b/>
      <w:i/>
      <w:u w:val="none"/>
    </w:rPr>
  </w:style>
  <w:style w:type="paragraph" w:styleId="BalloonText">
    <w:name w:val="Balloon Text"/>
    <w:basedOn w:val="Normal"/>
    <w:link w:val="BalloonTextChar"/>
    <w:rsid w:val="00322E10"/>
    <w:rPr>
      <w:rFonts w:ascii="Tahoma" w:hAnsi="Tahoma" w:cs="Tahoma"/>
      <w:sz w:val="16"/>
      <w:szCs w:val="16"/>
    </w:rPr>
  </w:style>
  <w:style w:type="character" w:customStyle="1" w:styleId="BalloonTextChar">
    <w:name w:val="Balloon Text Char"/>
    <w:basedOn w:val="DefaultParagraphFont"/>
    <w:link w:val="BalloonText"/>
    <w:rsid w:val="00322E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2E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2E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2E10"/>
    <w:rPr>
      <w:b/>
      <w:color w:val="660033"/>
      <w:spacing w:val="0"/>
    </w:rPr>
  </w:style>
  <w:style w:type="paragraph" w:customStyle="1" w:styleId="Nameditemlist">
    <w:name w:val="Named item list"/>
    <w:basedOn w:val="BodyText"/>
    <w:qFormat/>
    <w:rsid w:val="00322E10"/>
    <w:pPr>
      <w:tabs>
        <w:tab w:val="left" w:pos="2835"/>
      </w:tabs>
      <w:ind w:left="2835" w:hanging="2835"/>
    </w:pPr>
  </w:style>
  <w:style w:type="paragraph" w:customStyle="1" w:styleId="BodyTextnopadding">
    <w:name w:val="Body Text no padding"/>
    <w:basedOn w:val="BodyText"/>
    <w:qFormat/>
    <w:rsid w:val="00322E10"/>
    <w:pPr>
      <w:spacing w:before="0" w:after="0"/>
    </w:pPr>
  </w:style>
  <w:style w:type="paragraph" w:customStyle="1" w:styleId="BodyTextBold">
    <w:name w:val="Body Text Bold"/>
    <w:basedOn w:val="BodyText"/>
    <w:qFormat/>
    <w:rsid w:val="00322E10"/>
    <w:rPr>
      <w:b/>
    </w:rPr>
  </w:style>
  <w:style w:type="character" w:styleId="Hyperlink">
    <w:name w:val="Hyperlink"/>
    <w:basedOn w:val="DefaultParagraphFont"/>
    <w:uiPriority w:val="99"/>
    <w:unhideWhenUsed/>
    <w:rsid w:val="00971B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1293</Words>
  <Characters>7997</Characters>
  <Application>Microsoft Office Word</Application>
  <DocSecurity>0</DocSecurity>
  <Lines>216</Lines>
  <Paragraphs>132</Paragraphs>
  <ScaleCrop>false</ScaleCrop>
  <Company>Author-it Software Corporation Ltd.</Company>
  <LinksUpToDate>false</LinksUpToDate>
  <CharactersWithSpaces>9158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RIIBHD301D Conduct surface blast hole drilling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2025-03-01T14:22:00Z</dcterms:created>
  <dcterms:modified xsi:type="dcterms:W3CDTF">2025-03-01T14:22:00Z</dcterms:modified>
</cp:coreProperties>
</file>