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29D" w:rsidP="006B12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RIIBEF604D Conduct a feasibility study</w:t>
      </w:r>
      <w:r>
        <w:fldChar w:fldCharType="end"/>
      </w:r>
    </w:p>
    <w:p w:rsidR="006B129D" w:rsidP="006B129D">
      <w:pPr>
        <w:pStyle w:val="Version"/>
        <w:sectPr w:rsidSect="003755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5552" w:rsidP="00375552">
      <w:pPr>
        <w:pStyle w:val="SuperHeading"/>
      </w:pPr>
      <w:r w:rsidRPr="00375552">
        <w:t>RIIBEF604D Conduct a feasibility study</w:t>
      </w:r>
    </w:p>
    <w:p w:rsidR="00000000" w:rsidRPr="00375552" w:rsidP="00375552">
      <w:pPr>
        <w:pStyle w:val="Heading1"/>
      </w:pPr>
      <w:bookmarkStart w:id="1" w:name="O_673621"/>
      <w:bookmarkEnd w:id="1"/>
      <w:r w:rsidRPr="0037555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B12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Heading4"/>
              <w:rPr>
                <w:lang w:val="en-NZ"/>
              </w:rPr>
            </w:pPr>
            <w:r w:rsidRPr="0037555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Heading4"/>
              <w:rPr>
                <w:lang w:val="en-NZ"/>
              </w:rPr>
            </w:pPr>
            <w:r w:rsidRPr="00375552">
              <w:t>Comment</w:t>
            </w:r>
          </w:p>
        </w:tc>
      </w:tr>
      <w:tr w:rsidTr="006B12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This unit replaces RIIBEF604A Conduct feasibility study</w:t>
            </w:r>
          </w:p>
        </w:tc>
      </w:tr>
      <w:tr w:rsidTr="006B12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552" w:rsidP="00375552">
            <w:pPr>
              <w:pStyle w:val="BodyText"/>
            </w:pPr>
            <w:r w:rsidRPr="00375552">
              <w:t>Required frequency and volume of evidence amended in Performance evidence.</w:t>
            </w:r>
          </w:p>
          <w:p w:rsidR="00000000" w:rsidRPr="00375552" w:rsidP="00375552">
            <w:pPr>
              <w:pStyle w:val="BodyText"/>
            </w:pPr>
            <w:r w:rsidRPr="00375552">
              <w:t xml:space="preserve">Substantial amendments made in Assessment Conditions field, including: references </w:t>
            </w:r>
            <w:r w:rsidRPr="00375552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375552" w:rsidP="00375552">
      <w:pPr>
        <w:pStyle w:val="BodyText"/>
      </w:pPr>
    </w:p>
    <w:p w:rsidR="00000000" w:rsidRPr="00375552" w:rsidP="00375552">
      <w:pPr>
        <w:pStyle w:val="AllowPageBreak"/>
      </w:pPr>
    </w:p>
    <w:p w:rsidR="00000000" w:rsidRPr="00375552" w:rsidP="00375552">
      <w:pPr>
        <w:pStyle w:val="Heading1"/>
      </w:pPr>
      <w:bookmarkStart w:id="2" w:name="O_673620"/>
      <w:bookmarkEnd w:id="2"/>
      <w:r w:rsidRPr="00375552">
        <w:t>Application</w:t>
      </w:r>
    </w:p>
    <w:p w:rsidR="00000000" w:rsidRPr="00375552" w:rsidP="006B129D">
      <w:pPr>
        <w:pStyle w:val="BodyText"/>
      </w:pPr>
      <w:r w:rsidRPr="00375552">
        <w:t>This unit describes a participant’</w:t>
      </w:r>
      <w:r w:rsidRPr="00375552">
        <w:t>s skills and knowledge required to conduct a feasibility study in the Resources and Infrastructure Industries.</w:t>
      </w:r>
    </w:p>
    <w:p w:rsidR="00000000" w:rsidRPr="00375552" w:rsidP="006B129D">
      <w:pPr>
        <w:pStyle w:val="BodyText"/>
      </w:pPr>
      <w:r w:rsidRPr="00375552">
        <w:t>This unit is appropriate for those in management roles.</w:t>
      </w:r>
    </w:p>
    <w:p w:rsidR="006B129D" w:rsidP="006B129D">
      <w:pPr>
        <w:pStyle w:val="BodyText"/>
      </w:pPr>
      <w:r w:rsidRPr="00375552">
        <w:t>Licensing, legislative, regulatory and certification requirements that apply to this unit</w:t>
      </w:r>
      <w:r w:rsidRPr="00375552">
        <w:t xml:space="preserve"> can vary between states, territories, and Industry sectors. Relevant information must be sourced prior to application of the unit.</w:t>
      </w:r>
    </w:p>
    <w:p w:rsidR="00000000" w:rsidRPr="00375552" w:rsidP="00375552">
      <w:pPr>
        <w:pStyle w:val="Heading1"/>
      </w:pPr>
      <w:bookmarkStart w:id="3" w:name="O_673619"/>
      <w:bookmarkEnd w:id="3"/>
      <w:r w:rsidRPr="0037555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334"/>
      </w:tblGrid>
      <w:tr w:rsidTr="0037555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1 Identify and research organisation’s needs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552" w:rsidP="00375552">
            <w:pPr>
              <w:pStyle w:val="BodyText"/>
            </w:pPr>
            <w:r w:rsidRPr="00375552">
              <w:t>1.1</w:t>
            </w:r>
            <w:r w:rsidRPr="00375552">
              <w:tab/>
              <w:t>Access, interpret and a</w:t>
            </w:r>
            <w:r w:rsidRPr="00375552">
              <w:t xml:space="preserve">pply relevant documentation and ensure the work activity is compliant </w:t>
            </w:r>
          </w:p>
          <w:p w:rsidR="00000000" w:rsidRPr="00375552" w:rsidP="00375552">
            <w:pPr>
              <w:pStyle w:val="BodyText"/>
            </w:pPr>
            <w:r w:rsidRPr="00375552">
              <w:t>1.2</w:t>
            </w:r>
            <w:r w:rsidRPr="00375552">
              <w:tab/>
              <w:t>Analyse organisation’s goals, objectives and strategies to determine the type of research required</w:t>
            </w:r>
          </w:p>
          <w:p w:rsidR="00000000" w:rsidRPr="00375552" w:rsidP="00375552">
            <w:pPr>
              <w:pStyle w:val="BodyText"/>
            </w:pPr>
            <w:r w:rsidRPr="00375552">
              <w:t>1.3</w:t>
            </w:r>
            <w:r w:rsidRPr="00375552">
              <w:tab/>
              <w:t xml:space="preserve">Investigate and analyse operating environments to develop options, strategies </w:t>
            </w:r>
            <w:r w:rsidRPr="00375552">
              <w:t>and anticipated outcomes</w:t>
            </w:r>
          </w:p>
          <w:p w:rsidR="00000000" w:rsidRPr="00375552" w:rsidP="00375552">
            <w:pPr>
              <w:pStyle w:val="BodyText"/>
            </w:pPr>
            <w:r w:rsidRPr="00375552">
              <w:t>1.4</w:t>
            </w:r>
            <w:r w:rsidRPr="00375552">
              <w:tab/>
              <w:t>Prepare written research brief stating the objectives and outcomes, and the requirements for presentation of information</w:t>
            </w:r>
          </w:p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1.5</w:t>
            </w:r>
            <w:r w:rsidRPr="00375552">
              <w:tab/>
              <w:t>Develop and implement strategies that translate the objectives into the planning process</w:t>
            </w:r>
          </w:p>
        </w:tc>
      </w:tr>
      <w:tr w:rsidTr="0037555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 xml:space="preserve">2 Carry out </w:t>
            </w:r>
            <w:r w:rsidRPr="00375552">
              <w:t>environmental investigation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552" w:rsidP="00375552">
            <w:pPr>
              <w:pStyle w:val="BodyText"/>
            </w:pPr>
            <w:r w:rsidRPr="00375552">
              <w:t>2.1</w:t>
            </w:r>
            <w:r w:rsidRPr="00375552">
              <w:tab/>
              <w:t>Establish information requirements and identify and access sources</w:t>
            </w:r>
          </w:p>
          <w:p w:rsidR="00000000" w:rsidRPr="00375552" w:rsidP="00375552">
            <w:pPr>
              <w:pStyle w:val="BodyText"/>
            </w:pPr>
            <w:r w:rsidRPr="00375552">
              <w:t>2.2</w:t>
            </w:r>
            <w:r w:rsidRPr="00375552">
              <w:tab/>
              <w:t>Establish strategies and systems to support analysis of the environment</w:t>
            </w:r>
          </w:p>
          <w:p w:rsidR="00000000" w:rsidRPr="00375552" w:rsidP="00375552">
            <w:pPr>
              <w:pStyle w:val="BodyText"/>
            </w:pPr>
            <w:r w:rsidRPr="00375552">
              <w:t>2.3</w:t>
            </w:r>
            <w:r w:rsidRPr="00375552">
              <w:tab/>
              <w:t>Scan the environment to identify and assess the factors that impact on the pr</w:t>
            </w:r>
            <w:r w:rsidRPr="00375552">
              <w:t>oject</w:t>
            </w:r>
          </w:p>
          <w:p w:rsidR="00000000" w:rsidRPr="00375552" w:rsidP="00375552">
            <w:pPr>
              <w:pStyle w:val="BodyText"/>
            </w:pPr>
            <w:r w:rsidRPr="00375552">
              <w:t>2.4</w:t>
            </w:r>
            <w:r w:rsidRPr="00375552">
              <w:tab/>
              <w:t>Identify and explore market opportunities to assist the organisation to forecast trends and options</w:t>
            </w:r>
          </w:p>
          <w:p w:rsidR="00000000" w:rsidRPr="00375552" w:rsidP="00375552">
            <w:pPr>
              <w:pStyle w:val="BodyText"/>
            </w:pPr>
            <w:r w:rsidRPr="00375552">
              <w:t>2.5</w:t>
            </w:r>
            <w:r w:rsidRPr="00375552">
              <w:tab/>
              <w:t>Determine quantity and quality of resources</w:t>
            </w:r>
          </w:p>
          <w:p w:rsidR="00000000" w:rsidRPr="00375552" w:rsidP="00375552">
            <w:pPr>
              <w:pStyle w:val="BodyText"/>
            </w:pPr>
            <w:r w:rsidRPr="00375552">
              <w:t>2.6</w:t>
            </w:r>
            <w:r w:rsidRPr="00375552">
              <w:tab/>
              <w:t>Identify and analyse threats and opportunities and use them to optimise project outcomes</w:t>
            </w:r>
          </w:p>
          <w:p w:rsidR="00000000" w:rsidRPr="00375552" w:rsidP="00375552">
            <w:pPr>
              <w:pStyle w:val="BodyText"/>
            </w:pPr>
            <w:r w:rsidRPr="00375552">
              <w:t>2.7</w:t>
            </w:r>
            <w:r w:rsidRPr="00375552">
              <w:tab/>
            </w:r>
            <w:r w:rsidRPr="00375552">
              <w:t>Undertake titles search</w:t>
            </w:r>
          </w:p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2.8</w:t>
            </w:r>
            <w:r w:rsidRPr="00375552">
              <w:tab/>
              <w:t>Document legislative and organisational requirements</w:t>
            </w:r>
          </w:p>
        </w:tc>
      </w:tr>
      <w:tr w:rsidTr="0037555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3 Assess feasibility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552" w:rsidP="00375552">
            <w:pPr>
              <w:pStyle w:val="BodyText"/>
            </w:pPr>
            <w:r w:rsidRPr="00375552">
              <w:t>3.1</w:t>
            </w:r>
            <w:r w:rsidRPr="00375552">
              <w:tab/>
              <w:t>Estimate resource requirements and utilisation to reflect customer requirements, the organisation’s business plans and the cost to the organisation o</w:t>
            </w:r>
            <w:r w:rsidRPr="00375552">
              <w:t>f providing the products and services</w:t>
            </w:r>
          </w:p>
          <w:p w:rsidR="00000000" w:rsidRPr="00375552" w:rsidP="00375552">
            <w:pPr>
              <w:pStyle w:val="BodyText"/>
            </w:pPr>
            <w:r w:rsidRPr="00375552">
              <w:t>3.2</w:t>
            </w:r>
            <w:r w:rsidRPr="00375552">
              <w:tab/>
              <w:t>Review and update information to ensure appropriate data is gathered to assess project viability</w:t>
            </w:r>
          </w:p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3.3</w:t>
            </w:r>
            <w:r w:rsidRPr="00375552">
              <w:tab/>
              <w:t>Seek preliminary opinion from legislative and regulative bodies</w:t>
            </w:r>
          </w:p>
        </w:tc>
      </w:tr>
      <w:tr w:rsidTr="0037555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4 Prepare report and present findings/recommenda</w:t>
            </w:r>
            <w:r w:rsidRPr="00375552">
              <w:t>tions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552" w:rsidP="00375552">
            <w:pPr>
              <w:pStyle w:val="BodyText"/>
            </w:pPr>
            <w:r w:rsidRPr="00375552">
              <w:t>4.1</w:t>
            </w:r>
            <w:r w:rsidRPr="00375552">
              <w:tab/>
              <w:t>Prepare preliminary reports for management briefings</w:t>
            </w:r>
          </w:p>
          <w:p w:rsidR="00000000" w:rsidRPr="00375552" w:rsidP="00375552">
            <w:pPr>
              <w:pStyle w:val="BodyText"/>
            </w:pPr>
            <w:r w:rsidRPr="00375552">
              <w:t>4.2</w:t>
            </w:r>
            <w:r w:rsidRPr="00375552">
              <w:tab/>
              <w:t>Document in writing recommendations for future action and agreement gained by stakeholders</w:t>
            </w:r>
          </w:p>
        </w:tc>
      </w:tr>
    </w:tbl>
    <w:p w:rsidR="00000000" w:rsidRPr="00375552" w:rsidP="00375552">
      <w:pPr>
        <w:pStyle w:val="BodyText"/>
      </w:pPr>
    </w:p>
    <w:p w:rsidR="00000000" w:rsidRPr="00375552" w:rsidP="00375552">
      <w:pPr>
        <w:pStyle w:val="AllowPageBreak"/>
      </w:pPr>
    </w:p>
    <w:p w:rsidR="00000000" w:rsidRPr="00375552" w:rsidP="00375552">
      <w:pPr>
        <w:pStyle w:val="Heading1"/>
      </w:pPr>
      <w:bookmarkStart w:id="4" w:name="O_673618"/>
      <w:bookmarkEnd w:id="4"/>
      <w:r w:rsidRPr="00375552">
        <w:t>Foundation Skills</w:t>
      </w:r>
    </w:p>
    <w:p w:rsidR="00000000" w:rsidRPr="00375552" w:rsidP="006B129D">
      <w:pPr>
        <w:pStyle w:val="BodyText"/>
      </w:pPr>
      <w:r w:rsidRPr="00375552">
        <w:t>Foundation skills essential to performance are explicit in th</w:t>
      </w:r>
      <w:r w:rsidRPr="00375552">
        <w:t>e performance criteria of this unit. Further information is available in the Resources and Infrastructure Industry Training Package Companion Volume.</w:t>
      </w:r>
    </w:p>
    <w:p w:rsidR="00000000" w:rsidRPr="00375552" w:rsidP="00375552">
      <w:pPr>
        <w:pStyle w:val="Heading1"/>
      </w:pPr>
      <w:bookmarkStart w:id="5" w:name="O_673617"/>
      <w:bookmarkEnd w:id="5"/>
      <w:r w:rsidRPr="00375552">
        <w:t>Unit Mapping Information</w:t>
      </w:r>
    </w:p>
    <w:p w:rsidR="00000000" w:rsidRPr="00375552" w:rsidP="006B129D">
      <w:pPr>
        <w:pStyle w:val="BodyText"/>
      </w:pPr>
      <w:r w:rsidRPr="00375552">
        <w:t xml:space="preserve">RIIBEF604A Conduct feasibility study </w:t>
      </w:r>
    </w:p>
    <w:p w:rsidR="00000000" w:rsidRPr="00375552" w:rsidP="00375552">
      <w:pPr>
        <w:pStyle w:val="Heading1"/>
      </w:pPr>
      <w:bookmarkStart w:id="6" w:name="O_673622"/>
      <w:bookmarkEnd w:id="6"/>
      <w:r w:rsidRPr="00375552">
        <w:t>Links</w:t>
      </w:r>
    </w:p>
    <w:p w:rsidR="00000000" w:rsidRPr="00375552" w:rsidP="006B129D">
      <w:pPr>
        <w:pStyle w:val="BodyText"/>
      </w:pPr>
      <w:r w:rsidRPr="003755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A04E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5552" w:rsidP="006B129D">
      <w:pPr>
        <w:pStyle w:val="BodyText"/>
        <w:sectPr w:rsidSect="003755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5552" w:rsidP="00375552">
      <w:pPr>
        <w:pStyle w:val="SuperHeading"/>
      </w:pPr>
      <w:r w:rsidRPr="00375552">
        <w:t>Assessment Requirements for RIIBEF604D Conduct a feasibility st</w:t>
      </w:r>
      <w:r w:rsidRPr="00375552">
        <w:t>udy</w:t>
      </w:r>
    </w:p>
    <w:p w:rsidR="00000000" w:rsidRPr="00375552" w:rsidP="00375552">
      <w:pPr>
        <w:pStyle w:val="Heading1"/>
      </w:pPr>
      <w:bookmarkStart w:id="7" w:name="O_673615"/>
      <w:bookmarkEnd w:id="7"/>
      <w:r w:rsidRPr="0037555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B12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Heading4"/>
              <w:rPr>
                <w:lang w:val="en-NZ"/>
              </w:rPr>
            </w:pPr>
            <w:r w:rsidRPr="0037555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Heading4"/>
              <w:rPr>
                <w:lang w:val="en-NZ"/>
              </w:rPr>
            </w:pPr>
            <w:r w:rsidRPr="00375552">
              <w:t>Comment</w:t>
            </w:r>
          </w:p>
        </w:tc>
      </w:tr>
      <w:tr w:rsidTr="006B12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This unit replaces RIIBEF604A Conduct feasibility study</w:t>
            </w:r>
          </w:p>
        </w:tc>
      </w:tr>
      <w:tr w:rsidTr="006B12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552" w:rsidP="00375552">
            <w:pPr>
              <w:pStyle w:val="BodyText"/>
            </w:pPr>
            <w:r w:rsidRPr="00375552">
              <w:t>Required frequency and volume of evidence amended in Performance evidence.</w:t>
            </w:r>
          </w:p>
          <w:p w:rsidR="00000000" w:rsidRPr="00375552" w:rsidP="00375552">
            <w:pPr>
              <w:pStyle w:val="BodyText"/>
            </w:pPr>
            <w:r w:rsidRPr="00375552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75552" w:rsidP="00375552">
      <w:pPr>
        <w:pStyle w:val="BodyText"/>
      </w:pPr>
    </w:p>
    <w:p w:rsidR="00000000" w:rsidRPr="00375552" w:rsidP="00375552">
      <w:pPr>
        <w:pStyle w:val="AllowPageBreak"/>
      </w:pPr>
    </w:p>
    <w:p w:rsidR="00000000" w:rsidRPr="00375552" w:rsidP="00375552">
      <w:pPr>
        <w:pStyle w:val="Heading1"/>
      </w:pPr>
      <w:bookmarkStart w:id="8" w:name="O_673614"/>
      <w:bookmarkEnd w:id="8"/>
      <w:r w:rsidRPr="00375552">
        <w:t>Performance</w:t>
      </w:r>
      <w:r w:rsidRPr="00375552">
        <w:t xml:space="preserve"> Evidence</w:t>
      </w:r>
    </w:p>
    <w:p w:rsidR="00000000" w:rsidRPr="00375552" w:rsidP="006B129D">
      <w:pPr>
        <w:pStyle w:val="BodyText"/>
      </w:pPr>
      <w:r w:rsidRPr="00375552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375552">
        <w:t xml:space="preserve"> and include evidence that the candidate:</w:t>
      </w:r>
    </w:p>
    <w:p w:rsidR="00000000" w:rsidRPr="00375552" w:rsidP="00375552">
      <w:pPr>
        <w:pStyle w:val="ListBullet"/>
      </w:pPr>
      <w:r w:rsidRPr="00375552">
        <w:t>locates and applies relevant legislation, documentation, policies and procedures</w:t>
      </w:r>
    </w:p>
    <w:p w:rsidR="00000000" w:rsidRPr="00375552" w:rsidP="00375552">
      <w:pPr>
        <w:pStyle w:val="ListBullet"/>
      </w:pPr>
      <w:r w:rsidRPr="00375552">
        <w:t>implements the procedures and techniques for the safe, effective and efficient conduct of a feasibility study including:</w:t>
      </w:r>
    </w:p>
    <w:p w:rsidR="00000000" w:rsidRPr="00375552" w:rsidP="00375552">
      <w:pPr>
        <w:pStyle w:val="ListBullet2"/>
      </w:pPr>
      <w:r w:rsidRPr="00375552">
        <w:t xml:space="preserve">preparing </w:t>
      </w:r>
      <w:r w:rsidRPr="00375552">
        <w:t>operating budgets and forecast trends to manage and control operating costs</w:t>
      </w:r>
    </w:p>
    <w:p w:rsidR="00000000" w:rsidRPr="00375552" w:rsidP="00375552">
      <w:pPr>
        <w:pStyle w:val="ListBullet2"/>
      </w:pPr>
      <w:r w:rsidRPr="00375552">
        <w:t>analysing and reviewing production costs versus equipment/plant operating costs</w:t>
      </w:r>
    </w:p>
    <w:p w:rsidR="00000000" w:rsidRPr="00375552" w:rsidP="00375552">
      <w:pPr>
        <w:pStyle w:val="ListBullet2"/>
      </w:pPr>
      <w:r w:rsidRPr="00375552">
        <w:t>evaluating new and used equipment using appropriate techniques</w:t>
      </w:r>
    </w:p>
    <w:p w:rsidR="00000000" w:rsidRPr="00375552" w:rsidP="00375552">
      <w:pPr>
        <w:pStyle w:val="ListBullet2"/>
      </w:pPr>
      <w:r w:rsidRPr="00375552">
        <w:t>monitoring and maintaining plant and equipment</w:t>
      </w:r>
    </w:p>
    <w:p w:rsidR="00000000" w:rsidRPr="00375552" w:rsidP="00375552">
      <w:pPr>
        <w:pStyle w:val="ListBullet2"/>
      </w:pPr>
      <w:r w:rsidRPr="00375552">
        <w:t>accessing and using appropriate technologies</w:t>
      </w:r>
    </w:p>
    <w:p w:rsidR="00000000" w:rsidRPr="00375552" w:rsidP="00375552">
      <w:pPr>
        <w:pStyle w:val="ListBullet"/>
      </w:pPr>
      <w:r w:rsidRPr="00375552">
        <w:t>works effectively with others to undertake and complete the feasibility study including:</w:t>
      </w:r>
    </w:p>
    <w:p w:rsidR="00000000" w:rsidRPr="00375552" w:rsidP="00375552">
      <w:pPr>
        <w:pStyle w:val="ListBullet2"/>
      </w:pPr>
      <w:r w:rsidRPr="00375552">
        <w:t>negotiating with internal/external customers, community and statutory/leg</w:t>
      </w:r>
      <w:r w:rsidRPr="00375552">
        <w:t>al authorities</w:t>
      </w:r>
    </w:p>
    <w:p w:rsidR="00000000" w:rsidRPr="00375552" w:rsidP="00375552">
      <w:pPr>
        <w:pStyle w:val="ListBullet2"/>
      </w:pPr>
      <w:r w:rsidRPr="00375552">
        <w:t>resolving or managing conflict throughout feasibility study activity</w:t>
      </w:r>
    </w:p>
    <w:p w:rsidR="00000000" w:rsidRPr="00375552" w:rsidP="00375552">
      <w:pPr>
        <w:pStyle w:val="ListBullet2"/>
      </w:pPr>
      <w:r w:rsidRPr="00375552">
        <w:t>managing project and task allocations and all associated outcomes</w:t>
      </w:r>
    </w:p>
    <w:p w:rsidR="00000000" w:rsidRPr="00375552" w:rsidP="00375552">
      <w:pPr>
        <w:pStyle w:val="ListBullet"/>
      </w:pPr>
      <w:r w:rsidRPr="00375552">
        <w:t xml:space="preserve">demonstrates completion of conducting feasibility studies that safely, effectively and efficiently meets </w:t>
      </w:r>
      <w:r w:rsidRPr="00375552">
        <w:t>all of the required outcomes on more than one (1) occasion including:</w:t>
      </w:r>
    </w:p>
    <w:p w:rsidR="00000000" w:rsidRPr="00375552" w:rsidP="00375552">
      <w:pPr>
        <w:pStyle w:val="ListBullet2"/>
      </w:pPr>
      <w:r w:rsidRPr="00375552">
        <w:t>preparing a complete feasibility proposal</w:t>
      </w:r>
    </w:p>
    <w:p w:rsidR="00000000" w:rsidRPr="00375552" w:rsidP="00375552">
      <w:pPr>
        <w:pStyle w:val="ListBullet2"/>
      </w:pPr>
      <w:r w:rsidRPr="00375552">
        <w:t>successfully conducting a feasibility study</w:t>
      </w:r>
    </w:p>
    <w:p w:rsidR="00000000" w:rsidRPr="00375552" w:rsidP="00375552">
      <w:pPr>
        <w:pStyle w:val="ListBullet2"/>
      </w:pPr>
      <w:r w:rsidRPr="00375552">
        <w:t>preparing and presenting feasibility proposal to management</w:t>
      </w:r>
    </w:p>
    <w:p w:rsidR="00000000" w:rsidRPr="00375552" w:rsidP="00375552">
      <w:pPr>
        <w:pStyle w:val="AllowPageBreak"/>
      </w:pPr>
    </w:p>
    <w:p w:rsidR="00000000" w:rsidRPr="00375552" w:rsidP="00375552">
      <w:pPr>
        <w:pStyle w:val="Heading1"/>
      </w:pPr>
      <w:bookmarkStart w:id="9" w:name="O_673613"/>
      <w:bookmarkEnd w:id="9"/>
      <w:r w:rsidRPr="00375552">
        <w:t>Knowledge Evidence</w:t>
      </w:r>
    </w:p>
    <w:p w:rsidR="00000000" w:rsidRPr="00375552" w:rsidP="006B129D">
      <w:pPr>
        <w:pStyle w:val="BodyText"/>
      </w:pPr>
      <w:r w:rsidRPr="00375552">
        <w:t>The candidate must demonstrate knowledge of conducting feasibility studies:</w:t>
      </w:r>
    </w:p>
    <w:p w:rsidR="00000000" w:rsidRPr="00375552" w:rsidP="00375552">
      <w:pPr>
        <w:pStyle w:val="ListBullet"/>
      </w:pPr>
      <w:r w:rsidRPr="00375552">
        <w:t>applying legislative, organisation and site requirements and procedures for:</w:t>
      </w:r>
    </w:p>
    <w:p w:rsidR="00000000" w:rsidRPr="00375552" w:rsidP="00375552">
      <w:pPr>
        <w:pStyle w:val="ListBullet2"/>
      </w:pPr>
      <w:r w:rsidRPr="00375552">
        <w:t>gaining statutory/legal approvals</w:t>
      </w:r>
    </w:p>
    <w:p w:rsidR="00000000" w:rsidRPr="00375552" w:rsidP="00375552">
      <w:pPr>
        <w:pStyle w:val="ListBullet2"/>
      </w:pPr>
      <w:r w:rsidRPr="00375552">
        <w:t>tender specifications</w:t>
      </w:r>
    </w:p>
    <w:p w:rsidR="00000000" w:rsidRPr="00375552" w:rsidP="00375552">
      <w:pPr>
        <w:pStyle w:val="ListBullet2"/>
      </w:pPr>
      <w:r w:rsidRPr="00375552">
        <w:t>negotiating and finalising contracts</w:t>
      </w:r>
    </w:p>
    <w:p w:rsidR="00000000" w:rsidRPr="00375552" w:rsidP="00375552">
      <w:pPr>
        <w:pStyle w:val="ListBullet2"/>
      </w:pPr>
      <w:r w:rsidRPr="00375552">
        <w:t>implemen</w:t>
      </w:r>
      <w:r w:rsidRPr="00375552">
        <w:t>ting change</w:t>
      </w:r>
    </w:p>
    <w:p w:rsidR="00000000" w:rsidRPr="00375552" w:rsidP="00375552">
      <w:pPr>
        <w:pStyle w:val="ListBullet2"/>
      </w:pPr>
      <w:r w:rsidRPr="00375552">
        <w:t>business planning</w:t>
      </w:r>
    </w:p>
    <w:p w:rsidR="00000000" w:rsidRPr="00375552" w:rsidP="00375552">
      <w:pPr>
        <w:pStyle w:val="ListBullet2"/>
      </w:pPr>
      <w:r w:rsidRPr="00375552">
        <w:t>worksite operations</w:t>
      </w:r>
    </w:p>
    <w:p w:rsidR="00000000" w:rsidRPr="00375552" w:rsidP="00375552">
      <w:pPr>
        <w:pStyle w:val="ListBullet2"/>
      </w:pPr>
      <w:r w:rsidRPr="00375552">
        <w:t>quality assurance principles</w:t>
      </w:r>
    </w:p>
    <w:p w:rsidR="00000000" w:rsidRPr="00375552" w:rsidP="00375552">
      <w:pPr>
        <w:pStyle w:val="ListBullet2"/>
      </w:pPr>
      <w:r w:rsidRPr="00375552">
        <w:t>human resource policies and practices</w:t>
      </w:r>
    </w:p>
    <w:p w:rsidR="00000000" w:rsidRPr="00375552" w:rsidP="00375552">
      <w:pPr>
        <w:pStyle w:val="ListBullet2"/>
      </w:pPr>
      <w:r w:rsidRPr="00375552">
        <w:t>industrial awards/enterprise agreements</w:t>
      </w:r>
    </w:p>
    <w:p w:rsidR="00000000" w:rsidRPr="00375552" w:rsidP="00375552">
      <w:pPr>
        <w:pStyle w:val="ListBullet2"/>
      </w:pPr>
      <w:r w:rsidRPr="00375552">
        <w:t>business planning</w:t>
      </w:r>
    </w:p>
    <w:p w:rsidR="00000000" w:rsidRPr="00375552" w:rsidP="00375552">
      <w:pPr>
        <w:pStyle w:val="ListBullet2"/>
      </w:pPr>
      <w:r w:rsidRPr="00375552">
        <w:t>establishing and maintaining organisational objectives</w:t>
      </w:r>
    </w:p>
    <w:p w:rsidR="00000000" w:rsidRPr="00375552" w:rsidP="00375552">
      <w:pPr>
        <w:pStyle w:val="ListBullet2"/>
      </w:pPr>
      <w:r w:rsidRPr="00375552">
        <w:t>risk management principles</w:t>
      </w:r>
      <w:r w:rsidRPr="00375552">
        <w:t>, strategies and techniques</w:t>
      </w:r>
    </w:p>
    <w:p w:rsidR="00000000" w:rsidRPr="00375552" w:rsidP="00375552">
      <w:pPr>
        <w:pStyle w:val="ListBullet2"/>
      </w:pPr>
      <w:r w:rsidRPr="00375552">
        <w:t>site products and services</w:t>
      </w:r>
    </w:p>
    <w:p w:rsidR="00000000" w:rsidRPr="00375552" w:rsidP="00375552">
      <w:pPr>
        <w:pStyle w:val="ListBullet2"/>
      </w:pPr>
      <w:r w:rsidRPr="00375552">
        <w:t>customer/client relations</w:t>
      </w:r>
    </w:p>
    <w:p w:rsidR="00000000" w:rsidRPr="00375552" w:rsidP="00375552">
      <w:pPr>
        <w:pStyle w:val="ListBullet"/>
      </w:pPr>
      <w:r w:rsidRPr="00375552">
        <w:t>site plant and equipment</w:t>
      </w:r>
    </w:p>
    <w:p w:rsidR="00000000" w:rsidRPr="00375552" w:rsidP="00375552">
      <w:pPr>
        <w:pStyle w:val="ListBullet"/>
      </w:pPr>
      <w:r w:rsidRPr="00375552">
        <w:t>team management</w:t>
      </w:r>
    </w:p>
    <w:p w:rsidR="00000000" w:rsidRPr="00375552" w:rsidP="00375552">
      <w:pPr>
        <w:pStyle w:val="ListBullet"/>
      </w:pPr>
      <w:r w:rsidRPr="00375552">
        <w:t>resource quantification</w:t>
      </w:r>
    </w:p>
    <w:p w:rsidR="00000000" w:rsidRPr="00375552" w:rsidP="00375552">
      <w:pPr>
        <w:pStyle w:val="ListBullet"/>
      </w:pPr>
      <w:r w:rsidRPr="00375552">
        <w:t>financial models</w:t>
      </w:r>
    </w:p>
    <w:p w:rsidR="00000000" w:rsidRPr="00375552" w:rsidP="00375552">
      <w:pPr>
        <w:pStyle w:val="ListBullet"/>
      </w:pPr>
      <w:r w:rsidRPr="00375552">
        <w:t>fundamentals of law and contract law</w:t>
      </w:r>
    </w:p>
    <w:p w:rsidR="00000000" w:rsidRPr="00375552" w:rsidP="00375552">
      <w:pPr>
        <w:pStyle w:val="ListBullet"/>
      </w:pPr>
      <w:r w:rsidRPr="00375552">
        <w:t>organisational change and development</w:t>
      </w:r>
    </w:p>
    <w:p w:rsidR="00000000" w:rsidRPr="00375552" w:rsidP="00375552">
      <w:pPr>
        <w:pStyle w:val="ListBullet"/>
      </w:pPr>
      <w:r w:rsidRPr="00375552">
        <w:t>environmental man</w:t>
      </w:r>
      <w:r w:rsidRPr="00375552">
        <w:t>agement</w:t>
      </w:r>
    </w:p>
    <w:p w:rsidR="00000000" w:rsidRPr="00375552" w:rsidP="00375552">
      <w:pPr>
        <w:pStyle w:val="ListBullet"/>
      </w:pPr>
      <w:r w:rsidRPr="00375552">
        <w:t>work health and safety</w:t>
      </w:r>
    </w:p>
    <w:p w:rsidR="00000000" w:rsidRPr="00375552" w:rsidP="00375552">
      <w:pPr>
        <w:pStyle w:val="ListBullet"/>
      </w:pPr>
      <w:r w:rsidRPr="00375552">
        <w:t>computer applications</w:t>
      </w:r>
    </w:p>
    <w:p w:rsidR="00000000" w:rsidRPr="00375552" w:rsidP="00375552">
      <w:pPr>
        <w:pStyle w:val="ListBullet"/>
      </w:pPr>
      <w:r w:rsidRPr="00375552">
        <w:t>negotiation techniques</w:t>
      </w:r>
    </w:p>
    <w:p w:rsidR="00000000" w:rsidRPr="00375552" w:rsidP="00375552">
      <w:pPr>
        <w:pStyle w:val="AllowPageBreak"/>
      </w:pPr>
    </w:p>
    <w:p w:rsidR="00000000" w:rsidRPr="00375552" w:rsidP="00375552">
      <w:pPr>
        <w:pStyle w:val="Heading1"/>
      </w:pPr>
      <w:bookmarkStart w:id="10" w:name="O_673612"/>
      <w:bookmarkEnd w:id="10"/>
      <w:r w:rsidRPr="00375552">
        <w:t>Assessment Conditions</w:t>
      </w:r>
    </w:p>
    <w:p w:rsidR="00000000" w:rsidRPr="00375552" w:rsidP="00375552">
      <w:pPr>
        <w:pStyle w:val="ListBullet"/>
      </w:pPr>
      <w:r w:rsidRPr="00375552">
        <w:t xml:space="preserve">An assessor of this unit must satisfy the requirements of the NVR/AQTF or their successors; and Industry </w:t>
      </w:r>
      <w:r w:rsidRPr="00375552">
        <w:t xml:space="preserve">regulations for certification and licensing; and, </w:t>
      </w:r>
    </w:p>
    <w:p w:rsidR="00000000" w:rsidRPr="00375552" w:rsidP="00375552">
      <w:pPr>
        <w:pStyle w:val="ListBullet"/>
      </w:pPr>
      <w:r w:rsidRPr="00375552">
        <w:t>this unit must be assessed in the context of this sector’s work environment; and,</w:t>
      </w:r>
    </w:p>
    <w:p w:rsidR="00000000" w:rsidRPr="00375552" w:rsidP="00375552">
      <w:pPr>
        <w:pStyle w:val="ListBullet"/>
      </w:pPr>
      <w:r w:rsidRPr="00375552">
        <w:t>this unit must be assessed in compliance with relevant legislation/regulation and using policies, procedures, processes and</w:t>
      </w:r>
      <w:r w:rsidRPr="00375552">
        <w:t xml:space="preserve"> operational manuals directly related to the industry sector for which it is being assessed; and,</w:t>
      </w:r>
    </w:p>
    <w:p w:rsidR="00000000" w:rsidRPr="00375552" w:rsidP="00375552">
      <w:pPr>
        <w:pStyle w:val="ListBullet"/>
      </w:pPr>
      <w:r w:rsidRPr="00375552">
        <w:t>assessment may be conducted in conjunction with the assessment of other Units of Competency; and,</w:t>
      </w:r>
    </w:p>
    <w:p w:rsidR="00000000" w:rsidRPr="00375552" w:rsidP="00375552">
      <w:pPr>
        <w:pStyle w:val="ListBullet"/>
      </w:pPr>
      <w:r w:rsidRPr="00375552">
        <w:t>assessment must confirm consistent performance can be applie</w:t>
      </w:r>
      <w:r w:rsidRPr="00375552">
        <w:t>d in a range of relevant workplace circumstances; and,</w:t>
      </w:r>
    </w:p>
    <w:p w:rsidR="00000000" w:rsidRPr="00375552" w:rsidP="00375552">
      <w:pPr>
        <w:pStyle w:val="ListBullet"/>
      </w:pPr>
      <w:r w:rsidRPr="00375552">
        <w:t>assessors must demonstrate the performance evidence, and knowledge evidence as outlined in this Unit of Competency, and through the minimum years of current* work experience specified below in an Indus</w:t>
      </w:r>
      <w:r w:rsidRPr="00375552">
        <w:t>try sector relevant to the outcomes of the unit; or,</w:t>
      </w:r>
    </w:p>
    <w:p w:rsidR="00000000" w:rsidRPr="00375552" w:rsidP="00375552">
      <w:pPr>
        <w:pStyle w:val="ListBullet"/>
      </w:pPr>
      <w:r w:rsidRPr="00375552">
        <w:t>where the assessor does not meet experience requirements a co-assessment or partnership arrangement must exist between the qualified assessor and an Industry subject matter expert. The Industry subject m</w:t>
      </w:r>
      <w:r w:rsidRPr="00375552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375552">
        <w:t>k experience specified below in the Industry sector, including time spent in roles related to the unit being assessed; and,</w:t>
      </w:r>
    </w:p>
    <w:p w:rsidR="00000000" w:rsidRPr="00375552" w:rsidP="00375552">
      <w:pPr>
        <w:pStyle w:val="ListBullet"/>
      </w:pPr>
      <w:r w:rsidRPr="00375552">
        <w:t xml:space="preserve">assessor and Industry subject matter expert requirements differ depending on the Australian Qualifications Framework Level (AQF) of </w:t>
      </w:r>
      <w:r w:rsidRPr="00375552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7555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Heading4"/>
              <w:rPr>
                <w:lang w:val="en-NZ"/>
              </w:rPr>
            </w:pPr>
            <w:r w:rsidRPr="0037555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Heading4"/>
              <w:rPr>
                <w:lang w:val="en-NZ"/>
              </w:rPr>
            </w:pPr>
            <w:r w:rsidRPr="0037555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Heading4"/>
              <w:rPr>
                <w:lang w:val="en-NZ"/>
              </w:rPr>
            </w:pPr>
            <w:r w:rsidRPr="00375552">
              <w:t>Required assessor or Industry subject matter expert experience</w:t>
            </w:r>
          </w:p>
        </w:tc>
      </w:tr>
      <w:tr w:rsidTr="0037555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1 Year</w:t>
            </w:r>
          </w:p>
        </w:tc>
      </w:tr>
      <w:tr w:rsidTr="0037555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2 Years</w:t>
            </w:r>
          </w:p>
        </w:tc>
      </w:tr>
      <w:tr w:rsidTr="0037555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3 Years</w:t>
            </w:r>
          </w:p>
        </w:tc>
      </w:tr>
      <w:tr w:rsidTr="0037555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5 Years</w:t>
            </w:r>
          </w:p>
        </w:tc>
      </w:tr>
      <w:tr w:rsidTr="0037555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5552">
            <w:pPr>
              <w:pStyle w:val="BodyText"/>
              <w:rPr>
                <w:lang w:val="en-NZ"/>
              </w:rPr>
            </w:pPr>
            <w:r w:rsidRPr="0037555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5552" w:rsidP="00375552">
            <w:pPr>
              <w:pStyle w:val="BodyText"/>
            </w:pPr>
            <w:r w:rsidRPr="00375552">
              <w:t>Where this Unit is being assessed outside of the Resources and Infrastructure Sectors</w:t>
            </w:r>
            <w:r w:rsidRPr="00375552">
              <w:t xml:space="preserve"> assessor </w:t>
            </w:r>
            <w:r w:rsidRPr="00375552">
              <w:t>and/or Industry subject matter expert experience 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375552" w:rsidP="006B129D">
      <w:pPr>
        <w:pStyle w:val="BodyText"/>
      </w:pPr>
      <w:r w:rsidRPr="00375552">
        <w:t>*Assessors can demon</w:t>
      </w:r>
      <w:r w:rsidRPr="00375552">
        <w:t>strate current work experience through employment within Industry in a role relevant to the outcomes of the Unit; or, for external assessors this can be demonstrated through exposure to Industry by conducting frequent site assessments across various locati</w:t>
      </w:r>
      <w:r w:rsidRPr="00375552">
        <w:t>ons.</w:t>
      </w:r>
    </w:p>
    <w:p w:rsidR="00000000" w:rsidRPr="00375552" w:rsidP="006B129D">
      <w:pPr>
        <w:pStyle w:val="BodyText"/>
      </w:pPr>
      <w:r w:rsidRPr="00375552">
        <w:t>**Where a unit is being delivered outside of a Qualification the first numeric character in the Unit code should be considered to indicate the AQF level</w:t>
      </w:r>
    </w:p>
    <w:p w:rsidR="00000000" w:rsidRPr="00375552" w:rsidP="00375552">
      <w:pPr>
        <w:pStyle w:val="Heading1"/>
      </w:pPr>
      <w:bookmarkStart w:id="11" w:name="O_673623"/>
      <w:bookmarkEnd w:id="11"/>
      <w:r w:rsidRPr="00375552">
        <w:t>Links</w:t>
      </w:r>
    </w:p>
    <w:p w:rsidR="00000000" w:rsidRPr="00375552" w:rsidP="006B129D">
      <w:pPr>
        <w:pStyle w:val="BodyText"/>
      </w:pPr>
      <w:r w:rsidRPr="003755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A04E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5552" w:rsidP="00375552"/>
    <w:sectPr w:rsidSect="003755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5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552" w:rsidRPr="006B129D" w:rsidP="006B12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5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9D" w:rsidP="003755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129D" w:rsidP="003755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B129D" w:rsidP="003755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552" w:rsidP="003755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129D">
      <w:t>Approved</w:t>
    </w:r>
    <w:r w:rsidR="006B12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129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129D">
      <w:rPr>
        <w:noProof/>
      </w:rPr>
      <w:t>5</w:t>
    </w:r>
    <w:r>
      <w:rPr>
        <w:noProof/>
      </w:rPr>
      <w:fldChar w:fldCharType="end"/>
    </w:r>
  </w:p>
  <w:p w:rsidR="00375552" w:rsidP="003755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12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129D">
      <w:t>Mining and Automotive Skills Alliance</w:t>
    </w:r>
    <w:r w:rsidR="006B129D">
      <w:fldChar w:fldCharType="end"/>
    </w:r>
  </w:p>
  <w:p w:rsidR="00375552" w:rsidP="003755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5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552" w:rsidRPr="006B129D" w:rsidP="006B12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5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9D" w:rsidRPr="002D2AF8" w:rsidP="003755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RIIBEF604D Conduct a feasibility study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129D" w:rsidP="003755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552" w:rsidRPr="002D2AF8" w:rsidP="003755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129D">
      <w:t>RIIBEF604D Conduct a feasibility study</w:t>
    </w:r>
    <w:r w:rsidR="006B12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129D">
      <w:rPr>
        <w:noProof/>
      </w:rPr>
      <w:t>2 March 2025</w:t>
    </w:r>
    <w:r>
      <w:fldChar w:fldCharType="end"/>
    </w:r>
  </w:p>
  <w:p w:rsidR="00375552" w:rsidP="003755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9098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705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AAD8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5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5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5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5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5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5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5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5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5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5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5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552"/>
  </w:style>
  <w:style w:type="character" w:customStyle="1" w:styleId="Heading1Char">
    <w:name w:val="Heading 1 Char"/>
    <w:basedOn w:val="DefaultParagraphFont"/>
    <w:link w:val="Heading1"/>
    <w:rsid w:val="003755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55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755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5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5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55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55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5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5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5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5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5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5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5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5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5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5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5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5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5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5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5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5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5552"/>
    <w:rPr>
      <w:b/>
      <w:spacing w:val="0"/>
    </w:rPr>
  </w:style>
  <w:style w:type="paragraph" w:customStyle="1" w:styleId="SuperTitle">
    <w:name w:val="SuperTitle"/>
    <w:basedOn w:val="Title"/>
    <w:rsid w:val="003755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5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5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5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5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5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5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5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5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5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5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5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552"/>
    <w:rPr>
      <w:i/>
    </w:rPr>
  </w:style>
  <w:style w:type="paragraph" w:styleId="Caption">
    <w:name w:val="caption"/>
    <w:basedOn w:val="BodyText"/>
    <w:next w:val="Normal"/>
    <w:qFormat/>
    <w:rsid w:val="003755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5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5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552"/>
  </w:style>
  <w:style w:type="paragraph" w:styleId="TableofFigures">
    <w:name w:val="table of figures"/>
    <w:basedOn w:val="Normal"/>
    <w:next w:val="Normal"/>
    <w:semiHidden/>
    <w:rsid w:val="003755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5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5552"/>
    <w:rPr>
      <w:rFonts w:ascii="Wingdings" w:hAnsi="Wingdings"/>
    </w:rPr>
  </w:style>
  <w:style w:type="paragraph" w:customStyle="1" w:styleId="TableHeading">
    <w:name w:val="Table Heading"/>
    <w:basedOn w:val="HeadingBase"/>
    <w:rsid w:val="003755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552"/>
    <w:rPr>
      <w:color w:val="0033CC"/>
      <w:u w:val="none"/>
    </w:rPr>
  </w:style>
  <w:style w:type="paragraph" w:customStyle="1" w:styleId="BodyTextRight">
    <w:name w:val="Body Text Right"/>
    <w:basedOn w:val="BodyText"/>
    <w:rsid w:val="003755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5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5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5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5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5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552"/>
    <w:rPr>
      <w:sz w:val="32"/>
    </w:rPr>
  </w:style>
  <w:style w:type="paragraph" w:customStyle="1" w:styleId="HeadingProcedure">
    <w:name w:val="Heading Procedure"/>
    <w:basedOn w:val="HeadingBase"/>
    <w:next w:val="Normal"/>
    <w:rsid w:val="003755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552"/>
    <w:pPr>
      <w:spacing w:before="60" w:after="60"/>
    </w:pPr>
  </w:style>
  <w:style w:type="paragraph" w:styleId="ListContinue">
    <w:name w:val="List Continue"/>
    <w:basedOn w:val="List"/>
    <w:rsid w:val="00375552"/>
    <w:pPr>
      <w:ind w:firstLine="0"/>
    </w:pPr>
  </w:style>
  <w:style w:type="paragraph" w:customStyle="1" w:styleId="ListNote">
    <w:name w:val="List Note"/>
    <w:basedOn w:val="List"/>
    <w:rsid w:val="003755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5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5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552"/>
    <w:rPr>
      <w:rFonts w:ascii="Courier New" w:hAnsi="Courier New"/>
    </w:rPr>
  </w:style>
  <w:style w:type="paragraph" w:customStyle="1" w:styleId="NoteBullet">
    <w:name w:val="Note Bullet"/>
    <w:basedOn w:val="Note"/>
    <w:rsid w:val="003755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5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5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5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5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5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5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552"/>
    <w:rPr>
      <w:b/>
      <w:smallCaps/>
    </w:rPr>
  </w:style>
  <w:style w:type="paragraph" w:customStyle="1" w:styleId="TableListNumber">
    <w:name w:val="Table List Number"/>
    <w:basedOn w:val="ListNumber"/>
    <w:rsid w:val="003755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5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552"/>
    <w:pPr>
      <w:numPr>
        <w:numId w:val="9"/>
      </w:numPr>
    </w:pPr>
  </w:style>
  <w:style w:type="paragraph" w:customStyle="1" w:styleId="ListAlpha2">
    <w:name w:val="List Alpha 2"/>
    <w:basedOn w:val="List2"/>
    <w:rsid w:val="00375552"/>
    <w:pPr>
      <w:numPr>
        <w:numId w:val="8"/>
      </w:numPr>
    </w:pPr>
  </w:style>
  <w:style w:type="paragraph" w:styleId="List2">
    <w:name w:val="List 2"/>
    <w:basedOn w:val="BodyText"/>
    <w:rsid w:val="003755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5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5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5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5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5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552"/>
    <w:pPr>
      <w:numPr>
        <w:numId w:val="4"/>
      </w:numPr>
    </w:pPr>
  </w:style>
  <w:style w:type="paragraph" w:styleId="ListContinue2">
    <w:name w:val="List Continue 2"/>
    <w:basedOn w:val="List2"/>
    <w:rsid w:val="00375552"/>
    <w:pPr>
      <w:ind w:firstLine="0"/>
    </w:pPr>
  </w:style>
  <w:style w:type="paragraph" w:styleId="ListContinue3">
    <w:name w:val="List Continue 3"/>
    <w:basedOn w:val="List3"/>
    <w:rsid w:val="00375552"/>
    <w:pPr>
      <w:ind w:left="1021" w:firstLine="0"/>
    </w:pPr>
  </w:style>
  <w:style w:type="paragraph" w:styleId="ListContinue4">
    <w:name w:val="List Continue 4"/>
    <w:basedOn w:val="List4"/>
    <w:rsid w:val="00375552"/>
    <w:pPr>
      <w:ind w:firstLine="0"/>
    </w:pPr>
  </w:style>
  <w:style w:type="paragraph" w:styleId="ListContinue5">
    <w:name w:val="List Continue 5"/>
    <w:basedOn w:val="List5"/>
    <w:rsid w:val="00375552"/>
    <w:pPr>
      <w:ind w:firstLine="0"/>
    </w:pPr>
  </w:style>
  <w:style w:type="paragraph" w:styleId="ListNumber3">
    <w:name w:val="List Number 3"/>
    <w:basedOn w:val="List3"/>
    <w:rsid w:val="00375552"/>
    <w:pPr>
      <w:numPr>
        <w:numId w:val="5"/>
      </w:numPr>
    </w:pPr>
  </w:style>
  <w:style w:type="paragraph" w:styleId="ListNumber4">
    <w:name w:val="List Number 4"/>
    <w:basedOn w:val="List4"/>
    <w:rsid w:val="00375552"/>
    <w:pPr>
      <w:numPr>
        <w:numId w:val="6"/>
      </w:numPr>
    </w:pPr>
  </w:style>
  <w:style w:type="paragraph" w:styleId="ListNumber5">
    <w:name w:val="List Number 5"/>
    <w:basedOn w:val="List5"/>
    <w:rsid w:val="00375552"/>
    <w:pPr>
      <w:numPr>
        <w:numId w:val="7"/>
      </w:numPr>
    </w:pPr>
  </w:style>
  <w:style w:type="paragraph" w:styleId="BlockText">
    <w:name w:val="Block Text"/>
    <w:basedOn w:val="Normal"/>
    <w:rsid w:val="003755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5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552"/>
    <w:rPr>
      <w:sz w:val="16"/>
      <w:vertAlign w:val="superscript"/>
    </w:rPr>
  </w:style>
  <w:style w:type="character" w:customStyle="1" w:styleId="Symbols">
    <w:name w:val="Symbols"/>
    <w:basedOn w:val="DefaultParagraphFont"/>
    <w:rsid w:val="00375552"/>
    <w:rPr>
      <w:rFonts w:ascii="Symbol" w:hAnsi="Symbol"/>
    </w:rPr>
  </w:style>
  <w:style w:type="character" w:customStyle="1" w:styleId="MenuOptions">
    <w:name w:val="Menu Options"/>
    <w:basedOn w:val="DefaultParagraphFont"/>
    <w:rsid w:val="003755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552"/>
    <w:rPr>
      <w:b/>
    </w:rPr>
  </w:style>
  <w:style w:type="character" w:customStyle="1" w:styleId="Underlined">
    <w:name w:val="Underlined"/>
    <w:basedOn w:val="DefaultParagraphFont"/>
    <w:rsid w:val="00375552"/>
    <w:rPr>
      <w:u w:val="single"/>
    </w:rPr>
  </w:style>
  <w:style w:type="paragraph" w:customStyle="1" w:styleId="TableBodyTextRight">
    <w:name w:val="Table Body Text Right"/>
    <w:basedOn w:val="TableBodyText"/>
    <w:rsid w:val="003755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552"/>
    <w:rPr>
      <w:sz w:val="18"/>
    </w:rPr>
  </w:style>
  <w:style w:type="paragraph" w:customStyle="1" w:styleId="BodySmallRight">
    <w:name w:val="Body Small Right"/>
    <w:basedOn w:val="BodyTextRight"/>
    <w:rsid w:val="00375552"/>
    <w:rPr>
      <w:sz w:val="18"/>
      <w:szCs w:val="18"/>
    </w:rPr>
  </w:style>
  <w:style w:type="paragraph" w:customStyle="1" w:styleId="MarginEdition">
    <w:name w:val="Margin Edition"/>
    <w:basedOn w:val="MarginNote"/>
    <w:rsid w:val="003755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552"/>
    <w:rPr>
      <w:sz w:val="2"/>
      <w:szCs w:val="2"/>
    </w:rPr>
  </w:style>
  <w:style w:type="character" w:customStyle="1" w:styleId="Small">
    <w:name w:val="Small"/>
    <w:basedOn w:val="DefaultParagraphFont"/>
    <w:rsid w:val="00375552"/>
    <w:rPr>
      <w:sz w:val="16"/>
    </w:rPr>
  </w:style>
  <w:style w:type="paragraph" w:customStyle="1" w:styleId="WideTable">
    <w:name w:val="Wide Table"/>
    <w:basedOn w:val="Normal"/>
    <w:rsid w:val="003755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552"/>
  </w:style>
  <w:style w:type="paragraph" w:styleId="Quote">
    <w:name w:val="Quote"/>
    <w:basedOn w:val="Heading1"/>
    <w:link w:val="QuoteChar"/>
    <w:qFormat/>
    <w:rsid w:val="003755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5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552"/>
    <w:pPr>
      <w:pageBreakBefore/>
    </w:pPr>
  </w:style>
  <w:style w:type="paragraph" w:customStyle="1" w:styleId="Border">
    <w:name w:val="Border"/>
    <w:basedOn w:val="Normal"/>
    <w:qFormat/>
    <w:rsid w:val="003755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5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5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5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5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5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5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5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5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552"/>
    <w:rPr>
      <w:u w:val="single"/>
    </w:rPr>
  </w:style>
  <w:style w:type="character" w:customStyle="1" w:styleId="BoldandItalics">
    <w:name w:val="Bold and Italics"/>
    <w:qFormat/>
    <w:rsid w:val="00375552"/>
    <w:rPr>
      <w:b/>
      <w:i/>
      <w:u w:val="none"/>
    </w:rPr>
  </w:style>
  <w:style w:type="paragraph" w:styleId="BalloonText">
    <w:name w:val="Balloon Text"/>
    <w:basedOn w:val="Normal"/>
    <w:link w:val="BalloonTextChar"/>
    <w:rsid w:val="003755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5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5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5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5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5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552"/>
    <w:pPr>
      <w:spacing w:before="0" w:after="0"/>
    </w:pPr>
  </w:style>
  <w:style w:type="paragraph" w:customStyle="1" w:styleId="BodyTextBold">
    <w:name w:val="Body Text Bold"/>
    <w:basedOn w:val="BodyText"/>
    <w:qFormat/>
    <w:rsid w:val="00375552"/>
    <w:rPr>
      <w:b/>
    </w:rPr>
  </w:style>
  <w:style w:type="character" w:styleId="Hyperlink">
    <w:name w:val="Hyperlink"/>
    <w:basedOn w:val="DefaultParagraphFont"/>
    <w:uiPriority w:val="99"/>
    <w:unhideWhenUsed/>
    <w:rsid w:val="006B12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1224</Words>
  <Characters>7994</Characters>
  <Application>Microsoft Office Word</Application>
  <DocSecurity>0</DocSecurity>
  <Lines>216</Lines>
  <Paragraphs>148</Paragraphs>
  <ScaleCrop>false</ScaleCrop>
  <Company>Author-it Software Corporation Ltd.</Company>
  <LinksUpToDate>false</LinksUpToDate>
  <CharactersWithSpaces>9070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RIIBEF604D Conduct a feasibility study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2025-03-01T13:46:00Z</dcterms:created>
  <dcterms:modified xsi:type="dcterms:W3CDTF">2025-03-01T13:46:00Z</dcterms:modified>
</cp:coreProperties>
</file>