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0E3" w:rsidP="00A930E3">
      <w:pPr>
        <w:pStyle w:val="Title"/>
      </w:pPr>
      <w:r>
        <w:fldChar w:fldCharType="begin"/>
      </w:r>
      <w:r>
        <w:instrText xml:space="preserve"> TITLE   \* MERGEFORMAT </w:instrText>
      </w:r>
      <w:r>
        <w:fldChar w:fldCharType="separate"/>
      </w:r>
      <w:r>
        <w:t>Assessment Requirements for RIIBEF603D Manage the decision making process</w:t>
      </w:r>
      <w:r>
        <w:fldChar w:fldCharType="end"/>
      </w:r>
    </w:p>
    <w:p w:rsidR="00A930E3" w:rsidP="00A930E3">
      <w:pPr>
        <w:pStyle w:val="Version"/>
        <w:sectPr w:rsidSect="00D07A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7A45" w:rsidP="00D07A45">
      <w:pPr>
        <w:pStyle w:val="SuperHeading"/>
      </w:pPr>
      <w:r w:rsidRPr="00D07A45">
        <w:t>Assessment Requirements for RIIBEF603D Manage the decision making process</w:t>
      </w:r>
    </w:p>
    <w:p w:rsidR="00000000" w:rsidRPr="00D07A45" w:rsidP="00D07A45">
      <w:pPr>
        <w:pStyle w:val="Heading1"/>
      </w:pPr>
      <w:bookmarkStart w:id="1" w:name="O_673505"/>
      <w:bookmarkEnd w:id="1"/>
      <w:r w:rsidRPr="00D07A45">
        <w:t>Modification History</w:t>
      </w:r>
    </w:p>
    <w:tbl>
      <w:tblPr>
        <w:tblW w:w="9360" w:type="dxa"/>
        <w:tblLayout w:type="fixed"/>
        <w:tblCellMar>
          <w:left w:w="62" w:type="dxa"/>
          <w:right w:w="62" w:type="dxa"/>
        </w:tblCellMar>
        <w:tblLook w:val="0000"/>
      </w:tblPr>
      <w:tblGrid>
        <w:gridCol w:w="1260"/>
        <w:gridCol w:w="8100"/>
      </w:tblGrid>
      <w:tr w:rsidTr="00A930E3">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A45">
            <w:pPr>
              <w:pStyle w:val="Heading4"/>
              <w:rPr>
                <w:lang w:val="en-NZ"/>
              </w:rPr>
            </w:pPr>
            <w:r w:rsidRPr="00D07A4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A45">
            <w:pPr>
              <w:pStyle w:val="Heading4"/>
              <w:rPr>
                <w:lang w:val="en-NZ"/>
              </w:rPr>
            </w:pPr>
            <w:r w:rsidRPr="00D07A45">
              <w:t>Comment</w:t>
            </w:r>
          </w:p>
        </w:tc>
      </w:tr>
      <w:tr w:rsidTr="00A930E3">
        <w:tblPrEx>
          <w:tblW w:w="9360" w:type="dxa"/>
          <w:tblLayout w:type="fixed"/>
          <w:tblCellMar>
            <w:left w:w="62" w:type="dxa"/>
            <w:right w:w="62" w:type="dxa"/>
          </w:tblCellMar>
          <w:tblLook w:val="0000"/>
        </w:tblPrEx>
        <w:trPr>
          <w:trHeight w:val="511"/>
        </w:trPr>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A45">
            <w:pPr>
              <w:pStyle w:val="BodyText"/>
              <w:rPr>
                <w:lang w:val="en-NZ"/>
              </w:rPr>
            </w:pPr>
            <w:r w:rsidRPr="00D07A4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A45">
            <w:pPr>
              <w:pStyle w:val="BodyText"/>
              <w:rPr>
                <w:lang w:val="en-NZ"/>
              </w:rPr>
            </w:pPr>
            <w:r w:rsidRPr="00D07A45">
              <w:t xml:space="preserve">This unit replaces RIIBEF603A Manage decision making process. </w:t>
            </w:r>
          </w:p>
        </w:tc>
      </w:tr>
      <w:tr w:rsidTr="00A930E3">
        <w:tblPrEx>
          <w:tblW w:w="9360" w:type="dxa"/>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A45">
            <w:pPr>
              <w:pStyle w:val="BodyText"/>
              <w:rPr>
                <w:lang w:val="en-NZ"/>
              </w:rPr>
            </w:pPr>
            <w:r w:rsidRPr="00D07A4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A45" w:rsidP="00D07A45">
            <w:pPr>
              <w:pStyle w:val="BodyText"/>
            </w:pPr>
            <w:r w:rsidRPr="00D07A45">
              <w:t>Required frequency and volume of evidence amended in Performance evidence.</w:t>
            </w:r>
          </w:p>
          <w:p w:rsidR="00000000" w:rsidRPr="00D07A45" w:rsidP="00D07A45">
            <w:pPr>
              <w:pStyle w:val="BodyText"/>
            </w:pPr>
            <w:r w:rsidRPr="00D07A45">
              <w:t>Substantial amendments made in Assessment Conditions field, including: references to Industry Sectors, assessor and subject matter expert experience requirements, how assessment sho</w:t>
            </w:r>
            <w:r w:rsidRPr="00D07A45">
              <w:t>uld be conducted and what it should confirm.</w:t>
            </w:r>
          </w:p>
        </w:tc>
      </w:tr>
    </w:tbl>
    <w:p w:rsidR="00000000" w:rsidRPr="00D07A45" w:rsidP="00D07A45">
      <w:pPr>
        <w:pStyle w:val="BodyText"/>
      </w:pPr>
    </w:p>
    <w:p w:rsidR="00000000" w:rsidRPr="00D07A45" w:rsidP="00D07A45">
      <w:pPr>
        <w:pStyle w:val="AllowPageBreak"/>
      </w:pPr>
    </w:p>
    <w:p w:rsidR="00000000" w:rsidRPr="00D07A45" w:rsidP="00D07A45">
      <w:pPr>
        <w:pStyle w:val="Heading1"/>
      </w:pPr>
      <w:bookmarkStart w:id="2" w:name="O_673504"/>
      <w:bookmarkEnd w:id="2"/>
      <w:r w:rsidRPr="00D07A45">
        <w:t>Performance Evidence</w:t>
      </w:r>
    </w:p>
    <w:p w:rsidR="00000000" w:rsidRPr="00D07A45" w:rsidP="00A930E3">
      <w:pPr>
        <w:pStyle w:val="BodyText"/>
      </w:pPr>
      <w:r w:rsidRPr="00D07A45">
        <w:t>Evidence is required to be collected that demonstrates a candidate’s competency in this unit. Evidence must be relevant to the roles within this sector’</w:t>
      </w:r>
      <w:r w:rsidRPr="00D07A45">
        <w:t>s work operations and satisfy all of the requirements of the performance criteria of this unit and include evidence that the candidate:</w:t>
      </w:r>
    </w:p>
    <w:p w:rsidR="00000000" w:rsidRPr="00D07A45" w:rsidP="00D07A45">
      <w:pPr>
        <w:pStyle w:val="ListBullet"/>
      </w:pPr>
      <w:r w:rsidRPr="00D07A45">
        <w:t>locates and applies relevant legislation, documentation, policies and procedures</w:t>
      </w:r>
    </w:p>
    <w:p w:rsidR="00000000" w:rsidRPr="00D07A45" w:rsidP="00D07A45">
      <w:pPr>
        <w:pStyle w:val="ListBullet"/>
      </w:pPr>
      <w:r w:rsidRPr="00D07A45">
        <w:t>implements procedures and techniques f</w:t>
      </w:r>
      <w:r w:rsidRPr="00D07A45">
        <w:t>or the safe, effective and efficient management of decision-making processes including:</w:t>
      </w:r>
    </w:p>
    <w:p w:rsidR="00000000" w:rsidRPr="00D07A45" w:rsidP="00D07A45">
      <w:pPr>
        <w:pStyle w:val="ListBullet2"/>
      </w:pPr>
      <w:r w:rsidRPr="00D07A45">
        <w:t>produce a variety of solutions before taking a decision</w:t>
      </w:r>
    </w:p>
    <w:p w:rsidR="00000000" w:rsidRPr="00D07A45" w:rsidP="00D07A45">
      <w:pPr>
        <w:pStyle w:val="ListBullet2"/>
      </w:pPr>
      <w:r w:rsidRPr="00D07A45">
        <w:t>produce own ideas from experience and practice</w:t>
      </w:r>
    </w:p>
    <w:p w:rsidR="00000000" w:rsidRPr="00D07A45" w:rsidP="00D07A45">
      <w:pPr>
        <w:pStyle w:val="ListBullet2"/>
      </w:pPr>
      <w:r w:rsidRPr="00D07A45">
        <w:t>take decisions which are realistic for the situation</w:t>
      </w:r>
    </w:p>
    <w:p w:rsidR="00000000" w:rsidRPr="00D07A45" w:rsidP="00D07A45">
      <w:pPr>
        <w:pStyle w:val="ListBullet2"/>
      </w:pPr>
      <w:r w:rsidRPr="00D07A45">
        <w:t>take decisi</w:t>
      </w:r>
      <w:r w:rsidRPr="00D07A45">
        <w:t>ons in uncertain situations or based on restricted information when necessary</w:t>
      </w:r>
    </w:p>
    <w:p w:rsidR="00000000" w:rsidRPr="00D07A45" w:rsidP="00D07A45">
      <w:pPr>
        <w:pStyle w:val="ListBullet"/>
      </w:pPr>
      <w:r w:rsidRPr="00D07A45">
        <w:t>works effectively with others to undertake and complete the management of decision-making processes including:</w:t>
      </w:r>
    </w:p>
    <w:p w:rsidR="00000000" w:rsidRPr="00D07A45" w:rsidP="00D07A45">
      <w:pPr>
        <w:pStyle w:val="ListBullet2"/>
      </w:pPr>
      <w:r w:rsidRPr="00D07A45">
        <w:t>adopting communication styles appropriate to listeners and situat</w:t>
      </w:r>
      <w:r w:rsidRPr="00D07A45">
        <w:t>ions, including selecting an appropriate time and place</w:t>
      </w:r>
    </w:p>
    <w:p w:rsidR="00000000" w:rsidRPr="00D07A45" w:rsidP="00D07A45">
      <w:pPr>
        <w:pStyle w:val="ListBullet2"/>
      </w:pPr>
      <w:r w:rsidRPr="00D07A45">
        <w:t>creating and preparing strategies for influencing others</w:t>
      </w:r>
    </w:p>
    <w:p w:rsidR="00000000" w:rsidRPr="00D07A45" w:rsidP="00D07A45">
      <w:pPr>
        <w:pStyle w:val="ListBullet2"/>
      </w:pPr>
      <w:r w:rsidRPr="00D07A45">
        <w:t>understanding the culture of the worksite and act to work within it or influence it</w:t>
      </w:r>
    </w:p>
    <w:p w:rsidR="00000000" w:rsidRPr="00D07A45" w:rsidP="00D07A45">
      <w:pPr>
        <w:pStyle w:val="ListBullet2"/>
      </w:pPr>
      <w:r w:rsidRPr="00D07A45">
        <w:t xml:space="preserve">establishing information networks to search for and gather </w:t>
      </w:r>
      <w:r w:rsidRPr="00D07A45">
        <w:t>relevant information</w:t>
      </w:r>
    </w:p>
    <w:p w:rsidR="00000000" w:rsidRPr="00D07A45" w:rsidP="00D07A45">
      <w:pPr>
        <w:pStyle w:val="ListBullet2"/>
      </w:pPr>
      <w:r w:rsidRPr="00D07A45">
        <w:t>seeking information from multiple sources</w:t>
      </w:r>
    </w:p>
    <w:p w:rsidR="00000000" w:rsidRPr="00D07A45" w:rsidP="00D07A45">
      <w:pPr>
        <w:pStyle w:val="ListBullet"/>
      </w:pPr>
      <w:r w:rsidRPr="00D07A45">
        <w:t>demonstrates completion of managing decision making processes that safely, effectively and efficiently meets all of the required outcomes on more than one (1) occasion including:</w:t>
      </w:r>
    </w:p>
    <w:p w:rsidR="00000000" w:rsidRPr="00D07A45" w:rsidP="00D07A45">
      <w:pPr>
        <w:pStyle w:val="ListBullet2"/>
      </w:pPr>
      <w:r w:rsidRPr="00D07A45">
        <w:t>identifying relevant information and scope of the work required to meet the required outcomes</w:t>
      </w:r>
    </w:p>
    <w:p w:rsidR="00000000" w:rsidRPr="00D07A45" w:rsidP="00D07A45">
      <w:pPr>
        <w:pStyle w:val="ListBullet2"/>
      </w:pPr>
      <w:r w:rsidRPr="00D07A45">
        <w:t>identifying viable options and the selection of decision-making processes that best meet the required outcomes</w:t>
      </w:r>
    </w:p>
    <w:p w:rsidR="00000000" w:rsidRPr="00D07A45" w:rsidP="00D07A45">
      <w:pPr>
        <w:pStyle w:val="ListBullet2"/>
      </w:pPr>
      <w:r w:rsidRPr="00D07A45">
        <w:t>developing systems and procedures to facilitate the</w:t>
      </w:r>
      <w:r w:rsidRPr="00D07A45">
        <w:t xml:space="preserve"> decision making process</w:t>
      </w:r>
    </w:p>
    <w:p w:rsidR="00000000" w:rsidRPr="00D07A45" w:rsidP="00D07A45">
      <w:pPr>
        <w:pStyle w:val="ListBullet2"/>
      </w:pPr>
      <w:r w:rsidRPr="00D07A45">
        <w:t>using research techniques to gather and verify information and data to resolve issue</w:t>
      </w:r>
    </w:p>
    <w:p w:rsidR="00000000" w:rsidRPr="00D07A45" w:rsidP="00D07A45">
      <w:pPr>
        <w:pStyle w:val="ListBullet2"/>
      </w:pPr>
      <w:r w:rsidRPr="00D07A45">
        <w:t xml:space="preserve">analysing information to determine appropriate solution </w:t>
      </w:r>
    </w:p>
    <w:p w:rsidR="00000000" w:rsidRPr="00D07A45" w:rsidP="00D07A45">
      <w:pPr>
        <w:pStyle w:val="ListBullet2"/>
      </w:pPr>
      <w:r w:rsidRPr="00D07A45">
        <w:t>using written and verbal reporting methods to communicate actions take and decisions made</w:t>
      </w:r>
    </w:p>
    <w:p w:rsidR="00000000" w:rsidRPr="00D07A45" w:rsidP="00D07A45">
      <w:pPr>
        <w:pStyle w:val="AllowPageBreak"/>
      </w:pPr>
    </w:p>
    <w:p w:rsidR="00000000" w:rsidRPr="00D07A45" w:rsidP="00D07A45">
      <w:pPr>
        <w:pStyle w:val="Heading1"/>
      </w:pPr>
      <w:bookmarkStart w:id="3" w:name="O_673503"/>
      <w:bookmarkEnd w:id="3"/>
      <w:r w:rsidRPr="00D07A45">
        <w:t>Knowledge Evidence</w:t>
      </w:r>
    </w:p>
    <w:p w:rsidR="00000000" w:rsidRPr="00D07A45" w:rsidP="00A930E3">
      <w:pPr>
        <w:pStyle w:val="BodyText"/>
      </w:pPr>
      <w:r w:rsidRPr="00D07A45">
        <w:t>The candidate must demonstrate knowledge of managing the decision making process:</w:t>
      </w:r>
    </w:p>
    <w:p w:rsidR="00000000" w:rsidRPr="00D07A45" w:rsidP="00D07A45">
      <w:pPr>
        <w:pStyle w:val="ListBullet"/>
      </w:pPr>
      <w:r w:rsidRPr="00D07A45">
        <w:t>applying legislative, organisation and site requirements and procedures for:</w:t>
      </w:r>
    </w:p>
    <w:p w:rsidR="00000000" w:rsidRPr="00D07A45" w:rsidP="00D07A45">
      <w:pPr>
        <w:pStyle w:val="ListBullet2"/>
      </w:pPr>
      <w:r w:rsidRPr="00D07A45">
        <w:t>strategic planning</w:t>
      </w:r>
    </w:p>
    <w:p w:rsidR="00000000" w:rsidRPr="00D07A45" w:rsidP="00D07A45">
      <w:pPr>
        <w:pStyle w:val="ListBullet2"/>
      </w:pPr>
      <w:r w:rsidRPr="00D07A45">
        <w:t xml:space="preserve">establishing or maintaining industrial </w:t>
      </w:r>
      <w:r w:rsidRPr="00D07A45">
        <w:t>awards/enterprise agreements</w:t>
      </w:r>
    </w:p>
    <w:p w:rsidR="00000000" w:rsidRPr="00D07A45" w:rsidP="00D07A45">
      <w:pPr>
        <w:pStyle w:val="ListBullet2"/>
      </w:pPr>
      <w:r w:rsidRPr="00D07A45">
        <w:t>establishing and maintaining work health and safety principles, strategies and application</w:t>
      </w:r>
    </w:p>
    <w:p w:rsidR="00000000" w:rsidRPr="00D07A45" w:rsidP="00D07A45">
      <w:pPr>
        <w:pStyle w:val="ListBullet2"/>
      </w:pPr>
      <w:r w:rsidRPr="00D07A45">
        <w:t>organisational change and development</w:t>
      </w:r>
    </w:p>
    <w:p w:rsidR="00000000" w:rsidRPr="00D07A45" w:rsidP="00D07A45">
      <w:pPr>
        <w:pStyle w:val="ListBullet2"/>
      </w:pPr>
      <w:r w:rsidRPr="00D07A45">
        <w:t>statutory and site rules, policies, procedures and regulations</w:t>
      </w:r>
    </w:p>
    <w:p w:rsidR="00000000" w:rsidRPr="00D07A45" w:rsidP="00D07A45">
      <w:pPr>
        <w:pStyle w:val="ListBullet"/>
      </w:pPr>
      <w:r w:rsidRPr="00D07A45">
        <w:t>corporate, group and individual goal setting techniques</w:t>
      </w:r>
    </w:p>
    <w:p w:rsidR="00000000" w:rsidRPr="00D07A45" w:rsidP="00D07A45">
      <w:pPr>
        <w:pStyle w:val="ListBullet"/>
      </w:pPr>
      <w:r w:rsidRPr="00D07A45">
        <w:t>corporate planning model and techniques</w:t>
      </w:r>
    </w:p>
    <w:p w:rsidR="00000000" w:rsidRPr="00D07A45" w:rsidP="00D07A45">
      <w:pPr>
        <w:pStyle w:val="ListBullet"/>
      </w:pPr>
      <w:r w:rsidRPr="00D07A45">
        <w:t xml:space="preserve">critical path analysis and planning methods and techniques </w:t>
      </w:r>
    </w:p>
    <w:p w:rsidR="00000000" w:rsidRPr="00D07A45" w:rsidP="00D07A45">
      <w:pPr>
        <w:pStyle w:val="ListBullet"/>
      </w:pPr>
      <w:r w:rsidRPr="00D07A45">
        <w:t>action planning methods</w:t>
      </w:r>
    </w:p>
    <w:p w:rsidR="00000000" w:rsidRPr="00D07A45" w:rsidP="00D07A45">
      <w:pPr>
        <w:pStyle w:val="ListBullet"/>
      </w:pPr>
      <w:r w:rsidRPr="00D07A45">
        <w:t>information technology</w:t>
      </w:r>
    </w:p>
    <w:p w:rsidR="00000000" w:rsidRPr="00D07A45" w:rsidP="00D07A45">
      <w:pPr>
        <w:pStyle w:val="AllowPageBreak"/>
      </w:pPr>
    </w:p>
    <w:p w:rsidR="00000000" w:rsidRPr="00D07A45" w:rsidP="00D07A45">
      <w:pPr>
        <w:pStyle w:val="Heading1"/>
      </w:pPr>
      <w:bookmarkStart w:id="4" w:name="O_673502"/>
      <w:bookmarkEnd w:id="4"/>
      <w:r w:rsidRPr="00D07A45">
        <w:t>Assessment Conditions</w:t>
      </w:r>
    </w:p>
    <w:p w:rsidR="00000000" w:rsidRPr="00D07A45" w:rsidP="00D07A45">
      <w:pPr>
        <w:pStyle w:val="ListBullet"/>
      </w:pPr>
      <w:r w:rsidRPr="00D07A45">
        <w:t>An assessor o</w:t>
      </w:r>
      <w:r w:rsidRPr="00D07A45">
        <w:t xml:space="preserve">f this unit must satisfy the requirements of the NVR/AQTF or their successors; and Industry regulations for certification and licensing; and, </w:t>
      </w:r>
    </w:p>
    <w:p w:rsidR="00000000" w:rsidRPr="00D07A45" w:rsidP="00D07A45">
      <w:pPr>
        <w:pStyle w:val="ListBullet"/>
      </w:pPr>
      <w:r w:rsidRPr="00D07A45">
        <w:t>this unit must be assessed in the context of this sector’s work environment; and,</w:t>
      </w:r>
    </w:p>
    <w:p w:rsidR="00000000" w:rsidRPr="00D07A45" w:rsidP="00D07A45">
      <w:pPr>
        <w:pStyle w:val="ListBullet"/>
      </w:pPr>
      <w:r w:rsidRPr="00D07A45">
        <w:t>this unit must be assessed in c</w:t>
      </w:r>
      <w:r w:rsidRPr="00D07A45">
        <w:t>ompliance with relevant legislation/regulation and using policies, procedures, processes and operational manuals directly related to the industry sector for which it is being assessed; and,</w:t>
      </w:r>
    </w:p>
    <w:p w:rsidR="00000000" w:rsidRPr="00D07A45" w:rsidP="00D07A45">
      <w:pPr>
        <w:pStyle w:val="ListBullet"/>
      </w:pPr>
      <w:r w:rsidRPr="00D07A45">
        <w:t xml:space="preserve">assessment may be conducted in conjunction with the assessment of </w:t>
      </w:r>
      <w:r w:rsidRPr="00D07A45">
        <w:t>other Units of Competency; and,</w:t>
      </w:r>
    </w:p>
    <w:p w:rsidR="00000000" w:rsidRPr="00D07A45" w:rsidP="00D07A45">
      <w:pPr>
        <w:pStyle w:val="ListBullet"/>
      </w:pPr>
      <w:r w:rsidRPr="00D07A45">
        <w:t>assessment must confirm consistent performance can be applied in a range of relevant workplace circumstances; and,</w:t>
      </w:r>
    </w:p>
    <w:p w:rsidR="00000000" w:rsidRPr="00D07A45" w:rsidP="00D07A45">
      <w:pPr>
        <w:pStyle w:val="ListBullet"/>
      </w:pPr>
      <w:r w:rsidRPr="00D07A45">
        <w:t>assessors must demonstrate the performance evidence, and knowledge evidence as outlined in this Unit of Compe</w:t>
      </w:r>
      <w:r w:rsidRPr="00D07A45">
        <w:t>tency, and through the minimum years of current* work experience specified below in an Industry sector relevant to the outcomes of the unit; or,</w:t>
      </w:r>
    </w:p>
    <w:p w:rsidR="00000000" w:rsidRPr="00D07A45" w:rsidP="00D07A45">
      <w:pPr>
        <w:pStyle w:val="ListBullet"/>
      </w:pPr>
      <w:r w:rsidRPr="00D07A45">
        <w:t>where the assessor does not meet experience requirements a co-assessment or p</w:t>
      </w:r>
      <w:r w:rsidRPr="00D07A45">
        <w:t>artnership arrangement must exist between the qualified assessor and an Industry subject matter expert. The Industry subject matter expert should hold the unit being assessed (or an equivalent unit) and/or demonstrate equivalence of skills and knowledge at</w:t>
      </w:r>
      <w:r w:rsidRPr="00D07A45">
        <w:t xml:space="preserve">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D07A45" w:rsidP="00D07A45">
      <w:pPr>
        <w:pStyle w:val="ListBullet"/>
      </w:pPr>
      <w:r w:rsidRPr="00D07A45">
        <w:t>assess</w:t>
      </w:r>
      <w:r w:rsidRPr="00D07A45">
        <w:t>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07A4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45">
            <w:pPr>
              <w:pStyle w:val="Heading4"/>
              <w:rPr>
                <w:lang w:val="en-NZ"/>
              </w:rPr>
            </w:pPr>
            <w:r w:rsidRPr="00D07A4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45">
            <w:pPr>
              <w:pStyle w:val="Heading4"/>
              <w:rPr>
                <w:lang w:val="en-NZ"/>
              </w:rPr>
            </w:pPr>
            <w:r w:rsidRPr="00D07A4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45">
            <w:pPr>
              <w:pStyle w:val="Heading4"/>
              <w:rPr>
                <w:lang w:val="en-NZ"/>
              </w:rPr>
            </w:pPr>
            <w:r w:rsidRPr="00D07A45">
              <w:t>Required assessor or Industry subj</w:t>
            </w:r>
            <w:r w:rsidRPr="00D07A45">
              <w:t>ect matter expert experience</w:t>
            </w:r>
          </w:p>
        </w:tc>
      </w:tr>
      <w:tr w:rsidTr="00D07A4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45">
            <w:pPr>
              <w:pStyle w:val="BodyText"/>
              <w:rPr>
                <w:lang w:val="en-NZ"/>
              </w:rPr>
            </w:pPr>
            <w:r w:rsidRPr="00D07A4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45">
            <w:pPr>
              <w:pStyle w:val="BodyText"/>
              <w:rPr>
                <w:lang w:val="en-NZ"/>
              </w:rPr>
            </w:pPr>
            <w:r w:rsidRPr="00D07A4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45">
            <w:pPr>
              <w:pStyle w:val="BodyText"/>
              <w:rPr>
                <w:lang w:val="en-NZ"/>
              </w:rPr>
            </w:pPr>
            <w:r w:rsidRPr="00D07A45">
              <w:t>1 Year</w:t>
            </w:r>
          </w:p>
        </w:tc>
      </w:tr>
      <w:tr w:rsidTr="00D07A4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45">
            <w:pPr>
              <w:pStyle w:val="BodyText"/>
              <w:rPr>
                <w:lang w:val="en-NZ"/>
              </w:rPr>
            </w:pPr>
            <w:r w:rsidRPr="00D07A4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45">
            <w:pPr>
              <w:pStyle w:val="BodyText"/>
              <w:rPr>
                <w:lang w:val="en-NZ"/>
              </w:rPr>
            </w:pPr>
            <w:r w:rsidRPr="00D07A45">
              <w:t>2 Years</w:t>
            </w:r>
          </w:p>
        </w:tc>
      </w:tr>
      <w:tr w:rsidTr="00D07A4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45">
            <w:pPr>
              <w:pStyle w:val="BodyText"/>
              <w:rPr>
                <w:lang w:val="en-NZ"/>
              </w:rPr>
            </w:pPr>
            <w:r w:rsidRPr="00D07A4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45">
            <w:pPr>
              <w:pStyle w:val="BodyText"/>
              <w:rPr>
                <w:lang w:val="en-NZ"/>
              </w:rPr>
            </w:pPr>
            <w:r w:rsidRPr="00D07A4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45">
            <w:pPr>
              <w:pStyle w:val="BodyText"/>
              <w:rPr>
                <w:lang w:val="en-NZ"/>
              </w:rPr>
            </w:pPr>
            <w:r w:rsidRPr="00D07A45">
              <w:t>3 Years</w:t>
            </w:r>
          </w:p>
        </w:tc>
      </w:tr>
      <w:tr w:rsidTr="00D07A4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45">
            <w:pPr>
              <w:pStyle w:val="BodyText"/>
              <w:rPr>
                <w:lang w:val="en-NZ"/>
              </w:rPr>
            </w:pPr>
            <w:r w:rsidRPr="00D07A4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45">
            <w:pPr>
              <w:pStyle w:val="BodyText"/>
              <w:rPr>
                <w:lang w:val="en-NZ"/>
              </w:rPr>
            </w:pPr>
            <w:r w:rsidRPr="00D07A4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45">
            <w:pPr>
              <w:pStyle w:val="BodyText"/>
              <w:rPr>
                <w:lang w:val="en-NZ"/>
              </w:rPr>
            </w:pPr>
            <w:r w:rsidRPr="00D07A45">
              <w:t>5 Years</w:t>
            </w:r>
          </w:p>
        </w:tc>
      </w:tr>
      <w:tr w:rsidTr="00D07A4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7A45">
            <w:pPr>
              <w:pStyle w:val="BodyText"/>
              <w:rPr>
                <w:lang w:val="en-NZ"/>
              </w:rPr>
            </w:pPr>
            <w:r w:rsidRPr="00D07A4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7A45" w:rsidP="00D07A45">
            <w:pPr>
              <w:pStyle w:val="BodyText"/>
            </w:pPr>
            <w:r w:rsidRPr="00D07A45">
              <w:t>Where this Unit is being assessed outside of the Resources and Infrastructure Sectors assessor and/or Industry subject matter expert experience should be in-line with industry standards for the sector in which it is being assessed an</w:t>
            </w:r>
            <w:r w:rsidRPr="00D07A45">
              <w:t>d where no Industry standard is specified should comply with any relevant regulation.</w:t>
            </w:r>
          </w:p>
        </w:tc>
      </w:tr>
    </w:tbl>
    <w:p w:rsidR="00000000" w:rsidRPr="00D07A45" w:rsidP="00A930E3">
      <w:pPr>
        <w:pStyle w:val="BodyText"/>
      </w:pPr>
      <w:r w:rsidRPr="00D07A45">
        <w:t>*Assessors can demonstrate current work experience through employment within Industry in a role relevant to the outcomes of the Unit; or, for external assessors this ca</w:t>
      </w:r>
      <w:r w:rsidRPr="00D07A45">
        <w:t>n be demonstrated through exposure to Industry by conducting frequent site assessments across various locations.</w:t>
      </w:r>
    </w:p>
    <w:p w:rsidR="00000000" w:rsidRPr="00D07A45" w:rsidP="00A930E3">
      <w:pPr>
        <w:pStyle w:val="BodyText"/>
      </w:pPr>
      <w:r w:rsidRPr="00D07A45">
        <w:t xml:space="preserve">**Where a unit is being delivered outside of a Qualification the first numeric character in the Unit code should be considered to indicate the </w:t>
      </w:r>
      <w:r w:rsidRPr="00D07A45">
        <w:t>AQF level</w:t>
      </w:r>
    </w:p>
    <w:p w:rsidR="00000000" w:rsidRPr="00D07A45" w:rsidP="00D07A45">
      <w:pPr>
        <w:pStyle w:val="Heading1"/>
      </w:pPr>
      <w:bookmarkStart w:id="5" w:name="O_673513"/>
      <w:bookmarkEnd w:id="5"/>
      <w:r w:rsidRPr="00D07A45">
        <w:t>Links</w:t>
      </w:r>
    </w:p>
    <w:p w:rsidR="00000000" w:rsidRPr="00D07A45" w:rsidP="00A930E3">
      <w:pPr>
        <w:pStyle w:val="BodyText"/>
      </w:pPr>
      <w:r w:rsidRPr="00D07A4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A1842">
        <w:rPr>
          <w:rStyle w:val="Hyperlink"/>
        </w:rPr>
        <w:t>https://vetnet.gov.au/Pages/TrainingDocs.aspx?q=88a61002-9a21-4386-aaf8-69c76e675272</w:t>
      </w:r>
      <w:r>
        <w:fldChar w:fldCharType="end"/>
      </w:r>
    </w:p>
    <w:p w:rsidR="00000000" w:rsidRPr="00D07A45" w:rsidP="00D07A45"/>
    <w:sectPr w:rsidSect="00D07A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A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A45" w:rsidRPr="00A930E3" w:rsidP="00A930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A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0E3" w:rsidP="00D07A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30E3" w:rsidP="00D07A4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930E3" w:rsidP="00D07A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A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0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7A45" w:rsidRPr="00A930E3" w:rsidP="00A930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A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0E3" w:rsidRPr="002D2AF8" w:rsidP="00D07A45">
    <w:pPr>
      <w:pStyle w:val="Header"/>
      <w:framePr w:wrap="around"/>
    </w:pPr>
    <w:r>
      <w:fldChar w:fldCharType="begin"/>
    </w:r>
    <w:r>
      <w:instrText xml:space="preserve"> TITLE   \* MERGEFORMAT </w:instrText>
    </w:r>
    <w:r>
      <w:fldChar w:fldCharType="separate"/>
    </w:r>
    <w:r>
      <w:t>Assessment Requirements for RIIBEF603D Manage the decision making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A930E3" w:rsidP="00D07A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0E65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3008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E21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A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7A45"/>
    <w:pPr>
      <w:spacing w:before="360" w:after="60"/>
      <w:outlineLvl w:val="0"/>
    </w:pPr>
    <w:rPr>
      <w:sz w:val="32"/>
    </w:rPr>
  </w:style>
  <w:style w:type="paragraph" w:styleId="Heading2">
    <w:name w:val="heading 2"/>
    <w:basedOn w:val="HeadingBase"/>
    <w:next w:val="BodyText"/>
    <w:link w:val="Heading2Char"/>
    <w:qFormat/>
    <w:rsid w:val="00D07A45"/>
    <w:pPr>
      <w:keepLines/>
      <w:spacing w:before="240" w:after="120"/>
      <w:outlineLvl w:val="1"/>
    </w:pPr>
    <w:rPr>
      <w:sz w:val="28"/>
      <w:szCs w:val="40"/>
    </w:rPr>
  </w:style>
  <w:style w:type="paragraph" w:styleId="Heading3">
    <w:name w:val="heading 3"/>
    <w:basedOn w:val="HeadingBase"/>
    <w:next w:val="BodyText"/>
    <w:link w:val="Heading3Char"/>
    <w:qFormat/>
    <w:rsid w:val="00D07A45"/>
    <w:pPr>
      <w:spacing w:before="180" w:after="120"/>
      <w:outlineLvl w:val="2"/>
    </w:pPr>
    <w:rPr>
      <w:spacing w:val="-10"/>
      <w:kern w:val="32"/>
    </w:rPr>
  </w:style>
  <w:style w:type="paragraph" w:styleId="Heading4">
    <w:name w:val="heading 4"/>
    <w:basedOn w:val="HeadingBase"/>
    <w:next w:val="BodyText"/>
    <w:link w:val="Heading4Char"/>
    <w:qFormat/>
    <w:rsid w:val="00D07A45"/>
    <w:pPr>
      <w:spacing w:before="160" w:after="120"/>
      <w:outlineLvl w:val="3"/>
    </w:pPr>
    <w:rPr>
      <w:sz w:val="22"/>
    </w:rPr>
  </w:style>
  <w:style w:type="paragraph" w:styleId="Heading5">
    <w:name w:val="heading 5"/>
    <w:basedOn w:val="HeadingBase"/>
    <w:next w:val="Normal"/>
    <w:link w:val="Heading5Char"/>
    <w:qFormat/>
    <w:rsid w:val="00D07A45"/>
    <w:pPr>
      <w:spacing w:before="80"/>
      <w:outlineLvl w:val="4"/>
    </w:pPr>
    <w:rPr>
      <w:color w:val="918585"/>
      <w:sz w:val="20"/>
    </w:rPr>
  </w:style>
  <w:style w:type="paragraph" w:styleId="Heading6">
    <w:name w:val="heading 6"/>
    <w:basedOn w:val="HeadingBase"/>
    <w:next w:val="Normal"/>
    <w:link w:val="Heading6Char"/>
    <w:qFormat/>
    <w:rsid w:val="00D07A45"/>
    <w:pPr>
      <w:spacing w:before="60"/>
      <w:outlineLvl w:val="5"/>
    </w:pPr>
    <w:rPr>
      <w:color w:val="918585"/>
      <w:sz w:val="20"/>
    </w:rPr>
  </w:style>
  <w:style w:type="paragraph" w:styleId="Heading7">
    <w:name w:val="heading 7"/>
    <w:basedOn w:val="Normal"/>
    <w:next w:val="Normal"/>
    <w:link w:val="Heading7Char"/>
    <w:qFormat/>
    <w:rsid w:val="00D07A45"/>
    <w:pPr>
      <w:ind w:left="720"/>
      <w:outlineLvl w:val="6"/>
    </w:pPr>
    <w:rPr>
      <w:i/>
    </w:rPr>
  </w:style>
  <w:style w:type="paragraph" w:styleId="Heading8">
    <w:name w:val="heading 8"/>
    <w:basedOn w:val="Normal"/>
    <w:next w:val="Normal"/>
    <w:link w:val="Heading8Char"/>
    <w:qFormat/>
    <w:rsid w:val="00D07A45"/>
    <w:pPr>
      <w:ind w:left="720"/>
      <w:outlineLvl w:val="7"/>
    </w:pPr>
    <w:rPr>
      <w:i/>
    </w:rPr>
  </w:style>
  <w:style w:type="paragraph" w:styleId="Heading9">
    <w:name w:val="heading 9"/>
    <w:basedOn w:val="Normal"/>
    <w:next w:val="Normal"/>
    <w:link w:val="Heading9Char"/>
    <w:qFormat/>
    <w:rsid w:val="00D07A45"/>
    <w:pPr>
      <w:ind w:left="720"/>
      <w:outlineLvl w:val="8"/>
    </w:pPr>
    <w:rPr>
      <w:i/>
    </w:rPr>
  </w:style>
  <w:style w:type="character" w:default="1" w:styleId="DefaultParagraphFont">
    <w:name w:val="Default Paragraph Font"/>
    <w:uiPriority w:val="1"/>
    <w:unhideWhenUsed/>
    <w:rsid w:val="00D07A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A45"/>
  </w:style>
  <w:style w:type="character" w:customStyle="1" w:styleId="Heading1Char">
    <w:name w:val="Heading 1 Char"/>
    <w:basedOn w:val="DefaultParagraphFont"/>
    <w:link w:val="Heading1"/>
    <w:rsid w:val="00D07A4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07A45"/>
    <w:rPr>
      <w:rFonts w:ascii="Times New Roman" w:eastAsia="Times New Roman" w:hAnsi="Times New Roman" w:cs="Times New Roman"/>
      <w:b/>
      <w:szCs w:val="20"/>
      <w:lang w:eastAsia="en-US"/>
    </w:rPr>
  </w:style>
  <w:style w:type="paragraph" w:styleId="BodyText">
    <w:name w:val="Body Text"/>
    <w:basedOn w:val="Normal"/>
    <w:link w:val="BodyTextChar"/>
    <w:rsid w:val="00D07A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7A45"/>
    <w:rPr>
      <w:rFonts w:ascii="Times New Roman" w:eastAsia="Times New Roman" w:hAnsi="Times New Roman" w:cs="Times New Roman"/>
      <w:sz w:val="24"/>
      <w:lang w:eastAsia="en-US"/>
    </w:rPr>
  </w:style>
  <w:style w:type="paragraph" w:styleId="ListBullet">
    <w:name w:val="List Bullet"/>
    <w:basedOn w:val="List"/>
    <w:rsid w:val="00D07A45"/>
    <w:pPr>
      <w:numPr>
        <w:numId w:val="12"/>
      </w:numPr>
      <w:tabs>
        <w:tab w:val="clear" w:pos="340"/>
      </w:tabs>
      <w:spacing w:before="40" w:after="40"/>
    </w:pPr>
  </w:style>
  <w:style w:type="paragraph" w:styleId="ListBullet2">
    <w:name w:val="List Bullet 2"/>
    <w:basedOn w:val="List2"/>
    <w:rsid w:val="00D07A45"/>
    <w:pPr>
      <w:numPr>
        <w:numId w:val="13"/>
      </w:numPr>
      <w:tabs>
        <w:tab w:val="clear" w:pos="680"/>
      </w:tabs>
    </w:pPr>
  </w:style>
  <w:style w:type="paragraph" w:customStyle="1" w:styleId="SuperHeading">
    <w:name w:val="SuperHeading"/>
    <w:basedOn w:val="Normal"/>
    <w:rsid w:val="00D07A45"/>
    <w:pPr>
      <w:spacing w:before="240" w:after="120"/>
      <w:outlineLvl w:val="0"/>
    </w:pPr>
    <w:rPr>
      <w:rFonts w:ascii="Times New Roman" w:hAnsi="Times New Roman"/>
      <w:b/>
      <w:sz w:val="32"/>
    </w:rPr>
  </w:style>
  <w:style w:type="paragraph" w:customStyle="1" w:styleId="AllowPageBreak">
    <w:name w:val="AllowPageBreak"/>
    <w:rsid w:val="00D07A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7A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A4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07A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A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A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7A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7A45"/>
    <w:rPr>
      <w:rFonts w:ascii="Courier New" w:eastAsia="Times New Roman" w:hAnsi="Courier New" w:cs="Times New Roman"/>
      <w:i/>
      <w:szCs w:val="20"/>
      <w:lang w:eastAsia="en-US"/>
    </w:rPr>
  </w:style>
  <w:style w:type="paragraph" w:customStyle="1" w:styleId="HeadingBase">
    <w:name w:val="Heading Base"/>
    <w:rsid w:val="00D07A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A45"/>
    <w:pPr>
      <w:tabs>
        <w:tab w:val="right" w:leader="dot" w:pos="9072"/>
      </w:tabs>
      <w:ind w:left="567"/>
    </w:pPr>
    <w:rPr>
      <w:szCs w:val="22"/>
    </w:rPr>
  </w:style>
  <w:style w:type="paragraph" w:customStyle="1" w:styleId="TOCBase">
    <w:name w:val="TOC Base"/>
    <w:rsid w:val="00D07A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A45"/>
    <w:pPr>
      <w:tabs>
        <w:tab w:val="right" w:leader="dot" w:pos="9072"/>
      </w:tabs>
      <w:spacing w:before="40" w:after="40"/>
      <w:ind w:left="284"/>
    </w:pPr>
    <w:rPr>
      <w:rFonts w:ascii="Times New Roman" w:hAnsi="Times New Roman"/>
    </w:rPr>
  </w:style>
  <w:style w:type="paragraph" w:styleId="TOC1">
    <w:name w:val="toc 1"/>
    <w:basedOn w:val="TOCBase"/>
    <w:next w:val="Normal"/>
    <w:rsid w:val="00D07A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7A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A45"/>
    <w:rPr>
      <w:rFonts w:ascii="Times New Roman" w:eastAsia="Times New Roman" w:hAnsi="Times New Roman" w:cs="Times New Roman"/>
      <w:sz w:val="16"/>
      <w:lang w:eastAsia="en-US"/>
    </w:rPr>
  </w:style>
  <w:style w:type="paragraph" w:styleId="Title">
    <w:name w:val="Title"/>
    <w:basedOn w:val="HeadingBase"/>
    <w:link w:val="TitleChar"/>
    <w:qFormat/>
    <w:rsid w:val="00D07A45"/>
    <w:pPr>
      <w:spacing w:before="5040"/>
      <w:jc w:val="center"/>
    </w:pPr>
    <w:rPr>
      <w:sz w:val="48"/>
      <w:szCs w:val="72"/>
      <w:lang w:val="en-US"/>
    </w:rPr>
  </w:style>
  <w:style w:type="character" w:customStyle="1" w:styleId="TitleChar">
    <w:name w:val="Title Char"/>
    <w:basedOn w:val="DefaultParagraphFont"/>
    <w:link w:val="Title"/>
    <w:rsid w:val="00D07A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A45"/>
    <w:pPr>
      <w:tabs>
        <w:tab w:val="left" w:pos="3600"/>
        <w:tab w:val="left" w:pos="3958"/>
      </w:tabs>
    </w:pPr>
  </w:style>
  <w:style w:type="paragraph" w:styleId="List">
    <w:name w:val="List"/>
    <w:basedOn w:val="BodyText"/>
    <w:next w:val="BodyText"/>
    <w:rsid w:val="00D07A45"/>
    <w:pPr>
      <w:tabs>
        <w:tab w:val="left" w:pos="340"/>
      </w:tabs>
      <w:spacing w:before="60" w:after="60"/>
      <w:ind w:left="340" w:hanging="340"/>
    </w:pPr>
  </w:style>
  <w:style w:type="paragraph" w:customStyle="1" w:styleId="Note">
    <w:name w:val="Note"/>
    <w:basedOn w:val="BodyText"/>
    <w:rsid w:val="00D07A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7A45"/>
    <w:rPr>
      <w:b/>
      <w:spacing w:val="0"/>
    </w:rPr>
  </w:style>
  <w:style w:type="paragraph" w:customStyle="1" w:styleId="SuperTitle">
    <w:name w:val="SuperTitle"/>
    <w:basedOn w:val="Title"/>
    <w:rsid w:val="00D07A45"/>
    <w:pPr>
      <w:framePr w:wrap="auto" w:hAnchor="text" w:y="6049"/>
    </w:pPr>
    <w:rPr>
      <w:color w:val="000000"/>
      <w:sz w:val="40"/>
    </w:rPr>
  </w:style>
  <w:style w:type="paragraph" w:customStyle="1" w:styleId="TOCTitle">
    <w:name w:val="TOCTitle"/>
    <w:basedOn w:val="Heading1"/>
    <w:rsid w:val="00D07A45"/>
    <w:pPr>
      <w:spacing w:after="240"/>
      <w:jc w:val="center"/>
      <w:outlineLvl w:val="9"/>
    </w:pPr>
    <w:rPr>
      <w:caps/>
    </w:rPr>
  </w:style>
  <w:style w:type="paragraph" w:customStyle="1" w:styleId="Version">
    <w:name w:val="Version"/>
    <w:rsid w:val="00D07A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7A45"/>
    <w:pPr>
      <w:keepNext w:val="0"/>
      <w:tabs>
        <w:tab w:val="right" w:pos="4176"/>
      </w:tabs>
      <w:ind w:left="198" w:hanging="198"/>
    </w:pPr>
    <w:rPr>
      <w:rFonts w:ascii="Garamond" w:hAnsi="Garamond"/>
    </w:rPr>
  </w:style>
  <w:style w:type="paragraph" w:styleId="IndexHeading">
    <w:name w:val="index heading"/>
    <w:basedOn w:val="Normal"/>
    <w:next w:val="Index1"/>
    <w:semiHidden/>
    <w:rsid w:val="00D07A45"/>
    <w:pPr>
      <w:spacing w:before="120" w:after="120"/>
    </w:pPr>
    <w:rPr>
      <w:rFonts w:ascii="Arial" w:hAnsi="Arial"/>
      <w:b/>
      <w:color w:val="918585"/>
      <w:sz w:val="24"/>
    </w:rPr>
  </w:style>
  <w:style w:type="paragraph" w:styleId="Header">
    <w:name w:val="header"/>
    <w:basedOn w:val="Normal"/>
    <w:link w:val="HeaderChar"/>
    <w:rsid w:val="00D07A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A45"/>
    <w:rPr>
      <w:rFonts w:ascii="Times New Roman" w:eastAsia="Times New Roman" w:hAnsi="Times New Roman" w:cs="Times New Roman"/>
      <w:sz w:val="16"/>
      <w:szCs w:val="20"/>
      <w:lang w:val="en-GB" w:eastAsia="en-US"/>
    </w:rPr>
  </w:style>
  <w:style w:type="paragraph" w:customStyle="1" w:styleId="Chapter">
    <w:name w:val="Chapter"/>
    <w:basedOn w:val="Normal"/>
    <w:rsid w:val="00D07A45"/>
    <w:pPr>
      <w:spacing w:before="240"/>
    </w:pPr>
    <w:rPr>
      <w:rFonts w:ascii="Times New Roman" w:hAnsi="Times New Roman"/>
      <w:smallCaps/>
      <w:spacing w:val="80"/>
      <w:sz w:val="28"/>
    </w:rPr>
  </w:style>
  <w:style w:type="paragraph" w:customStyle="1" w:styleId="InChapter">
    <w:name w:val="InChapter"/>
    <w:basedOn w:val="Heading3"/>
    <w:rsid w:val="00D07A45"/>
    <w:pPr>
      <w:spacing w:after="240"/>
      <w:outlineLvl w:val="9"/>
    </w:pPr>
    <w:rPr>
      <w:noProof/>
    </w:rPr>
  </w:style>
  <w:style w:type="paragraph" w:styleId="Index2">
    <w:name w:val="index 2"/>
    <w:basedOn w:val="Normal"/>
    <w:next w:val="Normal"/>
    <w:semiHidden/>
    <w:rsid w:val="00D07A45"/>
    <w:pPr>
      <w:tabs>
        <w:tab w:val="right" w:pos="4176"/>
      </w:tabs>
      <w:ind w:left="568" w:hanging="284"/>
    </w:pPr>
    <w:rPr>
      <w:rFonts w:ascii="Garamond" w:hAnsi="Garamond"/>
    </w:rPr>
  </w:style>
  <w:style w:type="paragraph" w:customStyle="1" w:styleId="Byline">
    <w:name w:val="Byline"/>
    <w:rsid w:val="00D07A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A45"/>
    <w:pPr>
      <w:tabs>
        <w:tab w:val="clear" w:pos="3600"/>
        <w:tab w:val="clear" w:pos="3958"/>
      </w:tabs>
      <w:jc w:val="right"/>
    </w:pPr>
  </w:style>
  <w:style w:type="character" w:styleId="Emphasis">
    <w:name w:val="Emphasis"/>
    <w:basedOn w:val="DefaultParagraphFont"/>
    <w:qFormat/>
    <w:rsid w:val="00D07A45"/>
    <w:rPr>
      <w:i/>
    </w:rPr>
  </w:style>
  <w:style w:type="paragraph" w:styleId="Caption">
    <w:name w:val="caption"/>
    <w:basedOn w:val="BodyText"/>
    <w:next w:val="Normal"/>
    <w:qFormat/>
    <w:rsid w:val="00D07A45"/>
    <w:pPr>
      <w:framePr w:w="2268" w:hSpace="181" w:vSpace="181" w:wrap="around" w:vAnchor="text" w:hAnchor="page" w:x="1135" w:y="285" w:anchorLock="1"/>
    </w:pPr>
    <w:rPr>
      <w:i/>
    </w:rPr>
  </w:style>
  <w:style w:type="paragraph" w:customStyle="1" w:styleId="MiniTOCTitle">
    <w:name w:val="MiniTOCTitle"/>
    <w:basedOn w:val="Heading4"/>
    <w:rsid w:val="00D07A45"/>
    <w:pPr>
      <w:spacing w:before="240"/>
      <w:outlineLvl w:val="9"/>
    </w:pPr>
    <w:rPr>
      <w:noProof/>
      <w:sz w:val="24"/>
    </w:rPr>
  </w:style>
  <w:style w:type="paragraph" w:customStyle="1" w:styleId="MiniTOCItem">
    <w:name w:val="MiniTOCItem"/>
    <w:basedOn w:val="ListBullet"/>
    <w:rsid w:val="00D07A45"/>
    <w:pPr>
      <w:numPr>
        <w:numId w:val="0"/>
      </w:numPr>
      <w:tabs>
        <w:tab w:val="right" w:leader="dot" w:pos="6521"/>
      </w:tabs>
      <w:spacing w:before="0" w:after="0"/>
    </w:pPr>
  </w:style>
  <w:style w:type="paragraph" w:customStyle="1" w:styleId="TOFTitle">
    <w:name w:val="TOFTitle"/>
    <w:basedOn w:val="TOCTitle"/>
    <w:rsid w:val="00D07A45"/>
  </w:style>
  <w:style w:type="paragraph" w:styleId="TableofFigures">
    <w:name w:val="table of figures"/>
    <w:basedOn w:val="Normal"/>
    <w:next w:val="Normal"/>
    <w:semiHidden/>
    <w:rsid w:val="00D07A45"/>
    <w:pPr>
      <w:tabs>
        <w:tab w:val="right" w:leader="dot" w:pos="9072"/>
      </w:tabs>
      <w:ind w:left="970" w:hanging="403"/>
    </w:pPr>
    <w:rPr>
      <w:rFonts w:ascii="Times New Roman" w:hAnsi="Times New Roman"/>
      <w:b/>
    </w:rPr>
  </w:style>
  <w:style w:type="paragraph" w:styleId="ListNumber">
    <w:name w:val="List Number"/>
    <w:basedOn w:val="List"/>
    <w:rsid w:val="00D07A45"/>
    <w:pPr>
      <w:numPr>
        <w:numId w:val="15"/>
      </w:numPr>
      <w:tabs>
        <w:tab w:val="clear" w:pos="340"/>
      </w:tabs>
    </w:pPr>
  </w:style>
  <w:style w:type="character" w:customStyle="1" w:styleId="WingdingSymbols">
    <w:name w:val="Wingding Symbols"/>
    <w:rsid w:val="00D07A45"/>
    <w:rPr>
      <w:rFonts w:ascii="Wingdings" w:hAnsi="Wingdings"/>
    </w:rPr>
  </w:style>
  <w:style w:type="paragraph" w:customStyle="1" w:styleId="TableHeading">
    <w:name w:val="Table Heading"/>
    <w:basedOn w:val="HeadingBase"/>
    <w:rsid w:val="00D07A45"/>
    <w:pPr>
      <w:keepLines/>
      <w:pBdr>
        <w:bottom w:val="single" w:sz="6" w:space="1" w:color="918585"/>
      </w:pBdr>
      <w:spacing w:before="240"/>
    </w:pPr>
  </w:style>
  <w:style w:type="character" w:customStyle="1" w:styleId="HotSpot">
    <w:name w:val="HotSpot"/>
    <w:rsid w:val="00D07A45"/>
    <w:rPr>
      <w:color w:val="0033CC"/>
      <w:u w:val="none"/>
    </w:rPr>
  </w:style>
  <w:style w:type="paragraph" w:customStyle="1" w:styleId="BodyTextRight">
    <w:name w:val="Body Text Right"/>
    <w:basedOn w:val="BodyText"/>
    <w:rsid w:val="00D07A45"/>
    <w:pPr>
      <w:spacing w:before="0" w:after="0"/>
      <w:jc w:val="right"/>
    </w:pPr>
  </w:style>
  <w:style w:type="paragraph" w:styleId="Index3">
    <w:name w:val="index 3"/>
    <w:basedOn w:val="ListNumber2"/>
    <w:next w:val="Normal"/>
    <w:semiHidden/>
    <w:rsid w:val="00D07A45"/>
    <w:pPr>
      <w:numPr>
        <w:numId w:val="0"/>
      </w:numPr>
      <w:tabs>
        <w:tab w:val="right" w:leader="dot" w:pos="4176"/>
      </w:tabs>
    </w:pPr>
  </w:style>
  <w:style w:type="paragraph" w:styleId="ListNumber2">
    <w:name w:val="List Number 2"/>
    <w:basedOn w:val="List2"/>
    <w:rsid w:val="00D07A45"/>
    <w:pPr>
      <w:numPr>
        <w:numId w:val="10"/>
      </w:numPr>
      <w:tabs>
        <w:tab w:val="clear" w:pos="1060"/>
      </w:tabs>
    </w:pPr>
  </w:style>
  <w:style w:type="paragraph" w:customStyle="1" w:styleId="MarginNote">
    <w:name w:val="Margin Note"/>
    <w:basedOn w:val="BodyText"/>
    <w:rsid w:val="00D07A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A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A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7A45"/>
    <w:rPr>
      <w:sz w:val="32"/>
    </w:rPr>
  </w:style>
  <w:style w:type="paragraph" w:customStyle="1" w:styleId="HeadingProcedure">
    <w:name w:val="Heading Procedure"/>
    <w:basedOn w:val="HeadingBase"/>
    <w:next w:val="Normal"/>
    <w:rsid w:val="00D07A45"/>
    <w:pPr>
      <w:tabs>
        <w:tab w:val="left" w:pos="0"/>
      </w:tabs>
      <w:spacing w:before="120" w:after="60"/>
    </w:pPr>
    <w:rPr>
      <w:i/>
      <w:color w:val="918585"/>
      <w:sz w:val="22"/>
    </w:rPr>
  </w:style>
  <w:style w:type="paragraph" w:customStyle="1" w:styleId="TableBodyText">
    <w:name w:val="Table Body Text"/>
    <w:basedOn w:val="BodyText"/>
    <w:rsid w:val="00D07A45"/>
    <w:pPr>
      <w:spacing w:before="60" w:after="60"/>
    </w:pPr>
  </w:style>
  <w:style w:type="paragraph" w:styleId="ListContinue">
    <w:name w:val="List Continue"/>
    <w:basedOn w:val="List"/>
    <w:rsid w:val="00D07A45"/>
    <w:pPr>
      <w:ind w:firstLine="0"/>
    </w:pPr>
  </w:style>
  <w:style w:type="paragraph" w:customStyle="1" w:styleId="ListNote">
    <w:name w:val="List Note"/>
    <w:basedOn w:val="List"/>
    <w:rsid w:val="00D07A45"/>
    <w:pPr>
      <w:pBdr>
        <w:top w:val="single" w:sz="6" w:space="2" w:color="918585"/>
        <w:bottom w:val="single" w:sz="6" w:space="2" w:color="918585"/>
      </w:pBdr>
      <w:tabs>
        <w:tab w:val="left" w:pos="1021"/>
      </w:tabs>
      <w:ind w:firstLine="0"/>
    </w:pPr>
  </w:style>
  <w:style w:type="paragraph" w:customStyle="1" w:styleId="Warning">
    <w:name w:val="Warning"/>
    <w:basedOn w:val="BodyText"/>
    <w:rsid w:val="00D07A45"/>
    <w:pPr>
      <w:shd w:val="clear" w:color="auto" w:fill="D9D9D9"/>
      <w:tabs>
        <w:tab w:val="left" w:pos="992"/>
      </w:tabs>
      <w:ind w:left="119" w:right="119"/>
    </w:pPr>
    <w:rPr>
      <w:sz w:val="20"/>
    </w:rPr>
  </w:style>
  <w:style w:type="paragraph" w:customStyle="1" w:styleId="MarginIcons">
    <w:name w:val="Margin Icons"/>
    <w:basedOn w:val="BodyText"/>
    <w:rsid w:val="00D07A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A45"/>
    <w:rPr>
      <w:rFonts w:ascii="Courier New" w:hAnsi="Courier New"/>
    </w:rPr>
  </w:style>
  <w:style w:type="paragraph" w:customStyle="1" w:styleId="NoteBullet">
    <w:name w:val="Note Bullet"/>
    <w:basedOn w:val="Note"/>
    <w:rsid w:val="00D07A45"/>
    <w:pPr>
      <w:tabs>
        <w:tab w:val="clear" w:pos="680"/>
      </w:tabs>
      <w:spacing w:before="60" w:after="60"/>
    </w:pPr>
  </w:style>
  <w:style w:type="paragraph" w:customStyle="1" w:styleId="SubHeading2">
    <w:name w:val="SubHeading2"/>
    <w:basedOn w:val="HeadingBase"/>
    <w:rsid w:val="00D07A45"/>
    <w:pPr>
      <w:spacing w:before="240" w:after="60"/>
    </w:pPr>
    <w:rPr>
      <w:sz w:val="20"/>
    </w:rPr>
  </w:style>
  <w:style w:type="paragraph" w:customStyle="1" w:styleId="SubHeading1">
    <w:name w:val="SubHeading1"/>
    <w:basedOn w:val="HeadingBase"/>
    <w:rsid w:val="00D07A45"/>
    <w:pPr>
      <w:spacing w:before="240" w:after="60"/>
    </w:pPr>
    <w:rPr>
      <w:color w:val="918585"/>
      <w:sz w:val="22"/>
    </w:rPr>
  </w:style>
  <w:style w:type="paragraph" w:customStyle="1" w:styleId="SideHeading">
    <w:name w:val="Side Heading"/>
    <w:basedOn w:val="HeadingBase"/>
    <w:rsid w:val="00D07A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A45"/>
    <w:pPr>
      <w:tabs>
        <w:tab w:val="num" w:pos="360"/>
      </w:tabs>
    </w:pPr>
  </w:style>
  <w:style w:type="paragraph" w:styleId="PlainText">
    <w:name w:val="Plain Text"/>
    <w:basedOn w:val="Normal"/>
    <w:link w:val="PlainTextChar"/>
    <w:rsid w:val="00D07A45"/>
    <w:rPr>
      <w:sz w:val="20"/>
    </w:rPr>
  </w:style>
  <w:style w:type="character" w:customStyle="1" w:styleId="PlainTextChar">
    <w:name w:val="Plain Text Char"/>
    <w:basedOn w:val="DefaultParagraphFont"/>
    <w:link w:val="PlainText"/>
    <w:rsid w:val="00D07A45"/>
    <w:rPr>
      <w:rFonts w:ascii="Courier New" w:eastAsia="Times New Roman" w:hAnsi="Courier New" w:cs="Times New Roman"/>
      <w:sz w:val="20"/>
      <w:szCs w:val="20"/>
      <w:lang w:eastAsia="en-US"/>
    </w:rPr>
  </w:style>
  <w:style w:type="character" w:customStyle="1" w:styleId="MenuOption">
    <w:name w:val="Menu Option"/>
    <w:basedOn w:val="DefaultParagraphFont"/>
    <w:rsid w:val="00D07A45"/>
    <w:rPr>
      <w:b/>
      <w:smallCaps/>
    </w:rPr>
  </w:style>
  <w:style w:type="paragraph" w:customStyle="1" w:styleId="TableListNumber">
    <w:name w:val="Table List Number"/>
    <w:basedOn w:val="ListNumber"/>
    <w:rsid w:val="00D07A45"/>
    <w:pPr>
      <w:numPr>
        <w:numId w:val="0"/>
      </w:numPr>
    </w:pPr>
  </w:style>
  <w:style w:type="paragraph" w:styleId="TOC4">
    <w:name w:val="toc 4"/>
    <w:basedOn w:val="TOCBase"/>
    <w:next w:val="Normal"/>
    <w:semiHidden/>
    <w:rsid w:val="00D07A45"/>
    <w:pPr>
      <w:tabs>
        <w:tab w:val="right" w:leader="dot" w:pos="9071"/>
      </w:tabs>
      <w:ind w:left="1701"/>
    </w:pPr>
  </w:style>
  <w:style w:type="paragraph" w:customStyle="1" w:styleId="ListAlpha">
    <w:name w:val="List Alpha"/>
    <w:basedOn w:val="List"/>
    <w:rsid w:val="00D07A45"/>
    <w:pPr>
      <w:numPr>
        <w:numId w:val="9"/>
      </w:numPr>
    </w:pPr>
  </w:style>
  <w:style w:type="paragraph" w:customStyle="1" w:styleId="ListAlpha2">
    <w:name w:val="List Alpha 2"/>
    <w:basedOn w:val="List2"/>
    <w:rsid w:val="00D07A45"/>
    <w:pPr>
      <w:numPr>
        <w:numId w:val="8"/>
      </w:numPr>
    </w:pPr>
  </w:style>
  <w:style w:type="paragraph" w:styleId="List2">
    <w:name w:val="List 2"/>
    <w:basedOn w:val="BodyText"/>
    <w:rsid w:val="00D07A45"/>
    <w:pPr>
      <w:tabs>
        <w:tab w:val="left" w:pos="680"/>
      </w:tabs>
      <w:spacing w:before="60" w:after="60"/>
      <w:ind w:left="680" w:hanging="340"/>
    </w:pPr>
  </w:style>
  <w:style w:type="paragraph" w:styleId="List3">
    <w:name w:val="List 3"/>
    <w:basedOn w:val="BodyText"/>
    <w:rsid w:val="00D07A45"/>
    <w:pPr>
      <w:tabs>
        <w:tab w:val="left" w:pos="1021"/>
      </w:tabs>
      <w:spacing w:before="60" w:after="60"/>
      <w:ind w:left="1020" w:hanging="340"/>
    </w:pPr>
  </w:style>
  <w:style w:type="paragraph" w:styleId="List4">
    <w:name w:val="List 4"/>
    <w:basedOn w:val="BodyText"/>
    <w:rsid w:val="00D07A45"/>
    <w:pPr>
      <w:tabs>
        <w:tab w:val="left" w:pos="1361"/>
      </w:tabs>
      <w:spacing w:before="60" w:after="60"/>
      <w:ind w:left="1361" w:hanging="340"/>
    </w:pPr>
  </w:style>
  <w:style w:type="paragraph" w:styleId="List5">
    <w:name w:val="List 5"/>
    <w:basedOn w:val="BodyText"/>
    <w:rsid w:val="00D07A45"/>
    <w:pPr>
      <w:tabs>
        <w:tab w:val="left" w:pos="1701"/>
      </w:tabs>
      <w:spacing w:before="60" w:after="60"/>
      <w:ind w:left="1701" w:hanging="340"/>
    </w:pPr>
  </w:style>
  <w:style w:type="paragraph" w:styleId="ListBullet3">
    <w:name w:val="List Bullet 3"/>
    <w:basedOn w:val="List3"/>
    <w:rsid w:val="00D07A45"/>
    <w:pPr>
      <w:numPr>
        <w:numId w:val="14"/>
      </w:numPr>
      <w:tabs>
        <w:tab w:val="clear" w:pos="1021"/>
      </w:tabs>
      <w:ind w:left="1037" w:hanging="357"/>
    </w:pPr>
  </w:style>
  <w:style w:type="paragraph" w:styleId="ListBullet4">
    <w:name w:val="List Bullet 4"/>
    <w:basedOn w:val="List4"/>
    <w:rsid w:val="00D07A45"/>
    <w:pPr>
      <w:numPr>
        <w:numId w:val="3"/>
      </w:numPr>
      <w:tabs>
        <w:tab w:val="clear" w:pos="1361"/>
      </w:tabs>
    </w:pPr>
  </w:style>
  <w:style w:type="paragraph" w:styleId="ListBullet5">
    <w:name w:val="List Bullet 5"/>
    <w:basedOn w:val="List5"/>
    <w:rsid w:val="00D07A45"/>
    <w:pPr>
      <w:numPr>
        <w:numId w:val="4"/>
      </w:numPr>
    </w:pPr>
  </w:style>
  <w:style w:type="paragraph" w:styleId="ListContinue2">
    <w:name w:val="List Continue 2"/>
    <w:basedOn w:val="List2"/>
    <w:rsid w:val="00D07A45"/>
    <w:pPr>
      <w:ind w:firstLine="0"/>
    </w:pPr>
  </w:style>
  <w:style w:type="paragraph" w:styleId="ListContinue3">
    <w:name w:val="List Continue 3"/>
    <w:basedOn w:val="List3"/>
    <w:rsid w:val="00D07A45"/>
    <w:pPr>
      <w:ind w:left="1021" w:firstLine="0"/>
    </w:pPr>
  </w:style>
  <w:style w:type="paragraph" w:styleId="ListContinue4">
    <w:name w:val="List Continue 4"/>
    <w:basedOn w:val="List4"/>
    <w:rsid w:val="00D07A45"/>
    <w:pPr>
      <w:ind w:firstLine="0"/>
    </w:pPr>
  </w:style>
  <w:style w:type="paragraph" w:styleId="ListContinue5">
    <w:name w:val="List Continue 5"/>
    <w:basedOn w:val="List5"/>
    <w:rsid w:val="00D07A45"/>
    <w:pPr>
      <w:ind w:firstLine="0"/>
    </w:pPr>
  </w:style>
  <w:style w:type="paragraph" w:styleId="ListNumber3">
    <w:name w:val="List Number 3"/>
    <w:basedOn w:val="List3"/>
    <w:rsid w:val="00D07A45"/>
    <w:pPr>
      <w:numPr>
        <w:numId w:val="5"/>
      </w:numPr>
    </w:pPr>
  </w:style>
  <w:style w:type="paragraph" w:styleId="ListNumber4">
    <w:name w:val="List Number 4"/>
    <w:basedOn w:val="List4"/>
    <w:rsid w:val="00D07A45"/>
    <w:pPr>
      <w:numPr>
        <w:numId w:val="6"/>
      </w:numPr>
    </w:pPr>
  </w:style>
  <w:style w:type="paragraph" w:styleId="ListNumber5">
    <w:name w:val="List Number 5"/>
    <w:basedOn w:val="List5"/>
    <w:rsid w:val="00D07A45"/>
    <w:pPr>
      <w:numPr>
        <w:numId w:val="7"/>
      </w:numPr>
    </w:pPr>
  </w:style>
  <w:style w:type="paragraph" w:styleId="BlockText">
    <w:name w:val="Block Text"/>
    <w:basedOn w:val="Normal"/>
    <w:rsid w:val="00D07A45"/>
    <w:pPr>
      <w:spacing w:after="120"/>
      <w:ind w:left="1440" w:right="1440"/>
    </w:pPr>
  </w:style>
  <w:style w:type="character" w:customStyle="1" w:styleId="Subscript">
    <w:name w:val="Subscript"/>
    <w:basedOn w:val="DefaultParagraphFont"/>
    <w:rsid w:val="00D07A45"/>
    <w:rPr>
      <w:sz w:val="16"/>
      <w:vertAlign w:val="subscript"/>
    </w:rPr>
  </w:style>
  <w:style w:type="character" w:customStyle="1" w:styleId="Superscript">
    <w:name w:val="Superscript"/>
    <w:basedOn w:val="DefaultParagraphFont"/>
    <w:rsid w:val="00D07A45"/>
    <w:rPr>
      <w:sz w:val="16"/>
      <w:vertAlign w:val="superscript"/>
    </w:rPr>
  </w:style>
  <w:style w:type="character" w:customStyle="1" w:styleId="Symbols">
    <w:name w:val="Symbols"/>
    <w:basedOn w:val="DefaultParagraphFont"/>
    <w:rsid w:val="00D07A45"/>
    <w:rPr>
      <w:rFonts w:ascii="Symbol" w:hAnsi="Symbol"/>
    </w:rPr>
  </w:style>
  <w:style w:type="character" w:customStyle="1" w:styleId="MenuOptions">
    <w:name w:val="Menu Options"/>
    <w:basedOn w:val="DefaultParagraphFont"/>
    <w:rsid w:val="00D07A45"/>
    <w:rPr>
      <w:rFonts w:ascii="Arial Narrow" w:hAnsi="Arial Narrow"/>
      <w:smallCaps/>
    </w:rPr>
  </w:style>
  <w:style w:type="character" w:customStyle="1" w:styleId="Buttons">
    <w:name w:val="Buttons"/>
    <w:basedOn w:val="DefaultParagraphFont"/>
    <w:rsid w:val="00D07A45"/>
    <w:rPr>
      <w:b/>
    </w:rPr>
  </w:style>
  <w:style w:type="character" w:customStyle="1" w:styleId="Underlined">
    <w:name w:val="Underlined"/>
    <w:basedOn w:val="DefaultParagraphFont"/>
    <w:rsid w:val="00D07A45"/>
    <w:rPr>
      <w:u w:val="single"/>
    </w:rPr>
  </w:style>
  <w:style w:type="paragraph" w:customStyle="1" w:styleId="TableBodyTextRight">
    <w:name w:val="Table Body Text Right"/>
    <w:basedOn w:val="TableBodyText"/>
    <w:rsid w:val="00D07A45"/>
    <w:pPr>
      <w:widowControl w:val="0"/>
      <w:autoSpaceDE w:val="0"/>
      <w:autoSpaceDN w:val="0"/>
      <w:adjustRightInd w:val="0"/>
      <w:jc w:val="right"/>
    </w:pPr>
    <w:rPr>
      <w:rFonts w:cs="Arial"/>
      <w:szCs w:val="18"/>
    </w:rPr>
  </w:style>
  <w:style w:type="paragraph" w:customStyle="1" w:styleId="CopyrightText">
    <w:name w:val="Copyright Text"/>
    <w:basedOn w:val="BodyText"/>
    <w:rsid w:val="00D07A45"/>
    <w:rPr>
      <w:sz w:val="18"/>
    </w:rPr>
  </w:style>
  <w:style w:type="paragraph" w:customStyle="1" w:styleId="BodySmallRight">
    <w:name w:val="Body Small Right"/>
    <w:basedOn w:val="BodyTextRight"/>
    <w:rsid w:val="00D07A45"/>
    <w:rPr>
      <w:sz w:val="18"/>
      <w:szCs w:val="18"/>
    </w:rPr>
  </w:style>
  <w:style w:type="paragraph" w:customStyle="1" w:styleId="MarginEdition">
    <w:name w:val="Margin Edition"/>
    <w:basedOn w:val="MarginNote"/>
    <w:rsid w:val="00D07A45"/>
    <w:pPr>
      <w:spacing w:before="0" w:after="0"/>
    </w:pPr>
    <w:rPr>
      <w:rFonts w:ascii="Times New Roman" w:hAnsi="Times New Roman"/>
      <w:color w:val="999999"/>
    </w:rPr>
  </w:style>
  <w:style w:type="paragraph" w:customStyle="1" w:styleId="Spacer">
    <w:name w:val="Spacer"/>
    <w:basedOn w:val="Normal"/>
    <w:rsid w:val="00D07A45"/>
    <w:rPr>
      <w:sz w:val="2"/>
      <w:szCs w:val="2"/>
    </w:rPr>
  </w:style>
  <w:style w:type="character" w:customStyle="1" w:styleId="Small">
    <w:name w:val="Small"/>
    <w:basedOn w:val="DefaultParagraphFont"/>
    <w:rsid w:val="00D07A45"/>
    <w:rPr>
      <w:sz w:val="16"/>
    </w:rPr>
  </w:style>
  <w:style w:type="paragraph" w:customStyle="1" w:styleId="WideTable">
    <w:name w:val="Wide Table"/>
    <w:basedOn w:val="Normal"/>
    <w:rsid w:val="00D07A45"/>
    <w:pPr>
      <w:ind w:left="-1418"/>
    </w:pPr>
    <w:rPr>
      <w:sz w:val="2"/>
      <w:szCs w:val="2"/>
    </w:rPr>
  </w:style>
  <w:style w:type="character" w:styleId="PageNumber">
    <w:name w:val="page number"/>
    <w:basedOn w:val="DefaultParagraphFont"/>
    <w:rsid w:val="00D07A45"/>
  </w:style>
  <w:style w:type="paragraph" w:styleId="Quote">
    <w:name w:val="Quote"/>
    <w:basedOn w:val="Heading1"/>
    <w:link w:val="QuoteChar"/>
    <w:qFormat/>
    <w:rsid w:val="00D07A45"/>
    <w:rPr>
      <w:b w:val="0"/>
      <w:sz w:val="72"/>
      <w:szCs w:val="72"/>
      <w:lang w:val="en-NZ"/>
    </w:rPr>
  </w:style>
  <w:style w:type="character" w:customStyle="1" w:styleId="QuoteChar">
    <w:name w:val="Quote Char"/>
    <w:basedOn w:val="DefaultParagraphFont"/>
    <w:link w:val="Quote"/>
    <w:rsid w:val="00D07A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A45"/>
    <w:pPr>
      <w:pageBreakBefore/>
    </w:pPr>
  </w:style>
  <w:style w:type="paragraph" w:customStyle="1" w:styleId="Border">
    <w:name w:val="Border"/>
    <w:basedOn w:val="Normal"/>
    <w:qFormat/>
    <w:rsid w:val="00D07A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A45"/>
    <w:rPr>
      <w:b/>
      <w:bCs/>
      <w:i/>
      <w:iCs/>
      <w:color w:val="auto"/>
    </w:rPr>
  </w:style>
  <w:style w:type="paragraph" w:styleId="IntenseQuote">
    <w:name w:val="Intense Quote"/>
    <w:basedOn w:val="Normal"/>
    <w:next w:val="Normal"/>
    <w:link w:val="IntenseQuoteChar"/>
    <w:uiPriority w:val="30"/>
    <w:qFormat/>
    <w:rsid w:val="00D07A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A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7A45"/>
    <w:rPr>
      <w:smallCaps/>
      <w:color w:val="auto"/>
      <w:u w:val="single"/>
    </w:rPr>
  </w:style>
  <w:style w:type="character" w:styleId="IntenseReference">
    <w:name w:val="Intense Reference"/>
    <w:basedOn w:val="DefaultParagraphFont"/>
    <w:uiPriority w:val="32"/>
    <w:qFormat/>
    <w:rsid w:val="00D07A45"/>
    <w:rPr>
      <w:b/>
      <w:bCs/>
      <w:smallCaps/>
      <w:color w:val="auto"/>
      <w:spacing w:val="5"/>
      <w:u w:val="single"/>
    </w:rPr>
  </w:style>
  <w:style w:type="paragraph" w:customStyle="1" w:styleId="2ColumnHeading">
    <w:name w:val="2Column Heading"/>
    <w:basedOn w:val="BodyText"/>
    <w:qFormat/>
    <w:rsid w:val="00D07A45"/>
    <w:pPr>
      <w:spacing w:after="60"/>
      <w:ind w:left="-2268"/>
    </w:pPr>
    <w:rPr>
      <w:b/>
    </w:rPr>
  </w:style>
  <w:style w:type="paragraph" w:customStyle="1" w:styleId="Heading1TOC">
    <w:name w:val="Heading1 TOC"/>
    <w:basedOn w:val="Normal"/>
    <w:qFormat/>
    <w:rsid w:val="00D07A45"/>
    <w:pPr>
      <w:spacing w:before="240" w:after="120"/>
    </w:pPr>
    <w:rPr>
      <w:rFonts w:ascii="Times New Roman" w:hAnsi="Times New Roman"/>
      <w:b/>
      <w:sz w:val="32"/>
    </w:rPr>
  </w:style>
  <w:style w:type="paragraph" w:customStyle="1" w:styleId="Heading2TOC">
    <w:name w:val="Heading2 TOC"/>
    <w:basedOn w:val="Normal"/>
    <w:qFormat/>
    <w:rsid w:val="00D07A45"/>
    <w:pPr>
      <w:spacing w:before="240" w:after="60"/>
    </w:pPr>
    <w:rPr>
      <w:rFonts w:ascii="Times New Roman" w:hAnsi="Times New Roman"/>
      <w:b/>
      <w:sz w:val="28"/>
    </w:rPr>
  </w:style>
  <w:style w:type="character" w:customStyle="1" w:styleId="Underline">
    <w:name w:val="Underline"/>
    <w:basedOn w:val="DefaultParagraphFont"/>
    <w:qFormat/>
    <w:rsid w:val="00D07A45"/>
    <w:rPr>
      <w:u w:val="single"/>
    </w:rPr>
  </w:style>
  <w:style w:type="character" w:customStyle="1" w:styleId="BoldandItalics">
    <w:name w:val="Bold and Italics"/>
    <w:qFormat/>
    <w:rsid w:val="00D07A45"/>
    <w:rPr>
      <w:b/>
      <w:i/>
      <w:u w:val="none"/>
    </w:rPr>
  </w:style>
  <w:style w:type="paragraph" w:styleId="BalloonText">
    <w:name w:val="Balloon Text"/>
    <w:basedOn w:val="Normal"/>
    <w:link w:val="BalloonTextChar"/>
    <w:rsid w:val="00D07A45"/>
    <w:rPr>
      <w:rFonts w:ascii="Tahoma" w:hAnsi="Tahoma" w:cs="Tahoma"/>
      <w:sz w:val="16"/>
      <w:szCs w:val="16"/>
    </w:rPr>
  </w:style>
  <w:style w:type="character" w:customStyle="1" w:styleId="BalloonTextChar">
    <w:name w:val="Balloon Text Char"/>
    <w:basedOn w:val="DefaultParagraphFont"/>
    <w:link w:val="BalloonText"/>
    <w:rsid w:val="00D07A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7A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7A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7A45"/>
    <w:rPr>
      <w:b/>
      <w:color w:val="660033"/>
      <w:spacing w:val="0"/>
    </w:rPr>
  </w:style>
  <w:style w:type="paragraph" w:customStyle="1" w:styleId="Nameditemlist">
    <w:name w:val="Named item list"/>
    <w:basedOn w:val="BodyText"/>
    <w:qFormat/>
    <w:rsid w:val="00D07A45"/>
    <w:pPr>
      <w:tabs>
        <w:tab w:val="left" w:pos="2835"/>
      </w:tabs>
      <w:ind w:left="2835" w:hanging="2835"/>
    </w:pPr>
  </w:style>
  <w:style w:type="paragraph" w:customStyle="1" w:styleId="BodyTextnopadding">
    <w:name w:val="Body Text no padding"/>
    <w:basedOn w:val="BodyText"/>
    <w:qFormat/>
    <w:rsid w:val="00D07A45"/>
    <w:pPr>
      <w:spacing w:before="0" w:after="0"/>
    </w:pPr>
  </w:style>
  <w:style w:type="paragraph" w:customStyle="1" w:styleId="BodyTextBold">
    <w:name w:val="Body Text Bold"/>
    <w:basedOn w:val="BodyText"/>
    <w:qFormat/>
    <w:rsid w:val="00D07A45"/>
    <w:rPr>
      <w:b/>
    </w:rPr>
  </w:style>
  <w:style w:type="character" w:styleId="Hyperlink">
    <w:name w:val="Hyperlink"/>
    <w:basedOn w:val="DefaultParagraphFont"/>
    <w:uiPriority w:val="99"/>
    <w:unhideWhenUsed/>
    <w:rsid w:val="00A930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866</Words>
  <Characters>5460</Characters>
  <Application>Microsoft Office Word</Application>
  <DocSecurity>0</DocSecurity>
  <Lines>136</Lines>
  <Paragraphs>86</Paragraphs>
  <ScaleCrop>false</ScaleCrop>
  <Company>Author-it Software Corporation Ltd.</Company>
  <LinksUpToDate>false</LinksUpToDate>
  <CharactersWithSpaces>6240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RIIBEF603D Manage the decision making process</dc:title>
  <dc:subject>Approved</dc:subject>
  <dc:creator>PwC’s Skills for Australia</dc:creator>
  <cp:keywords>Release: 2</cp:keywords>
  <dc:description>Review Date: 12 April 2008</dc:description>
  <cp:lastModifiedBy>HSD_TPCMSd.prod</cp:lastModifiedBy>
  <cp:revision>3</cp:revision>
  <dcterms:created xsi:type="dcterms:W3CDTF">2021-01-25T10:23:00Z</dcterms:created>
  <dcterms:modified xsi:type="dcterms:W3CDTF">2021-01-25T10:24:00Z</dcterms:modified>
</cp:coreProperties>
</file>