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1CF8" w:rsidP="00231CF8">
      <w:pPr>
        <w:pStyle w:val="Title"/>
      </w:pPr>
      <w:r>
        <w:fldChar w:fldCharType="begin"/>
      </w:r>
      <w:r>
        <w:instrText xml:space="preserve"> TITLE   \* MERGEFORMAT </w:instrText>
      </w:r>
      <w:r>
        <w:fldChar w:fldCharType="separate"/>
      </w:r>
      <w:r>
        <w:t>Assessment Requirements for RIIBEF601D Conduct business negotiations</w:t>
      </w:r>
      <w:r>
        <w:fldChar w:fldCharType="end"/>
      </w:r>
    </w:p>
    <w:p w:rsidR="00231CF8" w:rsidP="00231CF8">
      <w:pPr>
        <w:pStyle w:val="Version"/>
        <w:sectPr w:rsidSect="00EE2F5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E2F5C" w:rsidP="00EE2F5C">
      <w:pPr>
        <w:pStyle w:val="SuperHeading"/>
      </w:pPr>
      <w:r w:rsidRPr="00EE2F5C">
        <w:t>Assessment Requirements for RIIBEF601D Conduct business negotiations</w:t>
      </w:r>
    </w:p>
    <w:p w:rsidR="00000000" w:rsidRPr="00EE2F5C" w:rsidP="00EE2F5C">
      <w:pPr>
        <w:pStyle w:val="Heading1"/>
      </w:pPr>
      <w:bookmarkStart w:id="1" w:name="O_673472"/>
      <w:bookmarkEnd w:id="1"/>
      <w:r w:rsidRPr="00EE2F5C">
        <w:t>Modification History</w:t>
      </w:r>
    </w:p>
    <w:tbl>
      <w:tblPr>
        <w:tblW w:w="9270" w:type="dxa"/>
        <w:tblLayout w:type="fixed"/>
        <w:tblCellMar>
          <w:left w:w="62" w:type="dxa"/>
          <w:right w:w="62" w:type="dxa"/>
        </w:tblCellMar>
        <w:tblLook w:val="0000"/>
      </w:tblPr>
      <w:tblGrid>
        <w:gridCol w:w="1248"/>
        <w:gridCol w:w="12"/>
        <w:gridCol w:w="8010"/>
      </w:tblGrid>
      <w:tr w:rsidTr="00231CF8">
        <w:tblPrEx>
          <w:tblW w:w="9270" w:type="dxa"/>
          <w:tblLayout w:type="fixed"/>
          <w:tblCellMar>
            <w:left w:w="62" w:type="dxa"/>
            <w:right w:w="62" w:type="dxa"/>
          </w:tblCellMar>
          <w:tblLook w:val="0000"/>
        </w:tblPrEx>
        <w:tc>
          <w:tcPr>
            <w:tcW w:w="12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F5C">
            <w:pPr>
              <w:pStyle w:val="BodyText"/>
              <w:rPr>
                <w:lang w:val="en-NZ"/>
              </w:rPr>
            </w:pPr>
            <w:r w:rsidRPr="00EE2F5C">
              <w:t>Release</w:t>
            </w:r>
          </w:p>
        </w:tc>
        <w:tc>
          <w:tcPr>
            <w:tcW w:w="8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F5C">
            <w:pPr>
              <w:pStyle w:val="BodyText"/>
              <w:rPr>
                <w:lang w:val="en-NZ"/>
              </w:rPr>
            </w:pPr>
            <w:r w:rsidRPr="00EE2F5C">
              <w:t>Comment</w:t>
            </w:r>
          </w:p>
        </w:tc>
      </w:tr>
      <w:tr w:rsidTr="00231CF8">
        <w:tblPrEx>
          <w:tblW w:w="9270" w:type="dxa"/>
          <w:tblLayout w:type="fixed"/>
          <w:tblCellMar>
            <w:left w:w="62" w:type="dxa"/>
            <w:right w:w="62" w:type="dxa"/>
          </w:tblCellMar>
          <w:tblLook w:val="0000"/>
        </w:tblPrEx>
        <w:tc>
          <w:tcPr>
            <w:tcW w:w="12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F5C">
            <w:pPr>
              <w:pStyle w:val="BodyText"/>
              <w:rPr>
                <w:lang w:val="en-NZ"/>
              </w:rPr>
            </w:pPr>
            <w:r w:rsidRPr="00EE2F5C">
              <w:t>1</w:t>
            </w:r>
          </w:p>
        </w:tc>
        <w:tc>
          <w:tcPr>
            <w:tcW w:w="8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F5C">
            <w:pPr>
              <w:pStyle w:val="BodyText"/>
              <w:rPr>
                <w:lang w:val="en-NZ"/>
              </w:rPr>
            </w:pPr>
            <w:r w:rsidRPr="00EE2F5C">
              <w:t xml:space="preserve">This unit replaces RIIBEF601A Conduct business negotiations. </w:t>
            </w:r>
          </w:p>
        </w:tc>
      </w:tr>
      <w:tr w:rsidTr="00231CF8">
        <w:tblPrEx>
          <w:tblW w:w="9270" w:type="dxa"/>
          <w:tblLayout w:type="fixed"/>
          <w:tblCellMar>
            <w:left w:w="62" w:type="dxa"/>
            <w:right w:w="62" w:type="dxa"/>
          </w:tblCellMar>
          <w:tblLook w:val="0000"/>
        </w:tblPrEx>
        <w:tc>
          <w:tcPr>
            <w:tcW w:w="12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F5C">
            <w:pPr>
              <w:pStyle w:val="BodyText"/>
              <w:rPr>
                <w:lang w:val="en-NZ"/>
              </w:rPr>
            </w:pPr>
            <w:r w:rsidRPr="00EE2F5C">
              <w:t>2</w:t>
            </w:r>
          </w:p>
        </w:tc>
        <w:tc>
          <w:tcPr>
            <w:tcW w:w="80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2F5C" w:rsidP="00EE2F5C">
            <w:pPr>
              <w:pStyle w:val="BodyText"/>
            </w:pPr>
            <w:r w:rsidRPr="00EE2F5C">
              <w:t>Required freq</w:t>
            </w:r>
            <w:r w:rsidRPr="00EE2F5C">
              <w:t>uency and volume of evidence amended in Performance evidence.</w:t>
            </w:r>
          </w:p>
          <w:p w:rsidR="00000000" w:rsidRPr="00EE2F5C" w:rsidP="00EE2F5C">
            <w:pPr>
              <w:pStyle w:val="BodyText"/>
            </w:pPr>
            <w:r w:rsidRPr="00EE2F5C">
              <w:t>Substantial amendments made in Assessment Conditions field, including: references to Industry Sectors, assessor and subject matter expert experience requirements, how assessment should be conduc</w:t>
            </w:r>
            <w:r w:rsidRPr="00EE2F5C">
              <w:t>ted and what it should confirm.</w:t>
            </w:r>
          </w:p>
        </w:tc>
      </w:tr>
    </w:tbl>
    <w:p w:rsidR="00000000" w:rsidRPr="00EE2F5C" w:rsidP="00EE2F5C">
      <w:pPr>
        <w:pStyle w:val="BodyText"/>
      </w:pPr>
    </w:p>
    <w:p w:rsidR="00000000" w:rsidRPr="00EE2F5C" w:rsidP="00EE2F5C">
      <w:pPr>
        <w:pStyle w:val="AllowPageBreak"/>
      </w:pPr>
    </w:p>
    <w:p w:rsidR="00000000" w:rsidRPr="00EE2F5C" w:rsidP="00EE2F5C">
      <w:pPr>
        <w:pStyle w:val="Heading1"/>
      </w:pPr>
      <w:bookmarkStart w:id="2" w:name="O_673471"/>
      <w:bookmarkEnd w:id="2"/>
      <w:r w:rsidRPr="00EE2F5C">
        <w:t>Performance Evidence</w:t>
      </w:r>
    </w:p>
    <w:p w:rsidR="00000000" w:rsidRPr="00EE2F5C" w:rsidP="00231CF8">
      <w:pPr>
        <w:pStyle w:val="BodyText"/>
      </w:pPr>
      <w:r w:rsidRPr="00EE2F5C">
        <w:t>Evidence is required to be collected that demonstrates a candidate’s competency in this unit. Evidence must be relevant to the roles within this sector’s work operations and satisfy al</w:t>
      </w:r>
      <w:r w:rsidRPr="00EE2F5C">
        <w:t>l of the requirements of the performance criteria of this unit and include evidence that the candidate:</w:t>
      </w:r>
    </w:p>
    <w:p w:rsidR="00000000" w:rsidRPr="00EE2F5C" w:rsidP="00EE2F5C">
      <w:pPr>
        <w:pStyle w:val="ListBullet"/>
      </w:pPr>
      <w:r w:rsidRPr="00EE2F5C">
        <w:t>locates and applies relevant legislation, documentation, policies and procedures</w:t>
      </w:r>
    </w:p>
    <w:p w:rsidR="00000000" w:rsidRPr="00EE2F5C" w:rsidP="00EE2F5C">
      <w:pPr>
        <w:pStyle w:val="ListBullet"/>
      </w:pPr>
      <w:r w:rsidRPr="00EE2F5C">
        <w:t>implements the  requirements, procedures and techniques for the safe, effective and efficient conduct of business negotiations including:</w:t>
      </w:r>
    </w:p>
    <w:p w:rsidR="00000000" w:rsidRPr="00EE2F5C" w:rsidP="00EE2F5C">
      <w:pPr>
        <w:pStyle w:val="ListBullet2"/>
      </w:pPr>
      <w:r w:rsidRPr="00EE2F5C">
        <w:t xml:space="preserve">initiating decision making actions </w:t>
      </w:r>
    </w:p>
    <w:p w:rsidR="00000000" w:rsidRPr="00EE2F5C" w:rsidP="00EE2F5C">
      <w:pPr>
        <w:pStyle w:val="ListBullet2"/>
      </w:pPr>
      <w:r w:rsidRPr="00EE2F5C">
        <w:t xml:space="preserve">establishing the rules of procedure </w:t>
      </w:r>
    </w:p>
    <w:p w:rsidR="00000000" w:rsidRPr="00EE2F5C" w:rsidP="00EE2F5C">
      <w:pPr>
        <w:pStyle w:val="ListBullet2"/>
      </w:pPr>
      <w:r w:rsidRPr="00EE2F5C">
        <w:t>identifying the information needs of partici</w:t>
      </w:r>
      <w:r w:rsidRPr="00EE2F5C">
        <w:t xml:space="preserve">pants </w:t>
      </w:r>
    </w:p>
    <w:p w:rsidR="00000000" w:rsidRPr="00EE2F5C" w:rsidP="00EE2F5C">
      <w:pPr>
        <w:pStyle w:val="ListBullet2"/>
      </w:pPr>
      <w:r w:rsidRPr="00EE2F5C">
        <w:t xml:space="preserve">actively encourage the free exchange of information </w:t>
      </w:r>
    </w:p>
    <w:p w:rsidR="00000000" w:rsidRPr="00EE2F5C" w:rsidP="00EE2F5C">
      <w:pPr>
        <w:pStyle w:val="ListBullet2"/>
      </w:pPr>
      <w:r w:rsidRPr="00EE2F5C">
        <w:t xml:space="preserve">encouraging decisions which are realistic for the situation </w:t>
      </w:r>
    </w:p>
    <w:p w:rsidR="00000000" w:rsidRPr="00EE2F5C" w:rsidP="00EE2F5C">
      <w:pPr>
        <w:pStyle w:val="ListBullet"/>
      </w:pPr>
      <w:r w:rsidRPr="00EE2F5C">
        <w:t>works effectively others to undertake and conduct business negotiation that meet all of the required outcomes including:</w:t>
      </w:r>
    </w:p>
    <w:p w:rsidR="00000000" w:rsidRPr="00EE2F5C" w:rsidP="00EE2F5C">
      <w:pPr>
        <w:pStyle w:val="ListBullet2"/>
      </w:pPr>
      <w:r w:rsidRPr="00EE2F5C">
        <w:t>adopt commun</w:t>
      </w:r>
      <w:r w:rsidRPr="00EE2F5C">
        <w:t xml:space="preserve">ications styles appropriate to listeners and situations, including selecting an appropriate time and place </w:t>
      </w:r>
    </w:p>
    <w:p w:rsidR="00000000" w:rsidRPr="00EE2F5C" w:rsidP="00EE2F5C">
      <w:pPr>
        <w:pStyle w:val="ListBullet2"/>
      </w:pPr>
      <w:r w:rsidRPr="00EE2F5C">
        <w:t xml:space="preserve">modifying communications in response to feedback from participants </w:t>
      </w:r>
    </w:p>
    <w:p w:rsidR="00000000" w:rsidRPr="00EE2F5C" w:rsidP="00EE2F5C">
      <w:pPr>
        <w:pStyle w:val="ListBullet"/>
      </w:pPr>
      <w:r w:rsidRPr="00EE2F5C">
        <w:t>demonstrates completion of conducting business negotiations that safely, effect</w:t>
      </w:r>
      <w:r w:rsidRPr="00EE2F5C">
        <w:t>ively and efficiently meets all of the required outcomes on more than one (1) occasion including:</w:t>
      </w:r>
    </w:p>
    <w:p w:rsidR="00000000" w:rsidRPr="00EE2F5C" w:rsidP="00EE2F5C">
      <w:pPr>
        <w:pStyle w:val="ListBullet2"/>
      </w:pPr>
      <w:r w:rsidRPr="00EE2F5C">
        <w:t>analysing information to determine long term and short term position of the business</w:t>
      </w:r>
    </w:p>
    <w:p w:rsidR="00000000" w:rsidRPr="00EE2F5C" w:rsidP="00EE2F5C">
      <w:pPr>
        <w:pStyle w:val="ListBullet2"/>
      </w:pPr>
      <w:r w:rsidRPr="00EE2F5C">
        <w:t>identifying viable options and selects business negotiations methods tha</w:t>
      </w:r>
      <w:r w:rsidRPr="00EE2F5C">
        <w:t>t best meet the required outcomes</w:t>
      </w:r>
    </w:p>
    <w:p w:rsidR="00000000" w:rsidRPr="00EE2F5C" w:rsidP="00EE2F5C">
      <w:pPr>
        <w:pStyle w:val="ListBullet2"/>
      </w:pPr>
      <w:r w:rsidRPr="00EE2F5C">
        <w:t>conducting business negotiations</w:t>
      </w:r>
    </w:p>
    <w:p w:rsidR="00000000" w:rsidRPr="00EE2F5C" w:rsidP="00EE2F5C">
      <w:pPr>
        <w:pStyle w:val="ListBullet2"/>
      </w:pPr>
      <w:r w:rsidRPr="00EE2F5C">
        <w:t>evaluation negotiation outcomes</w:t>
      </w:r>
    </w:p>
    <w:p w:rsidR="00000000" w:rsidRPr="00EE2F5C" w:rsidP="00EE2F5C">
      <w:pPr>
        <w:pStyle w:val="ListBullet2"/>
      </w:pPr>
      <w:r w:rsidRPr="00EE2F5C">
        <w:t>communicating business decision outcomes to the relevant people</w:t>
      </w:r>
    </w:p>
    <w:p w:rsidR="00000000" w:rsidRPr="00EE2F5C" w:rsidP="00EE2F5C">
      <w:pPr>
        <w:pStyle w:val="AllowPageBreak"/>
      </w:pPr>
    </w:p>
    <w:p w:rsidR="00000000" w:rsidRPr="00EE2F5C" w:rsidP="00EE2F5C">
      <w:pPr>
        <w:pStyle w:val="Heading1"/>
      </w:pPr>
      <w:bookmarkStart w:id="3" w:name="O_673470"/>
      <w:bookmarkEnd w:id="3"/>
      <w:r w:rsidRPr="00EE2F5C">
        <w:t>Knowledge Evidence</w:t>
      </w:r>
    </w:p>
    <w:p w:rsidR="00000000" w:rsidRPr="00EE2F5C" w:rsidP="00231CF8">
      <w:pPr>
        <w:pStyle w:val="BodyText"/>
      </w:pPr>
      <w:r w:rsidRPr="00EE2F5C">
        <w:t>The candidate must demonstrate knowledge of conducting business negotiations through:</w:t>
      </w:r>
    </w:p>
    <w:p w:rsidR="00000000" w:rsidRPr="00EE2F5C" w:rsidP="00EE2F5C">
      <w:pPr>
        <w:pStyle w:val="ListBullet"/>
      </w:pPr>
      <w:r w:rsidRPr="00EE2F5C">
        <w:t xml:space="preserve">advanced written and oral communication methods </w:t>
      </w:r>
    </w:p>
    <w:p w:rsidR="00000000" w:rsidRPr="00EE2F5C" w:rsidP="00EE2F5C">
      <w:pPr>
        <w:pStyle w:val="ListBullet"/>
      </w:pPr>
      <w:r w:rsidRPr="00EE2F5C">
        <w:t xml:space="preserve">organisational goals and objectives </w:t>
      </w:r>
    </w:p>
    <w:p w:rsidR="00000000" w:rsidRPr="00EE2F5C" w:rsidP="00EE2F5C">
      <w:pPr>
        <w:pStyle w:val="ListBullet"/>
      </w:pPr>
      <w:r w:rsidRPr="00EE2F5C">
        <w:t xml:space="preserve">subject/product knowledge </w:t>
      </w:r>
    </w:p>
    <w:p w:rsidR="00000000" w:rsidRPr="00EE2F5C" w:rsidP="00EE2F5C">
      <w:pPr>
        <w:pStyle w:val="ListBullet"/>
      </w:pPr>
      <w:r w:rsidRPr="00EE2F5C">
        <w:t>statutory and site rules, policies, procedures and regul</w:t>
      </w:r>
      <w:r w:rsidRPr="00EE2F5C">
        <w:t xml:space="preserve">ations </w:t>
      </w:r>
    </w:p>
    <w:p w:rsidR="00000000" w:rsidRPr="00EE2F5C" w:rsidP="00EE2F5C">
      <w:pPr>
        <w:pStyle w:val="ListBullet"/>
      </w:pPr>
      <w:r w:rsidRPr="00EE2F5C">
        <w:t xml:space="preserve">worksite operating procedures </w:t>
      </w:r>
    </w:p>
    <w:p w:rsidR="00000000" w:rsidRPr="00EE2F5C" w:rsidP="00EE2F5C">
      <w:pPr>
        <w:pStyle w:val="ListBullet"/>
      </w:pPr>
      <w:r w:rsidRPr="00EE2F5C">
        <w:t xml:space="preserve">risk management processes and techniques </w:t>
      </w:r>
    </w:p>
    <w:p w:rsidR="00000000" w:rsidRPr="00EE2F5C" w:rsidP="00EE2F5C">
      <w:pPr>
        <w:pStyle w:val="ListBullet"/>
      </w:pPr>
      <w:r w:rsidRPr="00EE2F5C">
        <w:t xml:space="preserve">risk control and management systems </w:t>
      </w:r>
    </w:p>
    <w:p w:rsidR="00000000" w:rsidRPr="00EE2F5C" w:rsidP="00EE2F5C">
      <w:pPr>
        <w:pStyle w:val="ListBullet"/>
      </w:pPr>
      <w:r w:rsidRPr="00EE2F5C">
        <w:t xml:space="preserve">reporting and recording procedures </w:t>
      </w:r>
    </w:p>
    <w:p w:rsidR="00000000" w:rsidRPr="00EE2F5C" w:rsidP="00EE2F5C">
      <w:pPr>
        <w:pStyle w:val="ListBullet"/>
      </w:pPr>
      <w:r w:rsidRPr="00EE2F5C">
        <w:t xml:space="preserve">accessing, evaluating and applying data from organisational systems </w:t>
      </w:r>
    </w:p>
    <w:p w:rsidR="00000000" w:rsidRPr="00EE2F5C" w:rsidP="00EE2F5C">
      <w:pPr>
        <w:pStyle w:val="ListBullet"/>
      </w:pPr>
      <w:r w:rsidRPr="00EE2F5C">
        <w:t>action planning method</w:t>
      </w:r>
    </w:p>
    <w:p w:rsidR="00000000" w:rsidRPr="00EE2F5C" w:rsidP="00EE2F5C">
      <w:pPr>
        <w:pStyle w:val="AllowPageBreak"/>
      </w:pPr>
    </w:p>
    <w:p w:rsidR="00000000" w:rsidRPr="00EE2F5C" w:rsidP="00EE2F5C">
      <w:pPr>
        <w:pStyle w:val="Heading1"/>
      </w:pPr>
      <w:bookmarkStart w:id="4" w:name="O_673469"/>
      <w:bookmarkEnd w:id="4"/>
      <w:r w:rsidRPr="00EE2F5C">
        <w:t>Assessment Conditions</w:t>
      </w:r>
    </w:p>
    <w:p w:rsidR="00000000" w:rsidRPr="00EE2F5C" w:rsidP="00EE2F5C">
      <w:pPr>
        <w:pStyle w:val="ListBullet"/>
      </w:pPr>
      <w:r w:rsidRPr="00EE2F5C">
        <w:t xml:space="preserve">An assessor of this unit must satisfy the requirements of the NVR/AQTF or their successors; and Industry regulations for certification and licensing; and, </w:t>
      </w:r>
    </w:p>
    <w:p w:rsidR="00000000" w:rsidRPr="00EE2F5C" w:rsidP="00EE2F5C">
      <w:pPr>
        <w:pStyle w:val="ListBullet"/>
      </w:pPr>
      <w:r w:rsidRPr="00EE2F5C">
        <w:t>this unit must be assessed in the context of this sector’s work envir</w:t>
      </w:r>
      <w:r w:rsidRPr="00EE2F5C">
        <w:t>onment; and,</w:t>
      </w:r>
    </w:p>
    <w:p w:rsidR="00000000" w:rsidRPr="00EE2F5C" w:rsidP="00EE2F5C">
      <w:pPr>
        <w:pStyle w:val="ListBullet"/>
      </w:pPr>
      <w:r w:rsidRPr="00EE2F5C">
        <w:t>this unit must be assessed in compliance with relevant legislation/regulation and using policies, procedures, processes and operational manuals directly related to the industry sector for which it is being assessed; and,</w:t>
      </w:r>
    </w:p>
    <w:p w:rsidR="00000000" w:rsidRPr="00EE2F5C" w:rsidP="00EE2F5C">
      <w:pPr>
        <w:pStyle w:val="ListBullet"/>
      </w:pPr>
      <w:r w:rsidRPr="00EE2F5C">
        <w:t>assessment may be cond</w:t>
      </w:r>
      <w:r w:rsidRPr="00EE2F5C">
        <w:t>ucted in conjunction with the assessment of other Units of Competency; and,</w:t>
      </w:r>
    </w:p>
    <w:p w:rsidR="00000000" w:rsidRPr="00EE2F5C" w:rsidP="00EE2F5C">
      <w:pPr>
        <w:pStyle w:val="ListBullet"/>
      </w:pPr>
      <w:r w:rsidRPr="00EE2F5C">
        <w:t>assessment must confirm consistent performance can be applied in a range of relevant workplace circumstances; and,</w:t>
      </w:r>
    </w:p>
    <w:p w:rsidR="00000000" w:rsidRPr="00EE2F5C" w:rsidP="00EE2F5C">
      <w:pPr>
        <w:pStyle w:val="ListBullet"/>
      </w:pPr>
      <w:r w:rsidRPr="00EE2F5C">
        <w:t>assessors must demonstrate the performance evidence, and knowledg</w:t>
      </w:r>
      <w:r w:rsidRPr="00EE2F5C">
        <w:t>e evidence as outlined in this Unit of Competency, and through the minimum years of current* work experience specified below in an Industry sector relevant to the outcomes of the unit; or,</w:t>
      </w:r>
    </w:p>
    <w:p w:rsidR="00000000" w:rsidRPr="00EE2F5C" w:rsidP="00EE2F5C">
      <w:pPr>
        <w:pStyle w:val="ListBullet"/>
      </w:pPr>
      <w:r w:rsidRPr="00EE2F5C">
        <w:t>where the assessor does not meet experience requirements a co-asses</w:t>
      </w:r>
      <w:r w:rsidRPr="00EE2F5C">
        <w:t>sment or partnership arrangement must exist between the qualified assessor and an Industry subject matter expert. The Industry subject matter expert should hold the unit being assessed (or an equivalent unit) and/or demonstrate equivalence of skills and kn</w:t>
      </w:r>
      <w:r w:rsidRPr="00EE2F5C">
        <w:t>owledge at the unit level. An Industry technical expert must also demonstrate skills and knowledge from the minimum years of current work experience specified below in the Industry sector, including time spent in roles related to the unit being assessed; a</w:t>
      </w:r>
      <w:r w:rsidRPr="00EE2F5C">
        <w:t>nd,</w:t>
      </w:r>
    </w:p>
    <w:p w:rsidR="00000000" w:rsidRPr="00EE2F5C" w:rsidP="00EE2F5C">
      <w:pPr>
        <w:pStyle w:val="ListBullet"/>
      </w:pPr>
      <w:r w:rsidRPr="00EE2F5C">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EE2F5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2F5C">
            <w:pPr>
              <w:pStyle w:val="BodyText"/>
              <w:rPr>
                <w:lang w:val="en-NZ"/>
              </w:rPr>
            </w:pPr>
            <w:r w:rsidRPr="00EE2F5C">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2F5C">
            <w:pPr>
              <w:pStyle w:val="BodyText"/>
              <w:rPr>
                <w:lang w:val="en-NZ"/>
              </w:rPr>
            </w:pPr>
            <w:r w:rsidRPr="00EE2F5C">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2F5C">
            <w:pPr>
              <w:pStyle w:val="BodyText"/>
              <w:rPr>
                <w:lang w:val="en-NZ"/>
              </w:rPr>
            </w:pPr>
            <w:r w:rsidRPr="00EE2F5C">
              <w:t>Required assessor or Ind</w:t>
            </w:r>
            <w:r w:rsidRPr="00EE2F5C">
              <w:t>ustry subject matter expert experience</w:t>
            </w:r>
          </w:p>
        </w:tc>
      </w:tr>
      <w:tr w:rsidTr="00EE2F5C">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2F5C">
            <w:pPr>
              <w:pStyle w:val="BodyText"/>
              <w:rPr>
                <w:lang w:val="en-NZ"/>
              </w:rPr>
            </w:pPr>
            <w:r w:rsidRPr="00EE2F5C">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2F5C">
            <w:pPr>
              <w:pStyle w:val="BodyText"/>
              <w:rPr>
                <w:lang w:val="en-NZ"/>
              </w:rPr>
            </w:pPr>
            <w:r w:rsidRPr="00EE2F5C">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2F5C">
            <w:pPr>
              <w:pStyle w:val="BodyText"/>
              <w:rPr>
                <w:lang w:val="en-NZ"/>
              </w:rPr>
            </w:pPr>
            <w:r w:rsidRPr="00EE2F5C">
              <w:t>1 Year</w:t>
            </w:r>
          </w:p>
        </w:tc>
      </w:tr>
      <w:tr w:rsidTr="00EE2F5C">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2F5C">
            <w:pPr>
              <w:pStyle w:val="BodyText"/>
              <w:rPr>
                <w:lang w:val="en-NZ"/>
              </w:rPr>
            </w:pPr>
            <w:r w:rsidRPr="00EE2F5C">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2F5C">
            <w:pPr>
              <w:pStyle w:val="BodyText"/>
              <w:rPr>
                <w:lang w:val="en-NZ"/>
              </w:rPr>
            </w:pPr>
            <w:r w:rsidRPr="00EE2F5C">
              <w:t>2 Years</w:t>
            </w:r>
          </w:p>
        </w:tc>
      </w:tr>
      <w:tr w:rsidTr="00EE2F5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2F5C">
            <w:pPr>
              <w:pStyle w:val="BodyText"/>
              <w:rPr>
                <w:lang w:val="en-NZ"/>
              </w:rPr>
            </w:pPr>
            <w:r w:rsidRPr="00EE2F5C">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2F5C">
            <w:pPr>
              <w:pStyle w:val="BodyText"/>
              <w:rPr>
                <w:lang w:val="en-NZ"/>
              </w:rPr>
            </w:pPr>
            <w:r w:rsidRPr="00EE2F5C">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2F5C">
            <w:pPr>
              <w:pStyle w:val="BodyText"/>
              <w:rPr>
                <w:lang w:val="en-NZ"/>
              </w:rPr>
            </w:pPr>
            <w:r w:rsidRPr="00EE2F5C">
              <w:t>3 Years</w:t>
            </w:r>
          </w:p>
        </w:tc>
      </w:tr>
      <w:tr w:rsidTr="00EE2F5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2F5C">
            <w:pPr>
              <w:pStyle w:val="BodyText"/>
              <w:rPr>
                <w:lang w:val="en-NZ"/>
              </w:rPr>
            </w:pPr>
            <w:r w:rsidRPr="00EE2F5C">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2F5C">
            <w:pPr>
              <w:pStyle w:val="BodyText"/>
              <w:rPr>
                <w:lang w:val="en-NZ"/>
              </w:rPr>
            </w:pPr>
            <w:r w:rsidRPr="00EE2F5C">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2F5C">
            <w:pPr>
              <w:pStyle w:val="BodyText"/>
              <w:rPr>
                <w:lang w:val="en-NZ"/>
              </w:rPr>
            </w:pPr>
            <w:r w:rsidRPr="00EE2F5C">
              <w:t>5 Years</w:t>
            </w:r>
          </w:p>
        </w:tc>
      </w:tr>
      <w:tr w:rsidTr="00EE2F5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2F5C">
            <w:pPr>
              <w:pStyle w:val="BodyText"/>
              <w:rPr>
                <w:lang w:val="en-NZ"/>
              </w:rPr>
            </w:pPr>
            <w:r w:rsidRPr="00EE2F5C">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E2F5C" w:rsidP="00EE2F5C">
            <w:pPr>
              <w:pStyle w:val="BodyText"/>
            </w:pPr>
            <w:r w:rsidRPr="00EE2F5C">
              <w:t>Where this Unit is being assessed outside of the Resources and Infrastructure Sectors assessor and/or Industry subject matter expert experience should be in-line with industry standards</w:t>
            </w:r>
            <w:r w:rsidRPr="00EE2F5C">
              <w:t xml:space="preserve"> for the sector in which it is being assessed and where no Industry standard is specified should comply with any relevant regulation.</w:t>
            </w:r>
          </w:p>
        </w:tc>
      </w:tr>
    </w:tbl>
    <w:p w:rsidR="00000000" w:rsidRPr="00EE2F5C" w:rsidP="00231CF8">
      <w:pPr>
        <w:pStyle w:val="BodyText"/>
      </w:pPr>
      <w:r w:rsidRPr="00EE2F5C">
        <w:t>*Assessors can demonstrate current work experience through employment within Industry in a role relevant to the outcomes</w:t>
      </w:r>
      <w:r w:rsidRPr="00EE2F5C">
        <w:t xml:space="preserve"> of the Unit; or, for external assessors this can be demonstrated through exposure to Industry by conducting frequent site assessments across various locations.</w:t>
      </w:r>
    </w:p>
    <w:p w:rsidR="00000000" w:rsidRPr="00EE2F5C" w:rsidP="00231CF8">
      <w:pPr>
        <w:pStyle w:val="BodyText"/>
      </w:pPr>
      <w:r w:rsidRPr="00EE2F5C">
        <w:t>**Where a unit is being delivered outside of a Qualification the first numeric character in the</w:t>
      </w:r>
      <w:r w:rsidRPr="00EE2F5C">
        <w:t xml:space="preserve"> Unit code should be considered to indicate the AQF level</w:t>
      </w:r>
    </w:p>
    <w:p w:rsidR="00000000" w:rsidRPr="00EE2F5C" w:rsidP="00EE2F5C">
      <w:pPr>
        <w:pStyle w:val="Heading1"/>
      </w:pPr>
      <w:bookmarkStart w:id="5" w:name="O_673480"/>
      <w:bookmarkEnd w:id="5"/>
      <w:r w:rsidRPr="00EE2F5C">
        <w:t>Links</w:t>
      </w:r>
    </w:p>
    <w:p w:rsidR="00000000" w:rsidRPr="00EE2F5C" w:rsidP="00231CF8">
      <w:pPr>
        <w:pStyle w:val="BodyText"/>
      </w:pPr>
      <w:r w:rsidRPr="00EE2F5C">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A372CE">
        <w:rPr>
          <w:rStyle w:val="Hyperlink"/>
        </w:rPr>
        <w:t>https://vetnet.gov.au/Pages/TrainingDocs.aspx?q=88a61002-9a21-4386-aaf8-69c76e675272</w:t>
      </w:r>
      <w:r>
        <w:fldChar w:fldCharType="end"/>
      </w:r>
    </w:p>
    <w:p w:rsidR="00000000" w:rsidRPr="00EE2F5C" w:rsidP="00EE2F5C"/>
    <w:sectPr w:rsidSect="00EE2F5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F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F5C" w:rsidRPr="00231CF8" w:rsidP="00231C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F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CF8" w:rsidP="00EE2F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31CF8" w:rsidP="00EE2F5C">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231CF8" w:rsidP="00EE2F5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F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CF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E2F5C" w:rsidRPr="00231CF8" w:rsidP="00231CF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F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CF8" w:rsidRPr="002D2AF8" w:rsidP="00EE2F5C">
    <w:pPr>
      <w:pStyle w:val="Header"/>
      <w:framePr w:wrap="around"/>
    </w:pPr>
    <w:r>
      <w:fldChar w:fldCharType="begin"/>
    </w:r>
    <w:r>
      <w:instrText xml:space="preserve"> TITLE   \* MERGEFORMAT </w:instrText>
    </w:r>
    <w:r>
      <w:fldChar w:fldCharType="separate"/>
    </w:r>
    <w:r>
      <w:t>Assessment Requirements for RIIBEF601D Conduct business negotiations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231CF8" w:rsidP="00EE2F5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D3C77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CFA98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74267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2F5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2F5C"/>
    <w:pPr>
      <w:spacing w:before="360" w:after="60"/>
      <w:outlineLvl w:val="0"/>
    </w:pPr>
    <w:rPr>
      <w:sz w:val="32"/>
    </w:rPr>
  </w:style>
  <w:style w:type="paragraph" w:styleId="Heading2">
    <w:name w:val="heading 2"/>
    <w:basedOn w:val="HeadingBase"/>
    <w:next w:val="BodyText"/>
    <w:link w:val="Heading2Char"/>
    <w:qFormat/>
    <w:rsid w:val="00EE2F5C"/>
    <w:pPr>
      <w:keepLines/>
      <w:spacing w:before="240" w:after="120"/>
      <w:outlineLvl w:val="1"/>
    </w:pPr>
    <w:rPr>
      <w:sz w:val="28"/>
      <w:szCs w:val="40"/>
    </w:rPr>
  </w:style>
  <w:style w:type="paragraph" w:styleId="Heading3">
    <w:name w:val="heading 3"/>
    <w:basedOn w:val="HeadingBase"/>
    <w:next w:val="BodyText"/>
    <w:link w:val="Heading3Char"/>
    <w:qFormat/>
    <w:rsid w:val="00EE2F5C"/>
    <w:pPr>
      <w:spacing w:before="180" w:after="120"/>
      <w:outlineLvl w:val="2"/>
    </w:pPr>
    <w:rPr>
      <w:spacing w:val="-10"/>
      <w:kern w:val="32"/>
    </w:rPr>
  </w:style>
  <w:style w:type="paragraph" w:styleId="Heading4">
    <w:name w:val="heading 4"/>
    <w:basedOn w:val="HeadingBase"/>
    <w:next w:val="BodyText"/>
    <w:link w:val="Heading4Char"/>
    <w:qFormat/>
    <w:rsid w:val="00EE2F5C"/>
    <w:pPr>
      <w:spacing w:before="160" w:after="120"/>
      <w:outlineLvl w:val="3"/>
    </w:pPr>
    <w:rPr>
      <w:sz w:val="22"/>
    </w:rPr>
  </w:style>
  <w:style w:type="paragraph" w:styleId="Heading5">
    <w:name w:val="heading 5"/>
    <w:basedOn w:val="HeadingBase"/>
    <w:next w:val="Normal"/>
    <w:link w:val="Heading5Char"/>
    <w:qFormat/>
    <w:rsid w:val="00EE2F5C"/>
    <w:pPr>
      <w:spacing w:before="80"/>
      <w:outlineLvl w:val="4"/>
    </w:pPr>
    <w:rPr>
      <w:color w:val="918585"/>
      <w:sz w:val="20"/>
    </w:rPr>
  </w:style>
  <w:style w:type="paragraph" w:styleId="Heading6">
    <w:name w:val="heading 6"/>
    <w:basedOn w:val="HeadingBase"/>
    <w:next w:val="Normal"/>
    <w:link w:val="Heading6Char"/>
    <w:qFormat/>
    <w:rsid w:val="00EE2F5C"/>
    <w:pPr>
      <w:spacing w:before="60"/>
      <w:outlineLvl w:val="5"/>
    </w:pPr>
    <w:rPr>
      <w:color w:val="918585"/>
      <w:sz w:val="20"/>
    </w:rPr>
  </w:style>
  <w:style w:type="paragraph" w:styleId="Heading7">
    <w:name w:val="heading 7"/>
    <w:basedOn w:val="Normal"/>
    <w:next w:val="Normal"/>
    <w:link w:val="Heading7Char"/>
    <w:qFormat/>
    <w:rsid w:val="00EE2F5C"/>
    <w:pPr>
      <w:ind w:left="720"/>
      <w:outlineLvl w:val="6"/>
    </w:pPr>
    <w:rPr>
      <w:i/>
    </w:rPr>
  </w:style>
  <w:style w:type="paragraph" w:styleId="Heading8">
    <w:name w:val="heading 8"/>
    <w:basedOn w:val="Normal"/>
    <w:next w:val="Normal"/>
    <w:link w:val="Heading8Char"/>
    <w:qFormat/>
    <w:rsid w:val="00EE2F5C"/>
    <w:pPr>
      <w:ind w:left="720"/>
      <w:outlineLvl w:val="7"/>
    </w:pPr>
    <w:rPr>
      <w:i/>
    </w:rPr>
  </w:style>
  <w:style w:type="paragraph" w:styleId="Heading9">
    <w:name w:val="heading 9"/>
    <w:basedOn w:val="Normal"/>
    <w:next w:val="Normal"/>
    <w:link w:val="Heading9Char"/>
    <w:qFormat/>
    <w:rsid w:val="00EE2F5C"/>
    <w:pPr>
      <w:ind w:left="720"/>
      <w:outlineLvl w:val="8"/>
    </w:pPr>
    <w:rPr>
      <w:i/>
    </w:rPr>
  </w:style>
  <w:style w:type="character" w:default="1" w:styleId="DefaultParagraphFont">
    <w:name w:val="Default Paragraph Font"/>
    <w:uiPriority w:val="1"/>
    <w:unhideWhenUsed/>
    <w:rsid w:val="00EE2F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2F5C"/>
  </w:style>
  <w:style w:type="character" w:customStyle="1" w:styleId="Heading1Char">
    <w:name w:val="Heading 1 Char"/>
    <w:basedOn w:val="DefaultParagraphFont"/>
    <w:link w:val="Heading1"/>
    <w:rsid w:val="00EE2F5C"/>
    <w:rPr>
      <w:rFonts w:ascii="Times New Roman" w:eastAsia="Times New Roman" w:hAnsi="Times New Roman" w:cs="Times New Roman"/>
      <w:b/>
      <w:sz w:val="32"/>
      <w:szCs w:val="20"/>
      <w:lang w:eastAsia="en-US"/>
    </w:rPr>
  </w:style>
  <w:style w:type="paragraph" w:styleId="BodyText">
    <w:name w:val="Body Text"/>
    <w:basedOn w:val="Normal"/>
    <w:link w:val="BodyTextChar"/>
    <w:rsid w:val="00EE2F5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E2F5C"/>
    <w:rPr>
      <w:rFonts w:ascii="Times New Roman" w:eastAsia="Times New Roman" w:hAnsi="Times New Roman" w:cs="Times New Roman"/>
      <w:sz w:val="24"/>
      <w:lang w:eastAsia="en-US"/>
    </w:rPr>
  </w:style>
  <w:style w:type="paragraph" w:styleId="ListBullet">
    <w:name w:val="List Bullet"/>
    <w:basedOn w:val="List"/>
    <w:rsid w:val="00EE2F5C"/>
    <w:pPr>
      <w:numPr>
        <w:numId w:val="12"/>
      </w:numPr>
      <w:tabs>
        <w:tab w:val="clear" w:pos="340"/>
      </w:tabs>
      <w:spacing w:before="40" w:after="40"/>
    </w:pPr>
  </w:style>
  <w:style w:type="paragraph" w:styleId="ListBullet2">
    <w:name w:val="List Bullet 2"/>
    <w:basedOn w:val="List2"/>
    <w:rsid w:val="00EE2F5C"/>
    <w:pPr>
      <w:numPr>
        <w:numId w:val="13"/>
      </w:numPr>
      <w:tabs>
        <w:tab w:val="clear" w:pos="680"/>
      </w:tabs>
    </w:pPr>
  </w:style>
  <w:style w:type="paragraph" w:customStyle="1" w:styleId="SuperHeading">
    <w:name w:val="SuperHeading"/>
    <w:basedOn w:val="Normal"/>
    <w:rsid w:val="00EE2F5C"/>
    <w:pPr>
      <w:spacing w:before="240" w:after="120"/>
      <w:outlineLvl w:val="0"/>
    </w:pPr>
    <w:rPr>
      <w:rFonts w:ascii="Times New Roman" w:hAnsi="Times New Roman"/>
      <w:b/>
      <w:sz w:val="32"/>
    </w:rPr>
  </w:style>
  <w:style w:type="paragraph" w:customStyle="1" w:styleId="AllowPageBreak">
    <w:name w:val="AllowPageBreak"/>
    <w:rsid w:val="00EE2F5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E2F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2F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2F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2F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2F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2F5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2F5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2F5C"/>
    <w:rPr>
      <w:rFonts w:ascii="Courier New" w:eastAsia="Times New Roman" w:hAnsi="Courier New" w:cs="Times New Roman"/>
      <w:i/>
      <w:szCs w:val="20"/>
      <w:lang w:eastAsia="en-US"/>
    </w:rPr>
  </w:style>
  <w:style w:type="paragraph" w:customStyle="1" w:styleId="HeadingBase">
    <w:name w:val="Heading Base"/>
    <w:rsid w:val="00EE2F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2F5C"/>
    <w:pPr>
      <w:tabs>
        <w:tab w:val="right" w:leader="dot" w:pos="9072"/>
      </w:tabs>
      <w:ind w:left="567"/>
    </w:pPr>
    <w:rPr>
      <w:szCs w:val="22"/>
    </w:rPr>
  </w:style>
  <w:style w:type="paragraph" w:customStyle="1" w:styleId="TOCBase">
    <w:name w:val="TOC Base"/>
    <w:rsid w:val="00EE2F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2F5C"/>
    <w:pPr>
      <w:tabs>
        <w:tab w:val="right" w:leader="dot" w:pos="9072"/>
      </w:tabs>
      <w:spacing w:before="40" w:after="40"/>
      <w:ind w:left="284"/>
    </w:pPr>
    <w:rPr>
      <w:rFonts w:ascii="Times New Roman" w:hAnsi="Times New Roman"/>
    </w:rPr>
  </w:style>
  <w:style w:type="paragraph" w:styleId="TOC1">
    <w:name w:val="toc 1"/>
    <w:basedOn w:val="TOCBase"/>
    <w:next w:val="Normal"/>
    <w:rsid w:val="00EE2F5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E2F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2F5C"/>
    <w:rPr>
      <w:rFonts w:ascii="Times New Roman" w:eastAsia="Times New Roman" w:hAnsi="Times New Roman" w:cs="Times New Roman"/>
      <w:sz w:val="16"/>
      <w:lang w:eastAsia="en-US"/>
    </w:rPr>
  </w:style>
  <w:style w:type="paragraph" w:styleId="Title">
    <w:name w:val="Title"/>
    <w:basedOn w:val="HeadingBase"/>
    <w:link w:val="TitleChar"/>
    <w:qFormat/>
    <w:rsid w:val="00EE2F5C"/>
    <w:pPr>
      <w:spacing w:before="5040"/>
      <w:jc w:val="center"/>
    </w:pPr>
    <w:rPr>
      <w:sz w:val="48"/>
      <w:szCs w:val="72"/>
      <w:lang w:val="en-US"/>
    </w:rPr>
  </w:style>
  <w:style w:type="character" w:customStyle="1" w:styleId="TitleChar">
    <w:name w:val="Title Char"/>
    <w:basedOn w:val="DefaultParagraphFont"/>
    <w:link w:val="Title"/>
    <w:rsid w:val="00EE2F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2F5C"/>
    <w:pPr>
      <w:tabs>
        <w:tab w:val="left" w:pos="3600"/>
        <w:tab w:val="left" w:pos="3958"/>
      </w:tabs>
    </w:pPr>
  </w:style>
  <w:style w:type="paragraph" w:styleId="List">
    <w:name w:val="List"/>
    <w:basedOn w:val="BodyText"/>
    <w:next w:val="BodyText"/>
    <w:rsid w:val="00EE2F5C"/>
    <w:pPr>
      <w:tabs>
        <w:tab w:val="left" w:pos="340"/>
      </w:tabs>
      <w:spacing w:before="60" w:after="60"/>
      <w:ind w:left="340" w:hanging="340"/>
    </w:pPr>
  </w:style>
  <w:style w:type="paragraph" w:customStyle="1" w:styleId="Note">
    <w:name w:val="Note"/>
    <w:basedOn w:val="BodyText"/>
    <w:rsid w:val="00EE2F5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E2F5C"/>
    <w:rPr>
      <w:b/>
      <w:spacing w:val="0"/>
    </w:rPr>
  </w:style>
  <w:style w:type="paragraph" w:customStyle="1" w:styleId="SuperTitle">
    <w:name w:val="SuperTitle"/>
    <w:basedOn w:val="Title"/>
    <w:rsid w:val="00EE2F5C"/>
    <w:pPr>
      <w:framePr w:wrap="auto" w:hAnchor="text" w:y="6049"/>
    </w:pPr>
    <w:rPr>
      <w:color w:val="000000"/>
      <w:sz w:val="40"/>
    </w:rPr>
  </w:style>
  <w:style w:type="paragraph" w:customStyle="1" w:styleId="TOCTitle">
    <w:name w:val="TOCTitle"/>
    <w:basedOn w:val="Heading1"/>
    <w:rsid w:val="00EE2F5C"/>
    <w:pPr>
      <w:spacing w:after="240"/>
      <w:jc w:val="center"/>
      <w:outlineLvl w:val="9"/>
    </w:pPr>
    <w:rPr>
      <w:caps/>
    </w:rPr>
  </w:style>
  <w:style w:type="paragraph" w:customStyle="1" w:styleId="Version">
    <w:name w:val="Version"/>
    <w:rsid w:val="00EE2F5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E2F5C"/>
    <w:pPr>
      <w:keepNext w:val="0"/>
      <w:tabs>
        <w:tab w:val="right" w:pos="4176"/>
      </w:tabs>
      <w:ind w:left="198" w:hanging="198"/>
    </w:pPr>
    <w:rPr>
      <w:rFonts w:ascii="Garamond" w:hAnsi="Garamond"/>
    </w:rPr>
  </w:style>
  <w:style w:type="paragraph" w:styleId="IndexHeading">
    <w:name w:val="index heading"/>
    <w:basedOn w:val="Normal"/>
    <w:next w:val="Index1"/>
    <w:semiHidden/>
    <w:rsid w:val="00EE2F5C"/>
    <w:pPr>
      <w:spacing w:before="120" w:after="120"/>
    </w:pPr>
    <w:rPr>
      <w:rFonts w:ascii="Arial" w:hAnsi="Arial"/>
      <w:b/>
      <w:color w:val="918585"/>
      <w:sz w:val="24"/>
    </w:rPr>
  </w:style>
  <w:style w:type="paragraph" w:styleId="Header">
    <w:name w:val="header"/>
    <w:basedOn w:val="Normal"/>
    <w:link w:val="HeaderChar"/>
    <w:rsid w:val="00EE2F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2F5C"/>
    <w:rPr>
      <w:rFonts w:ascii="Times New Roman" w:eastAsia="Times New Roman" w:hAnsi="Times New Roman" w:cs="Times New Roman"/>
      <w:sz w:val="16"/>
      <w:szCs w:val="20"/>
      <w:lang w:val="en-GB" w:eastAsia="en-US"/>
    </w:rPr>
  </w:style>
  <w:style w:type="paragraph" w:customStyle="1" w:styleId="Chapter">
    <w:name w:val="Chapter"/>
    <w:basedOn w:val="Normal"/>
    <w:rsid w:val="00EE2F5C"/>
    <w:pPr>
      <w:spacing w:before="240"/>
    </w:pPr>
    <w:rPr>
      <w:rFonts w:ascii="Times New Roman" w:hAnsi="Times New Roman"/>
      <w:smallCaps/>
      <w:spacing w:val="80"/>
      <w:sz w:val="28"/>
    </w:rPr>
  </w:style>
  <w:style w:type="paragraph" w:customStyle="1" w:styleId="InChapter">
    <w:name w:val="InChapter"/>
    <w:basedOn w:val="Heading3"/>
    <w:rsid w:val="00EE2F5C"/>
    <w:pPr>
      <w:spacing w:after="240"/>
      <w:outlineLvl w:val="9"/>
    </w:pPr>
    <w:rPr>
      <w:noProof/>
    </w:rPr>
  </w:style>
  <w:style w:type="paragraph" w:styleId="Index2">
    <w:name w:val="index 2"/>
    <w:basedOn w:val="Normal"/>
    <w:next w:val="Normal"/>
    <w:semiHidden/>
    <w:rsid w:val="00EE2F5C"/>
    <w:pPr>
      <w:tabs>
        <w:tab w:val="right" w:pos="4176"/>
      </w:tabs>
      <w:ind w:left="568" w:hanging="284"/>
    </w:pPr>
    <w:rPr>
      <w:rFonts w:ascii="Garamond" w:hAnsi="Garamond"/>
    </w:rPr>
  </w:style>
  <w:style w:type="paragraph" w:customStyle="1" w:styleId="Byline">
    <w:name w:val="Byline"/>
    <w:rsid w:val="00EE2F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2F5C"/>
    <w:pPr>
      <w:tabs>
        <w:tab w:val="clear" w:pos="3600"/>
        <w:tab w:val="clear" w:pos="3958"/>
      </w:tabs>
      <w:jc w:val="right"/>
    </w:pPr>
  </w:style>
  <w:style w:type="character" w:styleId="Emphasis">
    <w:name w:val="Emphasis"/>
    <w:basedOn w:val="DefaultParagraphFont"/>
    <w:qFormat/>
    <w:rsid w:val="00EE2F5C"/>
    <w:rPr>
      <w:i/>
    </w:rPr>
  </w:style>
  <w:style w:type="paragraph" w:styleId="Caption">
    <w:name w:val="caption"/>
    <w:basedOn w:val="BodyText"/>
    <w:next w:val="Normal"/>
    <w:qFormat/>
    <w:rsid w:val="00EE2F5C"/>
    <w:pPr>
      <w:framePr w:w="2268" w:hSpace="181" w:vSpace="181" w:wrap="around" w:vAnchor="text" w:hAnchor="page" w:x="1135" w:y="285" w:anchorLock="1"/>
    </w:pPr>
    <w:rPr>
      <w:i/>
    </w:rPr>
  </w:style>
  <w:style w:type="paragraph" w:customStyle="1" w:styleId="MiniTOCTitle">
    <w:name w:val="MiniTOCTitle"/>
    <w:basedOn w:val="Heading4"/>
    <w:rsid w:val="00EE2F5C"/>
    <w:pPr>
      <w:spacing w:before="240"/>
      <w:outlineLvl w:val="9"/>
    </w:pPr>
    <w:rPr>
      <w:noProof/>
      <w:sz w:val="24"/>
    </w:rPr>
  </w:style>
  <w:style w:type="paragraph" w:customStyle="1" w:styleId="MiniTOCItem">
    <w:name w:val="MiniTOCItem"/>
    <w:basedOn w:val="ListBullet"/>
    <w:rsid w:val="00EE2F5C"/>
    <w:pPr>
      <w:numPr>
        <w:numId w:val="0"/>
      </w:numPr>
      <w:tabs>
        <w:tab w:val="right" w:leader="dot" w:pos="6521"/>
      </w:tabs>
      <w:spacing w:before="0" w:after="0"/>
    </w:pPr>
  </w:style>
  <w:style w:type="paragraph" w:customStyle="1" w:styleId="TOFTitle">
    <w:name w:val="TOFTitle"/>
    <w:basedOn w:val="TOCTitle"/>
    <w:rsid w:val="00EE2F5C"/>
  </w:style>
  <w:style w:type="paragraph" w:styleId="TableofFigures">
    <w:name w:val="table of figures"/>
    <w:basedOn w:val="Normal"/>
    <w:next w:val="Normal"/>
    <w:semiHidden/>
    <w:rsid w:val="00EE2F5C"/>
    <w:pPr>
      <w:tabs>
        <w:tab w:val="right" w:leader="dot" w:pos="9072"/>
      </w:tabs>
      <w:ind w:left="970" w:hanging="403"/>
    </w:pPr>
    <w:rPr>
      <w:rFonts w:ascii="Times New Roman" w:hAnsi="Times New Roman"/>
      <w:b/>
    </w:rPr>
  </w:style>
  <w:style w:type="paragraph" w:styleId="ListNumber">
    <w:name w:val="List Number"/>
    <w:basedOn w:val="List"/>
    <w:rsid w:val="00EE2F5C"/>
    <w:pPr>
      <w:numPr>
        <w:numId w:val="15"/>
      </w:numPr>
      <w:tabs>
        <w:tab w:val="clear" w:pos="340"/>
      </w:tabs>
    </w:pPr>
  </w:style>
  <w:style w:type="character" w:customStyle="1" w:styleId="WingdingSymbols">
    <w:name w:val="Wingding Symbols"/>
    <w:rsid w:val="00EE2F5C"/>
    <w:rPr>
      <w:rFonts w:ascii="Wingdings" w:hAnsi="Wingdings"/>
    </w:rPr>
  </w:style>
  <w:style w:type="paragraph" w:customStyle="1" w:styleId="TableHeading">
    <w:name w:val="Table Heading"/>
    <w:basedOn w:val="HeadingBase"/>
    <w:rsid w:val="00EE2F5C"/>
    <w:pPr>
      <w:keepLines/>
      <w:pBdr>
        <w:bottom w:val="single" w:sz="6" w:space="1" w:color="918585"/>
      </w:pBdr>
      <w:spacing w:before="240"/>
    </w:pPr>
  </w:style>
  <w:style w:type="character" w:customStyle="1" w:styleId="HotSpot">
    <w:name w:val="HotSpot"/>
    <w:rsid w:val="00EE2F5C"/>
    <w:rPr>
      <w:color w:val="0033CC"/>
      <w:u w:val="none"/>
    </w:rPr>
  </w:style>
  <w:style w:type="paragraph" w:customStyle="1" w:styleId="BodyTextRight">
    <w:name w:val="Body Text Right"/>
    <w:basedOn w:val="BodyText"/>
    <w:rsid w:val="00EE2F5C"/>
    <w:pPr>
      <w:spacing w:before="0" w:after="0"/>
      <w:jc w:val="right"/>
    </w:pPr>
  </w:style>
  <w:style w:type="paragraph" w:styleId="Index3">
    <w:name w:val="index 3"/>
    <w:basedOn w:val="ListNumber2"/>
    <w:next w:val="Normal"/>
    <w:semiHidden/>
    <w:rsid w:val="00EE2F5C"/>
    <w:pPr>
      <w:numPr>
        <w:numId w:val="0"/>
      </w:numPr>
      <w:tabs>
        <w:tab w:val="right" w:leader="dot" w:pos="4176"/>
      </w:tabs>
    </w:pPr>
  </w:style>
  <w:style w:type="paragraph" w:styleId="ListNumber2">
    <w:name w:val="List Number 2"/>
    <w:basedOn w:val="List2"/>
    <w:rsid w:val="00EE2F5C"/>
    <w:pPr>
      <w:numPr>
        <w:numId w:val="10"/>
      </w:numPr>
      <w:tabs>
        <w:tab w:val="clear" w:pos="1060"/>
      </w:tabs>
    </w:pPr>
  </w:style>
  <w:style w:type="paragraph" w:customStyle="1" w:styleId="MarginNote">
    <w:name w:val="Margin Note"/>
    <w:basedOn w:val="BodyText"/>
    <w:rsid w:val="00EE2F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2F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2F5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2F5C"/>
    <w:rPr>
      <w:sz w:val="32"/>
    </w:rPr>
  </w:style>
  <w:style w:type="paragraph" w:customStyle="1" w:styleId="HeadingProcedure">
    <w:name w:val="Heading Procedure"/>
    <w:basedOn w:val="HeadingBase"/>
    <w:next w:val="Normal"/>
    <w:rsid w:val="00EE2F5C"/>
    <w:pPr>
      <w:tabs>
        <w:tab w:val="left" w:pos="0"/>
      </w:tabs>
      <w:spacing w:before="120" w:after="60"/>
    </w:pPr>
    <w:rPr>
      <w:i/>
      <w:color w:val="918585"/>
      <w:sz w:val="22"/>
    </w:rPr>
  </w:style>
  <w:style w:type="paragraph" w:customStyle="1" w:styleId="TableBodyText">
    <w:name w:val="Table Body Text"/>
    <w:basedOn w:val="BodyText"/>
    <w:rsid w:val="00EE2F5C"/>
    <w:pPr>
      <w:spacing w:before="60" w:after="60"/>
    </w:pPr>
  </w:style>
  <w:style w:type="paragraph" w:styleId="ListContinue">
    <w:name w:val="List Continue"/>
    <w:basedOn w:val="List"/>
    <w:rsid w:val="00EE2F5C"/>
    <w:pPr>
      <w:ind w:firstLine="0"/>
    </w:pPr>
  </w:style>
  <w:style w:type="paragraph" w:customStyle="1" w:styleId="ListNote">
    <w:name w:val="List Note"/>
    <w:basedOn w:val="List"/>
    <w:rsid w:val="00EE2F5C"/>
    <w:pPr>
      <w:pBdr>
        <w:top w:val="single" w:sz="6" w:space="2" w:color="918585"/>
        <w:bottom w:val="single" w:sz="6" w:space="2" w:color="918585"/>
      </w:pBdr>
      <w:tabs>
        <w:tab w:val="left" w:pos="1021"/>
      </w:tabs>
      <w:ind w:firstLine="0"/>
    </w:pPr>
  </w:style>
  <w:style w:type="paragraph" w:customStyle="1" w:styleId="Warning">
    <w:name w:val="Warning"/>
    <w:basedOn w:val="BodyText"/>
    <w:rsid w:val="00EE2F5C"/>
    <w:pPr>
      <w:shd w:val="clear" w:color="auto" w:fill="D9D9D9"/>
      <w:tabs>
        <w:tab w:val="left" w:pos="992"/>
      </w:tabs>
      <w:ind w:left="119" w:right="119"/>
    </w:pPr>
    <w:rPr>
      <w:sz w:val="20"/>
    </w:rPr>
  </w:style>
  <w:style w:type="paragraph" w:customStyle="1" w:styleId="MarginIcons">
    <w:name w:val="Margin Icons"/>
    <w:basedOn w:val="BodyText"/>
    <w:rsid w:val="00EE2F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2F5C"/>
    <w:rPr>
      <w:rFonts w:ascii="Courier New" w:hAnsi="Courier New"/>
    </w:rPr>
  </w:style>
  <w:style w:type="paragraph" w:customStyle="1" w:styleId="NoteBullet">
    <w:name w:val="Note Bullet"/>
    <w:basedOn w:val="Note"/>
    <w:rsid w:val="00EE2F5C"/>
    <w:pPr>
      <w:tabs>
        <w:tab w:val="clear" w:pos="680"/>
      </w:tabs>
      <w:spacing w:before="60" w:after="60"/>
    </w:pPr>
  </w:style>
  <w:style w:type="paragraph" w:customStyle="1" w:styleId="SubHeading2">
    <w:name w:val="SubHeading2"/>
    <w:basedOn w:val="HeadingBase"/>
    <w:rsid w:val="00EE2F5C"/>
    <w:pPr>
      <w:spacing w:before="240" w:after="60"/>
    </w:pPr>
    <w:rPr>
      <w:sz w:val="20"/>
    </w:rPr>
  </w:style>
  <w:style w:type="paragraph" w:customStyle="1" w:styleId="SubHeading1">
    <w:name w:val="SubHeading1"/>
    <w:basedOn w:val="HeadingBase"/>
    <w:rsid w:val="00EE2F5C"/>
    <w:pPr>
      <w:spacing w:before="240" w:after="60"/>
    </w:pPr>
    <w:rPr>
      <w:color w:val="918585"/>
      <w:sz w:val="22"/>
    </w:rPr>
  </w:style>
  <w:style w:type="paragraph" w:customStyle="1" w:styleId="SideHeading">
    <w:name w:val="Side Heading"/>
    <w:basedOn w:val="HeadingBase"/>
    <w:rsid w:val="00EE2F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2F5C"/>
    <w:pPr>
      <w:tabs>
        <w:tab w:val="num" w:pos="360"/>
      </w:tabs>
    </w:pPr>
  </w:style>
  <w:style w:type="paragraph" w:styleId="PlainText">
    <w:name w:val="Plain Text"/>
    <w:basedOn w:val="Normal"/>
    <w:link w:val="PlainTextChar"/>
    <w:rsid w:val="00EE2F5C"/>
    <w:rPr>
      <w:sz w:val="20"/>
    </w:rPr>
  </w:style>
  <w:style w:type="character" w:customStyle="1" w:styleId="PlainTextChar">
    <w:name w:val="Plain Text Char"/>
    <w:basedOn w:val="DefaultParagraphFont"/>
    <w:link w:val="PlainText"/>
    <w:rsid w:val="00EE2F5C"/>
    <w:rPr>
      <w:rFonts w:ascii="Courier New" w:eastAsia="Times New Roman" w:hAnsi="Courier New" w:cs="Times New Roman"/>
      <w:sz w:val="20"/>
      <w:szCs w:val="20"/>
      <w:lang w:eastAsia="en-US"/>
    </w:rPr>
  </w:style>
  <w:style w:type="character" w:customStyle="1" w:styleId="MenuOption">
    <w:name w:val="Menu Option"/>
    <w:basedOn w:val="DefaultParagraphFont"/>
    <w:rsid w:val="00EE2F5C"/>
    <w:rPr>
      <w:b/>
      <w:smallCaps/>
    </w:rPr>
  </w:style>
  <w:style w:type="paragraph" w:customStyle="1" w:styleId="TableListNumber">
    <w:name w:val="Table List Number"/>
    <w:basedOn w:val="ListNumber"/>
    <w:rsid w:val="00EE2F5C"/>
    <w:pPr>
      <w:numPr>
        <w:numId w:val="0"/>
      </w:numPr>
    </w:pPr>
  </w:style>
  <w:style w:type="paragraph" w:styleId="TOC4">
    <w:name w:val="toc 4"/>
    <w:basedOn w:val="TOCBase"/>
    <w:next w:val="Normal"/>
    <w:semiHidden/>
    <w:rsid w:val="00EE2F5C"/>
    <w:pPr>
      <w:tabs>
        <w:tab w:val="right" w:leader="dot" w:pos="9071"/>
      </w:tabs>
      <w:ind w:left="1701"/>
    </w:pPr>
  </w:style>
  <w:style w:type="paragraph" w:customStyle="1" w:styleId="ListAlpha">
    <w:name w:val="List Alpha"/>
    <w:basedOn w:val="List"/>
    <w:rsid w:val="00EE2F5C"/>
    <w:pPr>
      <w:numPr>
        <w:numId w:val="9"/>
      </w:numPr>
    </w:pPr>
  </w:style>
  <w:style w:type="paragraph" w:customStyle="1" w:styleId="ListAlpha2">
    <w:name w:val="List Alpha 2"/>
    <w:basedOn w:val="List2"/>
    <w:rsid w:val="00EE2F5C"/>
    <w:pPr>
      <w:numPr>
        <w:numId w:val="8"/>
      </w:numPr>
    </w:pPr>
  </w:style>
  <w:style w:type="paragraph" w:styleId="List2">
    <w:name w:val="List 2"/>
    <w:basedOn w:val="BodyText"/>
    <w:rsid w:val="00EE2F5C"/>
    <w:pPr>
      <w:tabs>
        <w:tab w:val="left" w:pos="680"/>
      </w:tabs>
      <w:spacing w:before="60" w:after="60"/>
      <w:ind w:left="680" w:hanging="340"/>
    </w:pPr>
  </w:style>
  <w:style w:type="paragraph" w:styleId="List3">
    <w:name w:val="List 3"/>
    <w:basedOn w:val="BodyText"/>
    <w:rsid w:val="00EE2F5C"/>
    <w:pPr>
      <w:tabs>
        <w:tab w:val="left" w:pos="1021"/>
      </w:tabs>
      <w:spacing w:before="60" w:after="60"/>
      <w:ind w:left="1020" w:hanging="340"/>
    </w:pPr>
  </w:style>
  <w:style w:type="paragraph" w:styleId="List4">
    <w:name w:val="List 4"/>
    <w:basedOn w:val="BodyText"/>
    <w:rsid w:val="00EE2F5C"/>
    <w:pPr>
      <w:tabs>
        <w:tab w:val="left" w:pos="1361"/>
      </w:tabs>
      <w:spacing w:before="60" w:after="60"/>
      <w:ind w:left="1361" w:hanging="340"/>
    </w:pPr>
  </w:style>
  <w:style w:type="paragraph" w:styleId="List5">
    <w:name w:val="List 5"/>
    <w:basedOn w:val="BodyText"/>
    <w:rsid w:val="00EE2F5C"/>
    <w:pPr>
      <w:tabs>
        <w:tab w:val="left" w:pos="1701"/>
      </w:tabs>
      <w:spacing w:before="60" w:after="60"/>
      <w:ind w:left="1701" w:hanging="340"/>
    </w:pPr>
  </w:style>
  <w:style w:type="paragraph" w:styleId="ListBullet3">
    <w:name w:val="List Bullet 3"/>
    <w:basedOn w:val="List3"/>
    <w:rsid w:val="00EE2F5C"/>
    <w:pPr>
      <w:numPr>
        <w:numId w:val="14"/>
      </w:numPr>
      <w:tabs>
        <w:tab w:val="clear" w:pos="1021"/>
      </w:tabs>
      <w:ind w:left="1037" w:hanging="357"/>
    </w:pPr>
  </w:style>
  <w:style w:type="paragraph" w:styleId="ListBullet4">
    <w:name w:val="List Bullet 4"/>
    <w:basedOn w:val="List4"/>
    <w:rsid w:val="00EE2F5C"/>
    <w:pPr>
      <w:numPr>
        <w:numId w:val="3"/>
      </w:numPr>
      <w:tabs>
        <w:tab w:val="clear" w:pos="1361"/>
      </w:tabs>
    </w:pPr>
  </w:style>
  <w:style w:type="paragraph" w:styleId="ListBullet5">
    <w:name w:val="List Bullet 5"/>
    <w:basedOn w:val="List5"/>
    <w:rsid w:val="00EE2F5C"/>
    <w:pPr>
      <w:numPr>
        <w:numId w:val="4"/>
      </w:numPr>
    </w:pPr>
  </w:style>
  <w:style w:type="paragraph" w:styleId="ListContinue2">
    <w:name w:val="List Continue 2"/>
    <w:basedOn w:val="List2"/>
    <w:rsid w:val="00EE2F5C"/>
    <w:pPr>
      <w:ind w:firstLine="0"/>
    </w:pPr>
  </w:style>
  <w:style w:type="paragraph" w:styleId="ListContinue3">
    <w:name w:val="List Continue 3"/>
    <w:basedOn w:val="List3"/>
    <w:rsid w:val="00EE2F5C"/>
    <w:pPr>
      <w:ind w:left="1021" w:firstLine="0"/>
    </w:pPr>
  </w:style>
  <w:style w:type="paragraph" w:styleId="ListContinue4">
    <w:name w:val="List Continue 4"/>
    <w:basedOn w:val="List4"/>
    <w:rsid w:val="00EE2F5C"/>
    <w:pPr>
      <w:ind w:firstLine="0"/>
    </w:pPr>
  </w:style>
  <w:style w:type="paragraph" w:styleId="ListContinue5">
    <w:name w:val="List Continue 5"/>
    <w:basedOn w:val="List5"/>
    <w:rsid w:val="00EE2F5C"/>
    <w:pPr>
      <w:ind w:firstLine="0"/>
    </w:pPr>
  </w:style>
  <w:style w:type="paragraph" w:styleId="ListNumber3">
    <w:name w:val="List Number 3"/>
    <w:basedOn w:val="List3"/>
    <w:rsid w:val="00EE2F5C"/>
    <w:pPr>
      <w:numPr>
        <w:numId w:val="5"/>
      </w:numPr>
    </w:pPr>
  </w:style>
  <w:style w:type="paragraph" w:styleId="ListNumber4">
    <w:name w:val="List Number 4"/>
    <w:basedOn w:val="List4"/>
    <w:rsid w:val="00EE2F5C"/>
    <w:pPr>
      <w:numPr>
        <w:numId w:val="6"/>
      </w:numPr>
    </w:pPr>
  </w:style>
  <w:style w:type="paragraph" w:styleId="ListNumber5">
    <w:name w:val="List Number 5"/>
    <w:basedOn w:val="List5"/>
    <w:rsid w:val="00EE2F5C"/>
    <w:pPr>
      <w:numPr>
        <w:numId w:val="7"/>
      </w:numPr>
    </w:pPr>
  </w:style>
  <w:style w:type="paragraph" w:styleId="BlockText">
    <w:name w:val="Block Text"/>
    <w:basedOn w:val="Normal"/>
    <w:rsid w:val="00EE2F5C"/>
    <w:pPr>
      <w:spacing w:after="120"/>
      <w:ind w:left="1440" w:right="1440"/>
    </w:pPr>
  </w:style>
  <w:style w:type="character" w:customStyle="1" w:styleId="Subscript">
    <w:name w:val="Subscript"/>
    <w:basedOn w:val="DefaultParagraphFont"/>
    <w:rsid w:val="00EE2F5C"/>
    <w:rPr>
      <w:sz w:val="16"/>
      <w:vertAlign w:val="subscript"/>
    </w:rPr>
  </w:style>
  <w:style w:type="character" w:customStyle="1" w:styleId="Superscript">
    <w:name w:val="Superscript"/>
    <w:basedOn w:val="DefaultParagraphFont"/>
    <w:rsid w:val="00EE2F5C"/>
    <w:rPr>
      <w:sz w:val="16"/>
      <w:vertAlign w:val="superscript"/>
    </w:rPr>
  </w:style>
  <w:style w:type="character" w:customStyle="1" w:styleId="Symbols">
    <w:name w:val="Symbols"/>
    <w:basedOn w:val="DefaultParagraphFont"/>
    <w:rsid w:val="00EE2F5C"/>
    <w:rPr>
      <w:rFonts w:ascii="Symbol" w:hAnsi="Symbol"/>
    </w:rPr>
  </w:style>
  <w:style w:type="character" w:customStyle="1" w:styleId="MenuOptions">
    <w:name w:val="Menu Options"/>
    <w:basedOn w:val="DefaultParagraphFont"/>
    <w:rsid w:val="00EE2F5C"/>
    <w:rPr>
      <w:rFonts w:ascii="Arial Narrow" w:hAnsi="Arial Narrow"/>
      <w:smallCaps/>
    </w:rPr>
  </w:style>
  <w:style w:type="character" w:customStyle="1" w:styleId="Buttons">
    <w:name w:val="Buttons"/>
    <w:basedOn w:val="DefaultParagraphFont"/>
    <w:rsid w:val="00EE2F5C"/>
    <w:rPr>
      <w:b/>
    </w:rPr>
  </w:style>
  <w:style w:type="character" w:customStyle="1" w:styleId="Underlined">
    <w:name w:val="Underlined"/>
    <w:basedOn w:val="DefaultParagraphFont"/>
    <w:rsid w:val="00EE2F5C"/>
    <w:rPr>
      <w:u w:val="single"/>
    </w:rPr>
  </w:style>
  <w:style w:type="paragraph" w:customStyle="1" w:styleId="TableBodyTextRight">
    <w:name w:val="Table Body Text Right"/>
    <w:basedOn w:val="TableBodyText"/>
    <w:rsid w:val="00EE2F5C"/>
    <w:pPr>
      <w:widowControl w:val="0"/>
      <w:autoSpaceDE w:val="0"/>
      <w:autoSpaceDN w:val="0"/>
      <w:adjustRightInd w:val="0"/>
      <w:jc w:val="right"/>
    </w:pPr>
    <w:rPr>
      <w:rFonts w:cs="Arial"/>
      <w:szCs w:val="18"/>
    </w:rPr>
  </w:style>
  <w:style w:type="paragraph" w:customStyle="1" w:styleId="CopyrightText">
    <w:name w:val="Copyright Text"/>
    <w:basedOn w:val="BodyText"/>
    <w:rsid w:val="00EE2F5C"/>
    <w:rPr>
      <w:sz w:val="18"/>
    </w:rPr>
  </w:style>
  <w:style w:type="paragraph" w:customStyle="1" w:styleId="BodySmallRight">
    <w:name w:val="Body Small Right"/>
    <w:basedOn w:val="BodyTextRight"/>
    <w:rsid w:val="00EE2F5C"/>
    <w:rPr>
      <w:sz w:val="18"/>
      <w:szCs w:val="18"/>
    </w:rPr>
  </w:style>
  <w:style w:type="paragraph" w:customStyle="1" w:styleId="MarginEdition">
    <w:name w:val="Margin Edition"/>
    <w:basedOn w:val="MarginNote"/>
    <w:rsid w:val="00EE2F5C"/>
    <w:pPr>
      <w:spacing w:before="0" w:after="0"/>
    </w:pPr>
    <w:rPr>
      <w:rFonts w:ascii="Times New Roman" w:hAnsi="Times New Roman"/>
      <w:color w:val="999999"/>
    </w:rPr>
  </w:style>
  <w:style w:type="paragraph" w:customStyle="1" w:styleId="Spacer">
    <w:name w:val="Spacer"/>
    <w:basedOn w:val="Normal"/>
    <w:rsid w:val="00EE2F5C"/>
    <w:rPr>
      <w:sz w:val="2"/>
      <w:szCs w:val="2"/>
    </w:rPr>
  </w:style>
  <w:style w:type="character" w:customStyle="1" w:styleId="Small">
    <w:name w:val="Small"/>
    <w:basedOn w:val="DefaultParagraphFont"/>
    <w:rsid w:val="00EE2F5C"/>
    <w:rPr>
      <w:sz w:val="16"/>
    </w:rPr>
  </w:style>
  <w:style w:type="paragraph" w:customStyle="1" w:styleId="WideTable">
    <w:name w:val="Wide Table"/>
    <w:basedOn w:val="Normal"/>
    <w:rsid w:val="00EE2F5C"/>
    <w:pPr>
      <w:ind w:left="-1418"/>
    </w:pPr>
    <w:rPr>
      <w:sz w:val="2"/>
      <w:szCs w:val="2"/>
    </w:rPr>
  </w:style>
  <w:style w:type="character" w:styleId="PageNumber">
    <w:name w:val="page number"/>
    <w:basedOn w:val="DefaultParagraphFont"/>
    <w:rsid w:val="00EE2F5C"/>
  </w:style>
  <w:style w:type="paragraph" w:styleId="Quote">
    <w:name w:val="Quote"/>
    <w:basedOn w:val="Heading1"/>
    <w:link w:val="QuoteChar"/>
    <w:qFormat/>
    <w:rsid w:val="00EE2F5C"/>
    <w:rPr>
      <w:b w:val="0"/>
      <w:sz w:val="72"/>
      <w:szCs w:val="72"/>
      <w:lang w:val="en-NZ"/>
    </w:rPr>
  </w:style>
  <w:style w:type="character" w:customStyle="1" w:styleId="QuoteChar">
    <w:name w:val="Quote Char"/>
    <w:basedOn w:val="DefaultParagraphFont"/>
    <w:link w:val="Quote"/>
    <w:rsid w:val="00EE2F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2F5C"/>
    <w:pPr>
      <w:pageBreakBefore/>
    </w:pPr>
  </w:style>
  <w:style w:type="paragraph" w:customStyle="1" w:styleId="Border">
    <w:name w:val="Border"/>
    <w:basedOn w:val="Normal"/>
    <w:qFormat/>
    <w:rsid w:val="00EE2F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2F5C"/>
    <w:rPr>
      <w:b/>
      <w:bCs/>
      <w:i/>
      <w:iCs/>
      <w:color w:val="auto"/>
    </w:rPr>
  </w:style>
  <w:style w:type="paragraph" w:styleId="IntenseQuote">
    <w:name w:val="Intense Quote"/>
    <w:basedOn w:val="Normal"/>
    <w:next w:val="Normal"/>
    <w:link w:val="IntenseQuoteChar"/>
    <w:uiPriority w:val="30"/>
    <w:qFormat/>
    <w:rsid w:val="00EE2F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2F5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2F5C"/>
    <w:rPr>
      <w:smallCaps/>
      <w:color w:val="auto"/>
      <w:u w:val="single"/>
    </w:rPr>
  </w:style>
  <w:style w:type="character" w:styleId="IntenseReference">
    <w:name w:val="Intense Reference"/>
    <w:basedOn w:val="DefaultParagraphFont"/>
    <w:uiPriority w:val="32"/>
    <w:qFormat/>
    <w:rsid w:val="00EE2F5C"/>
    <w:rPr>
      <w:b/>
      <w:bCs/>
      <w:smallCaps/>
      <w:color w:val="auto"/>
      <w:spacing w:val="5"/>
      <w:u w:val="single"/>
    </w:rPr>
  </w:style>
  <w:style w:type="paragraph" w:customStyle="1" w:styleId="2ColumnHeading">
    <w:name w:val="2Column Heading"/>
    <w:basedOn w:val="BodyText"/>
    <w:qFormat/>
    <w:rsid w:val="00EE2F5C"/>
    <w:pPr>
      <w:spacing w:after="60"/>
      <w:ind w:left="-2268"/>
    </w:pPr>
    <w:rPr>
      <w:b/>
    </w:rPr>
  </w:style>
  <w:style w:type="paragraph" w:customStyle="1" w:styleId="Heading1TOC">
    <w:name w:val="Heading1 TOC"/>
    <w:basedOn w:val="Normal"/>
    <w:qFormat/>
    <w:rsid w:val="00EE2F5C"/>
    <w:pPr>
      <w:spacing w:before="240" w:after="120"/>
    </w:pPr>
    <w:rPr>
      <w:rFonts w:ascii="Times New Roman" w:hAnsi="Times New Roman"/>
      <w:b/>
      <w:sz w:val="32"/>
    </w:rPr>
  </w:style>
  <w:style w:type="paragraph" w:customStyle="1" w:styleId="Heading2TOC">
    <w:name w:val="Heading2 TOC"/>
    <w:basedOn w:val="Normal"/>
    <w:qFormat/>
    <w:rsid w:val="00EE2F5C"/>
    <w:pPr>
      <w:spacing w:before="240" w:after="60"/>
    </w:pPr>
    <w:rPr>
      <w:rFonts w:ascii="Times New Roman" w:hAnsi="Times New Roman"/>
      <w:b/>
      <w:sz w:val="28"/>
    </w:rPr>
  </w:style>
  <w:style w:type="character" w:customStyle="1" w:styleId="Underline">
    <w:name w:val="Underline"/>
    <w:basedOn w:val="DefaultParagraphFont"/>
    <w:qFormat/>
    <w:rsid w:val="00EE2F5C"/>
    <w:rPr>
      <w:u w:val="single"/>
    </w:rPr>
  </w:style>
  <w:style w:type="character" w:customStyle="1" w:styleId="BoldandItalics">
    <w:name w:val="Bold and Italics"/>
    <w:qFormat/>
    <w:rsid w:val="00EE2F5C"/>
    <w:rPr>
      <w:b/>
      <w:i/>
      <w:u w:val="none"/>
    </w:rPr>
  </w:style>
  <w:style w:type="paragraph" w:styleId="BalloonText">
    <w:name w:val="Balloon Text"/>
    <w:basedOn w:val="Normal"/>
    <w:link w:val="BalloonTextChar"/>
    <w:rsid w:val="00EE2F5C"/>
    <w:rPr>
      <w:rFonts w:ascii="Tahoma" w:hAnsi="Tahoma" w:cs="Tahoma"/>
      <w:sz w:val="16"/>
      <w:szCs w:val="16"/>
    </w:rPr>
  </w:style>
  <w:style w:type="character" w:customStyle="1" w:styleId="BalloonTextChar">
    <w:name w:val="Balloon Text Char"/>
    <w:basedOn w:val="DefaultParagraphFont"/>
    <w:link w:val="BalloonText"/>
    <w:rsid w:val="00EE2F5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2F5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E2F5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2F5C"/>
    <w:rPr>
      <w:b/>
      <w:color w:val="660033"/>
      <w:spacing w:val="0"/>
    </w:rPr>
  </w:style>
  <w:style w:type="paragraph" w:customStyle="1" w:styleId="Nameditemlist">
    <w:name w:val="Named item list"/>
    <w:basedOn w:val="BodyText"/>
    <w:qFormat/>
    <w:rsid w:val="00EE2F5C"/>
    <w:pPr>
      <w:tabs>
        <w:tab w:val="left" w:pos="2835"/>
      </w:tabs>
      <w:ind w:left="2835" w:hanging="2835"/>
    </w:pPr>
  </w:style>
  <w:style w:type="paragraph" w:customStyle="1" w:styleId="BodyTextnopadding">
    <w:name w:val="Body Text no padding"/>
    <w:basedOn w:val="BodyText"/>
    <w:qFormat/>
    <w:rsid w:val="00EE2F5C"/>
    <w:pPr>
      <w:spacing w:before="0" w:after="0"/>
    </w:pPr>
  </w:style>
  <w:style w:type="paragraph" w:customStyle="1" w:styleId="BodyTextBold">
    <w:name w:val="Body Text Bold"/>
    <w:basedOn w:val="BodyText"/>
    <w:qFormat/>
    <w:rsid w:val="00EE2F5C"/>
    <w:rPr>
      <w:b/>
    </w:rPr>
  </w:style>
  <w:style w:type="character" w:styleId="Hyperlink">
    <w:name w:val="Hyperlink"/>
    <w:basedOn w:val="DefaultParagraphFont"/>
    <w:uiPriority w:val="99"/>
    <w:unhideWhenUsed/>
    <w:rsid w:val="00231CF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784</Words>
  <Characters>5015</Characters>
  <Application>Microsoft Office Word</Application>
  <DocSecurity>0</DocSecurity>
  <Lines>128</Lines>
  <Paragraphs>82</Paragraphs>
  <ScaleCrop>false</ScaleCrop>
  <Company>Author-it Software Corporation Ltd.</Company>
  <LinksUpToDate>false</LinksUpToDate>
  <CharactersWithSpaces>5717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RIIBEF601D Conduct business negotiations</dc:title>
  <dc:subject>Approved</dc:subject>
  <dc:creator>PwC’s Skills for Australia</dc:creator>
  <cp:keywords>Release: 2</cp:keywords>
  <dc:description>Review Date: 12 April 2008</dc:description>
  <cp:lastModifiedBy>HSD_TPCMSd.prod</cp:lastModifiedBy>
  <cp:revision>3</cp:revision>
  <dcterms:created xsi:type="dcterms:W3CDTF">2021-01-25T10:18:00Z</dcterms:created>
  <dcterms:modified xsi:type="dcterms:W3CDTF">2021-01-25T10:18:00Z</dcterms:modified>
</cp:coreProperties>
</file>