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BA6" w:rsidP="00713BA6">
      <w:pPr>
        <w:pStyle w:val="Title"/>
      </w:pPr>
      <w:r>
        <w:fldChar w:fldCharType="begin"/>
      </w:r>
      <w:r>
        <w:instrText xml:space="preserve"> TITLE   \* MERGEFORMAT </w:instrText>
      </w:r>
      <w:r>
        <w:fldChar w:fldCharType="separate"/>
      </w:r>
      <w:r>
        <w:t>Assessment Requirements for RIIBEF404 Undertake informed and dynamic decision making</w:t>
      </w:r>
      <w:r>
        <w:fldChar w:fldCharType="end"/>
      </w:r>
    </w:p>
    <w:p w:rsidR="00713BA6" w:rsidP="00713BA6">
      <w:pPr>
        <w:pStyle w:val="Version"/>
        <w:sectPr w:rsidSect="00F220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206A" w:rsidP="00F2206A">
      <w:pPr>
        <w:pStyle w:val="SuperHeading"/>
      </w:pPr>
      <w:r w:rsidRPr="00F2206A">
        <w:t>Assessment Requirements for RIIBEF404 Undertake informed and dynamic decision making</w:t>
      </w:r>
    </w:p>
    <w:p w:rsidR="00000000" w:rsidRPr="00F2206A" w:rsidP="00F2206A">
      <w:pPr>
        <w:pStyle w:val="Heading1"/>
      </w:pPr>
      <w:bookmarkStart w:id="1" w:name="O_1257269"/>
      <w:bookmarkEnd w:id="1"/>
      <w:r w:rsidRPr="00F2206A">
        <w:t>Modification History</w:t>
      </w:r>
    </w:p>
    <w:tbl>
      <w:tblPr>
        <w:tblW w:w="0" w:type="auto"/>
        <w:tblLayout w:type="fixed"/>
        <w:tblCellMar>
          <w:left w:w="62" w:type="dxa"/>
          <w:right w:w="62" w:type="dxa"/>
        </w:tblCellMar>
        <w:tblLook w:val="0000"/>
      </w:tblPr>
      <w:tblGrid>
        <w:gridCol w:w="2684"/>
        <w:gridCol w:w="6388"/>
      </w:tblGrid>
      <w:tr w:rsidTr="00F2206A">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206A">
            <w:pPr>
              <w:pStyle w:val="BodyText"/>
              <w:rPr>
                <w:lang w:val="en-NZ"/>
              </w:rPr>
            </w:pPr>
            <w:r w:rsidRPr="00F2206A">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206A" w:rsidP="00F2206A">
            <w:pPr>
              <w:pStyle w:val="BodyText"/>
            </w:pPr>
            <w:r w:rsidRPr="00F2206A">
              <w:t>This version first released with RII Resources and Infrastructure Industry Training Package Version 9.0.</w:t>
            </w:r>
          </w:p>
          <w:p w:rsidR="00000000" w:rsidRPr="00F2206A" w:rsidP="00F2206A">
            <w:pPr>
              <w:pStyle w:val="BodyText"/>
            </w:pPr>
            <w:r w:rsidRPr="00F2206A">
              <w:t>Newly created unit.</w:t>
            </w:r>
          </w:p>
        </w:tc>
      </w:tr>
    </w:tbl>
    <w:p w:rsidR="00000000" w:rsidRPr="00F2206A" w:rsidP="00F2206A">
      <w:pPr>
        <w:pStyle w:val="BodyText"/>
      </w:pPr>
    </w:p>
    <w:p w:rsidR="00000000" w:rsidRPr="00F2206A" w:rsidP="00F2206A">
      <w:pPr>
        <w:pStyle w:val="AllowPageBreak"/>
      </w:pPr>
    </w:p>
    <w:p w:rsidR="00000000" w:rsidRPr="00F2206A" w:rsidP="00F2206A">
      <w:pPr>
        <w:pStyle w:val="Heading1"/>
      </w:pPr>
      <w:bookmarkStart w:id="2" w:name="O_1257270"/>
      <w:bookmarkEnd w:id="2"/>
      <w:r w:rsidRPr="00F2206A">
        <w:t>Performance Evidence</w:t>
      </w:r>
    </w:p>
    <w:p w:rsidR="00000000" w:rsidRPr="00F2206A" w:rsidP="00713BA6">
      <w:pPr>
        <w:pStyle w:val="BodyText"/>
      </w:pPr>
      <w:r w:rsidRPr="00F2206A">
        <w:t>The candidate must demonstrate the ability to complete the tasks outlined in the elements, performance criteria and foundation skills of this unit, including evidence of the ability to:</w:t>
      </w:r>
    </w:p>
    <w:p w:rsidR="00000000" w:rsidRPr="00F2206A" w:rsidP="00F2206A">
      <w:pPr>
        <w:pStyle w:val="ListBullet"/>
      </w:pPr>
      <w:r w:rsidRPr="00F2206A">
        <w:t xml:space="preserve">use at </w:t>
      </w:r>
      <w:r w:rsidRPr="00F2206A">
        <w:t>least 3 different decision-making tools and/or data analytic techniques to make informed decisions.</w:t>
      </w:r>
    </w:p>
    <w:p w:rsidR="00000000" w:rsidRPr="00F2206A" w:rsidP="00F2206A">
      <w:pPr>
        <w:pStyle w:val="BodyText"/>
      </w:pPr>
    </w:p>
    <w:p w:rsidR="00000000" w:rsidRPr="00F2206A" w:rsidP="00713BA6">
      <w:pPr>
        <w:pStyle w:val="BodyText"/>
      </w:pPr>
      <w:r w:rsidRPr="00F2206A">
        <w:t>During the above, the candidate must:</w:t>
      </w:r>
    </w:p>
    <w:p w:rsidR="00000000" w:rsidRPr="00F2206A" w:rsidP="00F2206A">
      <w:pPr>
        <w:pStyle w:val="ListBullet"/>
      </w:pPr>
      <w:r w:rsidRPr="00F2206A">
        <w:t>undertake dynamic decision making in at least 1 situation that demands this approach</w:t>
      </w:r>
    </w:p>
    <w:p w:rsidR="00000000" w:rsidRPr="00F2206A" w:rsidP="00F2206A">
      <w:pPr>
        <w:pStyle w:val="ListBullet"/>
      </w:pPr>
      <w:r w:rsidRPr="00F2206A">
        <w:t xml:space="preserve">comply with decision rights in </w:t>
      </w:r>
      <w:r w:rsidRPr="00F2206A">
        <w:t>making the above decisions.</w:t>
      </w:r>
    </w:p>
    <w:p w:rsidR="00000000" w:rsidRPr="00F2206A" w:rsidP="00F2206A">
      <w:pPr>
        <w:pStyle w:val="AllowPageBreak"/>
      </w:pPr>
    </w:p>
    <w:p w:rsidR="00000000" w:rsidRPr="00F2206A" w:rsidP="00F2206A">
      <w:pPr>
        <w:pStyle w:val="Heading1"/>
      </w:pPr>
      <w:bookmarkStart w:id="3" w:name="O_1257271"/>
      <w:bookmarkEnd w:id="3"/>
      <w:r w:rsidRPr="00F2206A">
        <w:t>Knowledge Evidence</w:t>
      </w:r>
    </w:p>
    <w:p w:rsidR="00000000" w:rsidRPr="00F2206A" w:rsidP="00713BA6">
      <w:pPr>
        <w:pStyle w:val="BodyText"/>
      </w:pPr>
      <w:r w:rsidRPr="00F2206A">
        <w:t>The candidate must be able to demonstrate knowledge to complete the tasks outlined in the elements, performance criteria and foundation skills of this unit, including knowledge of:</w:t>
      </w:r>
    </w:p>
    <w:p w:rsidR="00000000" w:rsidRPr="00F2206A" w:rsidP="00F2206A">
      <w:pPr>
        <w:pStyle w:val="ListBullet"/>
      </w:pPr>
      <w:r w:rsidRPr="00F2206A">
        <w:t>organisational policies, procedures and protocols relating to safe decision making in high-leverage situations</w:t>
      </w:r>
    </w:p>
    <w:p w:rsidR="00000000" w:rsidRPr="00F2206A" w:rsidP="00F2206A">
      <w:pPr>
        <w:pStyle w:val="ListBullet"/>
      </w:pPr>
      <w:r w:rsidRPr="00F2206A">
        <w:t>source data from control system for decision making</w:t>
      </w:r>
    </w:p>
    <w:p w:rsidR="00000000" w:rsidRPr="00F2206A" w:rsidP="00F2206A">
      <w:pPr>
        <w:pStyle w:val="ListBullet"/>
      </w:pPr>
      <w:r w:rsidRPr="00F2206A">
        <w:t>key features and functions of decision-making processes, tools, and techniques</w:t>
      </w:r>
    </w:p>
    <w:p w:rsidR="00000000" w:rsidRPr="00F2206A" w:rsidP="00F2206A">
      <w:pPr>
        <w:pStyle w:val="ListBullet"/>
      </w:pPr>
      <w:r w:rsidRPr="00F2206A">
        <w:t>organisational</w:t>
      </w:r>
      <w:r w:rsidRPr="00F2206A">
        <w:t xml:space="preserve"> risk assessment process for evaluating impacts of decisions to determine optimal outcomes</w:t>
      </w:r>
    </w:p>
    <w:p w:rsidR="00000000" w:rsidRPr="00F2206A" w:rsidP="00F2206A">
      <w:pPr>
        <w:pStyle w:val="ListBullet"/>
      </w:pPr>
      <w:r w:rsidRPr="00F2206A">
        <w:t>impact of dynamic decision making on organisational processes</w:t>
      </w:r>
    </w:p>
    <w:p w:rsidR="00000000" w:rsidRPr="00F2206A" w:rsidP="00F2206A">
      <w:pPr>
        <w:pStyle w:val="ListBullet"/>
      </w:pPr>
      <w:r w:rsidRPr="00F2206A">
        <w:t>data analytic techniques to inform decision making, including:</w:t>
      </w:r>
    </w:p>
    <w:p w:rsidR="00000000" w:rsidRPr="00F2206A" w:rsidP="00F2206A">
      <w:pPr>
        <w:pStyle w:val="ListBullet2"/>
      </w:pPr>
      <w:r w:rsidRPr="00F2206A">
        <w:t>trend analysis</w:t>
      </w:r>
    </w:p>
    <w:p w:rsidR="00000000" w:rsidRPr="00F2206A" w:rsidP="00F2206A">
      <w:pPr>
        <w:pStyle w:val="ListBullet2"/>
      </w:pPr>
      <w:r w:rsidRPr="00F2206A">
        <w:t>joins</w:t>
      </w:r>
    </w:p>
    <w:p w:rsidR="00000000" w:rsidRPr="00F2206A" w:rsidP="00F2206A">
      <w:pPr>
        <w:pStyle w:val="ListBullet2"/>
      </w:pPr>
      <w:r w:rsidRPr="00F2206A">
        <w:t>predictive analyti</w:t>
      </w:r>
      <w:r w:rsidRPr="00F2206A">
        <w:t>cs</w:t>
      </w:r>
    </w:p>
    <w:p w:rsidR="00000000" w:rsidRPr="00F2206A" w:rsidP="00F2206A">
      <w:pPr>
        <w:pStyle w:val="ListBullet2"/>
      </w:pPr>
      <w:r w:rsidRPr="00F2206A">
        <w:t>confidence and hypothesis testing</w:t>
      </w:r>
    </w:p>
    <w:p w:rsidR="00000000" w:rsidRPr="00F2206A" w:rsidP="00F2206A">
      <w:pPr>
        <w:pStyle w:val="ListBullet"/>
      </w:pPr>
      <w:r w:rsidRPr="00F2206A">
        <w:t>sources of operational data, including alternative data sources if main systems are offline</w:t>
      </w:r>
    </w:p>
    <w:p w:rsidR="00000000" w:rsidRPr="00F2206A" w:rsidP="00F2206A">
      <w:pPr>
        <w:pStyle w:val="ListBullet"/>
      </w:pPr>
      <w:r w:rsidRPr="00F2206A">
        <w:t>decision rights in own role</w:t>
      </w:r>
    </w:p>
    <w:p w:rsidR="00000000" w:rsidRPr="00F2206A" w:rsidP="00F2206A">
      <w:pPr>
        <w:pStyle w:val="ListBullet"/>
      </w:pPr>
      <w:r w:rsidRPr="00F2206A">
        <w:t>organisational escalation processes for undertaking dynamic decision making</w:t>
      </w:r>
    </w:p>
    <w:p w:rsidR="00000000" w:rsidRPr="00F2206A" w:rsidP="00F2206A">
      <w:pPr>
        <w:pStyle w:val="ListBullet"/>
      </w:pPr>
      <w:r w:rsidRPr="00F2206A">
        <w:t>techniques to regulate emotions during difficult situations</w:t>
      </w:r>
    </w:p>
    <w:p w:rsidR="00000000" w:rsidRPr="00F2206A" w:rsidP="00F2206A">
      <w:pPr>
        <w:pStyle w:val="ListBullet"/>
      </w:pPr>
      <w:r w:rsidRPr="00F2206A">
        <w:t>reporting requirements, including those relating to difficult decisions made under pressure.</w:t>
      </w:r>
    </w:p>
    <w:p w:rsidR="00000000" w:rsidRPr="00F2206A" w:rsidP="00F2206A">
      <w:pPr>
        <w:pStyle w:val="AllowPageBreak"/>
      </w:pPr>
    </w:p>
    <w:p w:rsidR="00000000" w:rsidRPr="00F2206A" w:rsidP="00F2206A">
      <w:pPr>
        <w:pStyle w:val="Heading1"/>
      </w:pPr>
      <w:bookmarkStart w:id="4" w:name="O_1257272"/>
      <w:bookmarkEnd w:id="4"/>
      <w:r w:rsidRPr="00F2206A">
        <w:t>Assessment Conditions</w:t>
      </w:r>
    </w:p>
    <w:p w:rsidR="00000000" w:rsidRPr="00F2206A" w:rsidP="00713BA6">
      <w:pPr>
        <w:pStyle w:val="BodyText"/>
      </w:pPr>
      <w:r w:rsidRPr="00F2206A">
        <w:t>Mandatory conditions for assessment of this unit are stipulate</w:t>
      </w:r>
      <w:r w:rsidRPr="00F2206A">
        <w:t>d below. The assessment must:</w:t>
      </w:r>
    </w:p>
    <w:p w:rsidR="00000000" w:rsidRPr="00F2206A" w:rsidP="00F2206A">
      <w:pPr>
        <w:pStyle w:val="ListBullet"/>
      </w:pPr>
      <w:r w:rsidRPr="00F2206A">
        <w:t>include access to:</w:t>
      </w:r>
    </w:p>
    <w:p w:rsidR="00000000" w:rsidRPr="00F2206A" w:rsidP="00F2206A">
      <w:pPr>
        <w:pStyle w:val="ListBullet2"/>
      </w:pPr>
      <w:r w:rsidRPr="00F2206A">
        <w:t>policies, procedures, and protocols relating to dynamic and informed decision making</w:t>
      </w:r>
    </w:p>
    <w:p w:rsidR="00000000" w:rsidRPr="00F2206A" w:rsidP="00F2206A">
      <w:pPr>
        <w:pStyle w:val="ListBullet2"/>
      </w:pPr>
      <w:r w:rsidRPr="00F2206A">
        <w:t>equipment required for data analysis</w:t>
      </w:r>
    </w:p>
    <w:p w:rsidR="00000000" w:rsidRPr="00F2206A" w:rsidP="00F2206A">
      <w:pPr>
        <w:pStyle w:val="ListBullet"/>
      </w:pPr>
      <w:r w:rsidRPr="00F2206A">
        <w:t>be conducted in a safe environment; and,</w:t>
      </w:r>
    </w:p>
    <w:p w:rsidR="00000000" w:rsidRPr="00F2206A" w:rsidP="00F2206A">
      <w:pPr>
        <w:pStyle w:val="ListBullet"/>
      </w:pPr>
      <w:r w:rsidRPr="00F2206A">
        <w:t>be assessed in the context of this sector</w:t>
      </w:r>
      <w:r w:rsidRPr="00F2206A">
        <w:t>’s work environment; and,</w:t>
      </w:r>
    </w:p>
    <w:p w:rsidR="00000000" w:rsidRPr="00F2206A" w:rsidP="00F2206A">
      <w:pPr>
        <w:pStyle w:val="ListBullet"/>
      </w:pPr>
      <w:r w:rsidRPr="00F2206A">
        <w:t>be assessed in compliance with legislative and regulatory requirements and using policies, procedures and processes directly related to the industry sector for which the unit is being assessed; and,</w:t>
      </w:r>
    </w:p>
    <w:p w:rsidR="00000000" w:rsidRPr="00F2206A" w:rsidP="00F2206A">
      <w:pPr>
        <w:pStyle w:val="ListBullet"/>
      </w:pPr>
      <w:r w:rsidRPr="00F2206A">
        <w:t xml:space="preserve">confirm consistent performance </w:t>
      </w:r>
      <w:r w:rsidRPr="00F2206A">
        <w:t>can be applied in a range of relevant workplace circumstances.</w:t>
      </w:r>
    </w:p>
    <w:p w:rsidR="00000000" w:rsidRPr="00F2206A" w:rsidP="00F2206A">
      <w:pPr>
        <w:pStyle w:val="BodyText"/>
      </w:pPr>
    </w:p>
    <w:p w:rsidR="00000000" w:rsidRPr="00F2206A" w:rsidP="00713BA6">
      <w:pPr>
        <w:pStyle w:val="BodyText"/>
      </w:pPr>
      <w:r w:rsidRPr="00F2206A">
        <w:t>Where personal safety or environmental damage are limiting factors, assessment may occur in a simulated work environment* provided it is realistic and sufficiently rigorous to cover all aspects of this sector’s workplace performance, including environment,</w:t>
      </w:r>
      <w:r w:rsidRPr="00F2206A">
        <w:t xml:space="preserve"> task skills, task management skills, contingency management skills and job role environment skills.</w:t>
      </w:r>
    </w:p>
    <w:p w:rsidR="00000000" w:rsidRPr="00F2206A" w:rsidP="00F2206A">
      <w:pPr>
        <w:pStyle w:val="Heading3"/>
      </w:pPr>
      <w:r w:rsidRPr="00F2206A">
        <w:t>Assessor requirements</w:t>
      </w:r>
    </w:p>
    <w:p w:rsidR="00000000" w:rsidRPr="00F2206A" w:rsidP="00713BA6">
      <w:pPr>
        <w:pStyle w:val="BodyText"/>
      </w:pPr>
      <w:r w:rsidRPr="00F2206A">
        <w:t>Assessors must be able to clearly demonstrate current and relevant industry knowledge and experience to satisfy the mandatory regulat</w:t>
      </w:r>
      <w:r w:rsidRPr="00F2206A">
        <w:t>ory standards as set out in the Standards for Registered Training Organisations 2015/Australian Quality Training Framework mandatory requirements for assessors current at the time of assessment and any relevant licensing and certification requirements.</w:t>
      </w:r>
    </w:p>
    <w:p w:rsidR="00000000" w:rsidRPr="00F2206A" w:rsidP="00713BA6">
      <w:pPr>
        <w:pStyle w:val="BodyText"/>
      </w:pPr>
      <w:r w:rsidRPr="00F2206A">
        <w:t>Thi</w:t>
      </w:r>
      <w:r w:rsidRPr="00F2206A">
        <w:t>s includes:</w:t>
      </w:r>
    </w:p>
    <w:p w:rsidR="00000000" w:rsidRPr="00F2206A" w:rsidP="00F2206A">
      <w:pPr>
        <w:pStyle w:val="ListBullet"/>
      </w:pPr>
      <w:r w:rsidRPr="00F2206A">
        <w:t>the minimum years of current** work experience after competency has been obtained as specified below in an industry sector relevant to the outcomes of the unit.</w:t>
      </w:r>
    </w:p>
    <w:p w:rsidR="00000000" w:rsidRPr="00F2206A" w:rsidP="00F2206A">
      <w:pPr>
        <w:pStyle w:val="BodyText"/>
      </w:pPr>
    </w:p>
    <w:p w:rsidR="00000000" w:rsidRPr="00F2206A" w:rsidP="00713BA6">
      <w:pPr>
        <w:pStyle w:val="BodyText"/>
      </w:pPr>
      <w:r w:rsidRPr="00F2206A">
        <w:t>It is also acceptable for the appropriately qualified assessor to work with an in</w:t>
      </w:r>
      <w:r w:rsidRPr="00F2206A">
        <w:t>dustry expert to conduct assessment together and for the industry expert to be involved in the assessment judgement. The industry expert must have current industry skills directly relevant to the training and assessment being provided. This means the indus</w:t>
      </w:r>
      <w:r w:rsidRPr="00F2206A">
        <w:t>try subject matter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F2206A">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TableHeading"/>
              <w:rPr>
                <w:lang w:val="en-NZ"/>
              </w:rPr>
            </w:pPr>
            <w:r w:rsidRPr="00F2206A">
              <w:t xml:space="preserve">Industry sector/Unit </w:t>
            </w:r>
            <w:r w:rsidRPr="00F2206A">
              <w:t>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TableHeading"/>
              <w:rPr>
                <w:lang w:val="en-NZ"/>
              </w:rPr>
            </w:pPr>
            <w:r w:rsidRPr="00F2206A">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TableHeading"/>
              <w:rPr>
                <w:lang w:val="en-NZ"/>
              </w:rPr>
            </w:pPr>
            <w:r w:rsidRPr="00F2206A">
              <w:t>Required assessor or industry subject matter expert experience</w:t>
            </w:r>
          </w:p>
        </w:tc>
      </w:tr>
      <w:tr w:rsidTr="00F2206A">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1 year</w:t>
            </w:r>
          </w:p>
        </w:tc>
      </w:tr>
      <w:tr w:rsidTr="00F2206A">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2 years</w:t>
            </w:r>
          </w:p>
        </w:tc>
      </w:tr>
      <w:tr w:rsidTr="00F2206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3 years</w:t>
            </w:r>
          </w:p>
        </w:tc>
      </w:tr>
      <w:tr w:rsidTr="00F2206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Given that this is an emerging industry area, assessors are required to demonstrate vocational competencies at least to the level being assessed, and current industry skills directly relevant to the assessment being provided.</w:t>
            </w:r>
          </w:p>
        </w:tc>
      </w:tr>
      <w:tr w:rsidTr="00F2206A">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206A">
            <w:pPr>
              <w:pStyle w:val="BodyText"/>
              <w:rPr>
                <w:lang w:val="en-NZ"/>
              </w:rPr>
            </w:pPr>
            <w:r w:rsidRPr="00F2206A">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206A" w:rsidP="00F2206A">
            <w:pPr>
              <w:pStyle w:val="BodyText"/>
            </w:pPr>
            <w:r w:rsidRPr="00F2206A">
              <w:t>Where this uni</w:t>
            </w:r>
            <w:r w:rsidRPr="00F2206A">
              <w:t>t is being assessed outside of the resources and infrastructure sectors assessor and/or industry subject matter expert experience should be in line with industry standards for the sector in which it is being assessed and where no industry standard is speci</w:t>
            </w:r>
            <w:r w:rsidRPr="00F2206A">
              <w:t>fied should comply with any relevant regulation.</w:t>
            </w:r>
          </w:p>
        </w:tc>
      </w:tr>
    </w:tbl>
    <w:p w:rsidR="00000000" w:rsidRPr="00F2206A" w:rsidP="00713BA6">
      <w:pPr>
        <w:pStyle w:val="BodyText"/>
      </w:pPr>
      <w:r w:rsidRPr="00F2206A">
        <w:t>*Guidance on simulated environments has been stipulated in the Companion Volume Implementation Guide located on VETNet.</w:t>
      </w:r>
    </w:p>
    <w:p w:rsidR="00000000" w:rsidRPr="00F2206A" w:rsidP="00713BA6">
      <w:pPr>
        <w:pStyle w:val="BodyText"/>
      </w:pPr>
      <w:r w:rsidRPr="00F2206A">
        <w:t>**Assessors can demonstrate current work experience through employment within industr</w:t>
      </w:r>
      <w:r w:rsidRPr="00F2206A">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F2206A" w:rsidP="00713BA6">
      <w:pPr>
        <w:pStyle w:val="BodyText"/>
      </w:pPr>
      <w:r w:rsidRPr="00F2206A">
        <w:t>*</w:t>
      </w:r>
      <w:r w:rsidRPr="00F2206A">
        <w:t>**Excluding units coded ‘RIIARO’ (Autonomous and Remote Operations)</w:t>
      </w:r>
    </w:p>
    <w:p w:rsidR="00000000" w:rsidRPr="00F2206A" w:rsidP="00F2206A">
      <w:pPr>
        <w:pStyle w:val="Heading1"/>
      </w:pPr>
      <w:bookmarkStart w:id="5" w:name="O_1257275"/>
      <w:bookmarkEnd w:id="5"/>
      <w:r w:rsidRPr="00F2206A">
        <w:t>Links</w:t>
      </w:r>
    </w:p>
    <w:p w:rsidR="00000000" w:rsidRPr="00F2206A" w:rsidP="00713BA6">
      <w:pPr>
        <w:pStyle w:val="BodyText"/>
      </w:pPr>
      <w:r w:rsidRPr="00F2206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C3935">
        <w:rPr>
          <w:rStyle w:val="Hyperlink"/>
        </w:rPr>
        <w:t>https://vetnet.gov.au/Pages/TrainingDocs.aspx?q=88a61002-9a21-4386-aaf8-69c76e675272</w:t>
      </w:r>
      <w:r>
        <w:fldChar w:fldCharType="end"/>
      </w:r>
    </w:p>
    <w:p w:rsidR="00000000" w:rsidRPr="00F2206A" w:rsidP="00F2206A"/>
    <w:sectPr w:rsidSect="00F220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6A" w:rsidRPr="00713BA6" w:rsidP="00713B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A6" w:rsidP="00F22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3BA6" w:rsidP="00F220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13BA6" w:rsidP="00F220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206A" w:rsidRPr="00713BA6" w:rsidP="00713B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2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A6" w:rsidRPr="002D2AF8" w:rsidP="00F2206A">
    <w:pPr>
      <w:pStyle w:val="Header"/>
      <w:framePr w:wrap="around"/>
    </w:pPr>
    <w:r>
      <w:fldChar w:fldCharType="begin"/>
    </w:r>
    <w:r>
      <w:instrText xml:space="preserve"> TITLE   \* MERGEFORMAT </w:instrText>
    </w:r>
    <w:r>
      <w:fldChar w:fldCharType="separate"/>
    </w:r>
    <w:r>
      <w:t>Assessment Requirements for RIIBEF404 Undertake informed and dynamic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13BA6" w:rsidP="00F220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120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63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6E59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20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206A"/>
    <w:pPr>
      <w:spacing w:before="360" w:after="60"/>
      <w:outlineLvl w:val="0"/>
    </w:pPr>
    <w:rPr>
      <w:sz w:val="32"/>
    </w:rPr>
  </w:style>
  <w:style w:type="paragraph" w:styleId="Heading2">
    <w:name w:val="heading 2"/>
    <w:basedOn w:val="HeadingBase"/>
    <w:next w:val="BodyText"/>
    <w:link w:val="Heading2Char"/>
    <w:qFormat/>
    <w:rsid w:val="00F2206A"/>
    <w:pPr>
      <w:keepLines/>
      <w:spacing w:before="240" w:after="120"/>
      <w:outlineLvl w:val="1"/>
    </w:pPr>
    <w:rPr>
      <w:sz w:val="28"/>
      <w:szCs w:val="40"/>
    </w:rPr>
  </w:style>
  <w:style w:type="paragraph" w:styleId="Heading3">
    <w:name w:val="heading 3"/>
    <w:basedOn w:val="HeadingBase"/>
    <w:next w:val="BodyText"/>
    <w:link w:val="Heading3Char"/>
    <w:qFormat/>
    <w:rsid w:val="00F2206A"/>
    <w:pPr>
      <w:spacing w:before="180" w:after="120"/>
      <w:outlineLvl w:val="2"/>
    </w:pPr>
    <w:rPr>
      <w:spacing w:val="-10"/>
      <w:kern w:val="32"/>
    </w:rPr>
  </w:style>
  <w:style w:type="paragraph" w:styleId="Heading4">
    <w:name w:val="heading 4"/>
    <w:basedOn w:val="HeadingBase"/>
    <w:next w:val="BodyText"/>
    <w:link w:val="Heading4Char"/>
    <w:qFormat/>
    <w:rsid w:val="00F2206A"/>
    <w:pPr>
      <w:spacing w:before="160" w:after="120"/>
      <w:outlineLvl w:val="3"/>
    </w:pPr>
    <w:rPr>
      <w:sz w:val="22"/>
    </w:rPr>
  </w:style>
  <w:style w:type="paragraph" w:styleId="Heading5">
    <w:name w:val="heading 5"/>
    <w:basedOn w:val="HeadingBase"/>
    <w:next w:val="Normal"/>
    <w:link w:val="Heading5Char"/>
    <w:qFormat/>
    <w:rsid w:val="00F2206A"/>
    <w:pPr>
      <w:spacing w:before="80"/>
      <w:outlineLvl w:val="4"/>
    </w:pPr>
    <w:rPr>
      <w:color w:val="918585"/>
      <w:sz w:val="20"/>
    </w:rPr>
  </w:style>
  <w:style w:type="paragraph" w:styleId="Heading6">
    <w:name w:val="heading 6"/>
    <w:basedOn w:val="HeadingBase"/>
    <w:next w:val="Normal"/>
    <w:link w:val="Heading6Char"/>
    <w:qFormat/>
    <w:rsid w:val="00F2206A"/>
    <w:pPr>
      <w:spacing w:before="60"/>
      <w:outlineLvl w:val="5"/>
    </w:pPr>
    <w:rPr>
      <w:color w:val="918585"/>
      <w:sz w:val="20"/>
    </w:rPr>
  </w:style>
  <w:style w:type="paragraph" w:styleId="Heading7">
    <w:name w:val="heading 7"/>
    <w:basedOn w:val="Normal"/>
    <w:next w:val="Normal"/>
    <w:link w:val="Heading7Char"/>
    <w:qFormat/>
    <w:rsid w:val="00F2206A"/>
    <w:pPr>
      <w:ind w:left="720"/>
      <w:outlineLvl w:val="6"/>
    </w:pPr>
    <w:rPr>
      <w:i/>
    </w:rPr>
  </w:style>
  <w:style w:type="paragraph" w:styleId="Heading8">
    <w:name w:val="heading 8"/>
    <w:basedOn w:val="Normal"/>
    <w:next w:val="Normal"/>
    <w:link w:val="Heading8Char"/>
    <w:qFormat/>
    <w:rsid w:val="00F2206A"/>
    <w:pPr>
      <w:ind w:left="720"/>
      <w:outlineLvl w:val="7"/>
    </w:pPr>
    <w:rPr>
      <w:i/>
    </w:rPr>
  </w:style>
  <w:style w:type="paragraph" w:styleId="Heading9">
    <w:name w:val="heading 9"/>
    <w:basedOn w:val="Normal"/>
    <w:next w:val="Normal"/>
    <w:link w:val="Heading9Char"/>
    <w:qFormat/>
    <w:rsid w:val="00F2206A"/>
    <w:pPr>
      <w:ind w:left="720"/>
      <w:outlineLvl w:val="8"/>
    </w:pPr>
    <w:rPr>
      <w:i/>
    </w:rPr>
  </w:style>
  <w:style w:type="character" w:default="1" w:styleId="DefaultParagraphFont">
    <w:name w:val="Default Paragraph Font"/>
    <w:uiPriority w:val="1"/>
    <w:unhideWhenUsed/>
    <w:rsid w:val="00F22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206A"/>
  </w:style>
  <w:style w:type="character" w:customStyle="1" w:styleId="Heading1Char">
    <w:name w:val="Heading 1 Char"/>
    <w:basedOn w:val="DefaultParagraphFont"/>
    <w:link w:val="Heading1"/>
    <w:rsid w:val="00F2206A"/>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2206A"/>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220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206A"/>
    <w:rPr>
      <w:rFonts w:ascii="Times New Roman" w:eastAsia="Times New Roman" w:hAnsi="Times New Roman" w:cs="Times New Roman"/>
      <w:sz w:val="24"/>
      <w:lang w:eastAsia="en-US"/>
    </w:rPr>
  </w:style>
  <w:style w:type="paragraph" w:styleId="ListBullet">
    <w:name w:val="List Bullet"/>
    <w:basedOn w:val="List"/>
    <w:rsid w:val="00F2206A"/>
    <w:pPr>
      <w:numPr>
        <w:numId w:val="12"/>
      </w:numPr>
      <w:tabs>
        <w:tab w:val="clear" w:pos="340"/>
      </w:tabs>
      <w:spacing w:before="40" w:after="40"/>
    </w:pPr>
  </w:style>
  <w:style w:type="paragraph" w:styleId="ListBullet2">
    <w:name w:val="List Bullet 2"/>
    <w:basedOn w:val="List2"/>
    <w:rsid w:val="00F2206A"/>
    <w:pPr>
      <w:numPr>
        <w:numId w:val="13"/>
      </w:numPr>
      <w:tabs>
        <w:tab w:val="clear" w:pos="680"/>
      </w:tabs>
    </w:pPr>
  </w:style>
  <w:style w:type="paragraph" w:customStyle="1" w:styleId="SuperHeading">
    <w:name w:val="SuperHeading"/>
    <w:basedOn w:val="Normal"/>
    <w:rsid w:val="00F2206A"/>
    <w:pPr>
      <w:spacing w:before="240" w:after="120"/>
      <w:outlineLvl w:val="0"/>
    </w:pPr>
    <w:rPr>
      <w:rFonts w:ascii="Times New Roman" w:hAnsi="Times New Roman"/>
      <w:b/>
      <w:sz w:val="32"/>
    </w:rPr>
  </w:style>
  <w:style w:type="paragraph" w:customStyle="1" w:styleId="TableHeading">
    <w:name w:val="Table Heading"/>
    <w:basedOn w:val="HeadingBase"/>
    <w:rsid w:val="00F2206A"/>
    <w:pPr>
      <w:keepLines/>
      <w:pBdr>
        <w:bottom w:val="single" w:sz="6" w:space="1" w:color="918585"/>
      </w:pBdr>
      <w:spacing w:before="240"/>
    </w:pPr>
  </w:style>
  <w:style w:type="paragraph" w:customStyle="1" w:styleId="AllowPageBreak">
    <w:name w:val="AllowPageBreak"/>
    <w:rsid w:val="00F220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2206A"/>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22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2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2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20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20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206A"/>
    <w:rPr>
      <w:rFonts w:ascii="Courier New" w:eastAsia="Times New Roman" w:hAnsi="Courier New" w:cs="Times New Roman"/>
      <w:i/>
      <w:szCs w:val="20"/>
      <w:lang w:eastAsia="en-US"/>
    </w:rPr>
  </w:style>
  <w:style w:type="paragraph" w:customStyle="1" w:styleId="HeadingBase">
    <w:name w:val="Heading Base"/>
    <w:rsid w:val="00F22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206A"/>
    <w:pPr>
      <w:tabs>
        <w:tab w:val="right" w:leader="dot" w:pos="9072"/>
      </w:tabs>
      <w:ind w:left="567"/>
    </w:pPr>
    <w:rPr>
      <w:szCs w:val="22"/>
    </w:rPr>
  </w:style>
  <w:style w:type="paragraph" w:customStyle="1" w:styleId="TOCBase">
    <w:name w:val="TOC Base"/>
    <w:rsid w:val="00F22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206A"/>
    <w:pPr>
      <w:tabs>
        <w:tab w:val="right" w:leader="dot" w:pos="9072"/>
      </w:tabs>
      <w:spacing w:before="40" w:after="40"/>
      <w:ind w:left="284"/>
    </w:pPr>
    <w:rPr>
      <w:rFonts w:ascii="Times New Roman" w:hAnsi="Times New Roman"/>
    </w:rPr>
  </w:style>
  <w:style w:type="paragraph" w:styleId="TOC1">
    <w:name w:val="toc 1"/>
    <w:basedOn w:val="TOCBase"/>
    <w:next w:val="Normal"/>
    <w:rsid w:val="00F220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2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206A"/>
    <w:rPr>
      <w:rFonts w:ascii="Times New Roman" w:eastAsia="Times New Roman" w:hAnsi="Times New Roman" w:cs="Times New Roman"/>
      <w:sz w:val="16"/>
      <w:lang w:eastAsia="en-US"/>
    </w:rPr>
  </w:style>
  <w:style w:type="paragraph" w:styleId="Title">
    <w:name w:val="Title"/>
    <w:basedOn w:val="HeadingBase"/>
    <w:link w:val="TitleChar"/>
    <w:qFormat/>
    <w:rsid w:val="00F2206A"/>
    <w:pPr>
      <w:spacing w:before="5040"/>
      <w:jc w:val="center"/>
    </w:pPr>
    <w:rPr>
      <w:sz w:val="48"/>
      <w:szCs w:val="72"/>
      <w:lang w:val="en-US"/>
    </w:rPr>
  </w:style>
  <w:style w:type="character" w:customStyle="1" w:styleId="TitleChar">
    <w:name w:val="Title Char"/>
    <w:basedOn w:val="DefaultParagraphFont"/>
    <w:link w:val="Title"/>
    <w:rsid w:val="00F22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206A"/>
    <w:pPr>
      <w:tabs>
        <w:tab w:val="left" w:pos="3600"/>
        <w:tab w:val="left" w:pos="3958"/>
      </w:tabs>
    </w:pPr>
  </w:style>
  <w:style w:type="paragraph" w:styleId="List">
    <w:name w:val="List"/>
    <w:basedOn w:val="BodyText"/>
    <w:next w:val="BodyText"/>
    <w:rsid w:val="00F2206A"/>
    <w:pPr>
      <w:tabs>
        <w:tab w:val="left" w:pos="340"/>
      </w:tabs>
      <w:spacing w:before="60" w:after="60"/>
      <w:ind w:left="340" w:hanging="340"/>
    </w:pPr>
  </w:style>
  <w:style w:type="paragraph" w:customStyle="1" w:styleId="Note">
    <w:name w:val="Note"/>
    <w:basedOn w:val="BodyText"/>
    <w:rsid w:val="00F220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206A"/>
    <w:rPr>
      <w:b/>
      <w:spacing w:val="0"/>
    </w:rPr>
  </w:style>
  <w:style w:type="paragraph" w:customStyle="1" w:styleId="SuperTitle">
    <w:name w:val="SuperTitle"/>
    <w:basedOn w:val="Title"/>
    <w:rsid w:val="00F2206A"/>
    <w:pPr>
      <w:framePr w:wrap="auto" w:hAnchor="text" w:y="6049"/>
    </w:pPr>
    <w:rPr>
      <w:color w:val="000000"/>
      <w:sz w:val="40"/>
    </w:rPr>
  </w:style>
  <w:style w:type="paragraph" w:customStyle="1" w:styleId="TOCTitle">
    <w:name w:val="TOCTitle"/>
    <w:basedOn w:val="Heading1"/>
    <w:rsid w:val="00F2206A"/>
    <w:pPr>
      <w:spacing w:after="240"/>
      <w:jc w:val="center"/>
      <w:outlineLvl w:val="9"/>
    </w:pPr>
    <w:rPr>
      <w:caps/>
    </w:rPr>
  </w:style>
  <w:style w:type="paragraph" w:customStyle="1" w:styleId="Version">
    <w:name w:val="Version"/>
    <w:rsid w:val="00F22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206A"/>
    <w:pPr>
      <w:keepNext w:val="0"/>
      <w:tabs>
        <w:tab w:val="right" w:pos="4176"/>
      </w:tabs>
      <w:ind w:left="198" w:hanging="198"/>
    </w:pPr>
    <w:rPr>
      <w:rFonts w:ascii="Garamond" w:hAnsi="Garamond"/>
    </w:rPr>
  </w:style>
  <w:style w:type="paragraph" w:styleId="IndexHeading">
    <w:name w:val="index heading"/>
    <w:basedOn w:val="Normal"/>
    <w:next w:val="Index1"/>
    <w:semiHidden/>
    <w:rsid w:val="00F2206A"/>
    <w:pPr>
      <w:spacing w:before="120" w:after="120"/>
    </w:pPr>
    <w:rPr>
      <w:rFonts w:ascii="Arial" w:hAnsi="Arial"/>
      <w:b/>
      <w:color w:val="918585"/>
      <w:sz w:val="24"/>
    </w:rPr>
  </w:style>
  <w:style w:type="paragraph" w:styleId="Header">
    <w:name w:val="header"/>
    <w:basedOn w:val="Normal"/>
    <w:link w:val="HeaderChar"/>
    <w:rsid w:val="00F22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206A"/>
    <w:rPr>
      <w:rFonts w:ascii="Times New Roman" w:eastAsia="Times New Roman" w:hAnsi="Times New Roman" w:cs="Times New Roman"/>
      <w:sz w:val="16"/>
      <w:szCs w:val="20"/>
      <w:lang w:val="en-GB" w:eastAsia="en-US"/>
    </w:rPr>
  </w:style>
  <w:style w:type="paragraph" w:customStyle="1" w:styleId="Chapter">
    <w:name w:val="Chapter"/>
    <w:basedOn w:val="Normal"/>
    <w:rsid w:val="00F2206A"/>
    <w:pPr>
      <w:spacing w:before="240"/>
    </w:pPr>
    <w:rPr>
      <w:rFonts w:ascii="Times New Roman" w:hAnsi="Times New Roman"/>
      <w:smallCaps/>
      <w:spacing w:val="80"/>
      <w:sz w:val="28"/>
    </w:rPr>
  </w:style>
  <w:style w:type="paragraph" w:customStyle="1" w:styleId="InChapter">
    <w:name w:val="InChapter"/>
    <w:basedOn w:val="Heading3"/>
    <w:rsid w:val="00F2206A"/>
    <w:pPr>
      <w:spacing w:after="240"/>
      <w:outlineLvl w:val="9"/>
    </w:pPr>
    <w:rPr>
      <w:noProof/>
    </w:rPr>
  </w:style>
  <w:style w:type="paragraph" w:styleId="Index2">
    <w:name w:val="index 2"/>
    <w:basedOn w:val="Normal"/>
    <w:next w:val="Normal"/>
    <w:semiHidden/>
    <w:rsid w:val="00F2206A"/>
    <w:pPr>
      <w:tabs>
        <w:tab w:val="right" w:pos="4176"/>
      </w:tabs>
      <w:ind w:left="568" w:hanging="284"/>
    </w:pPr>
    <w:rPr>
      <w:rFonts w:ascii="Garamond" w:hAnsi="Garamond"/>
    </w:rPr>
  </w:style>
  <w:style w:type="paragraph" w:customStyle="1" w:styleId="Byline">
    <w:name w:val="Byline"/>
    <w:rsid w:val="00F22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206A"/>
    <w:pPr>
      <w:tabs>
        <w:tab w:val="clear" w:pos="3600"/>
        <w:tab w:val="clear" w:pos="3958"/>
      </w:tabs>
      <w:jc w:val="right"/>
    </w:pPr>
  </w:style>
  <w:style w:type="character" w:styleId="Emphasis">
    <w:name w:val="Emphasis"/>
    <w:basedOn w:val="DefaultParagraphFont"/>
    <w:qFormat/>
    <w:rsid w:val="00F2206A"/>
    <w:rPr>
      <w:i/>
    </w:rPr>
  </w:style>
  <w:style w:type="paragraph" w:styleId="Caption">
    <w:name w:val="caption"/>
    <w:basedOn w:val="BodyText"/>
    <w:next w:val="Normal"/>
    <w:qFormat/>
    <w:rsid w:val="00F2206A"/>
    <w:pPr>
      <w:framePr w:w="2268" w:hSpace="181" w:vSpace="181" w:wrap="around" w:vAnchor="text" w:hAnchor="page" w:x="1135" w:y="285" w:anchorLock="1"/>
    </w:pPr>
    <w:rPr>
      <w:i/>
    </w:rPr>
  </w:style>
  <w:style w:type="paragraph" w:customStyle="1" w:styleId="MiniTOCTitle">
    <w:name w:val="MiniTOCTitle"/>
    <w:basedOn w:val="Heading4"/>
    <w:rsid w:val="00F2206A"/>
    <w:pPr>
      <w:spacing w:before="240"/>
      <w:outlineLvl w:val="9"/>
    </w:pPr>
    <w:rPr>
      <w:noProof/>
      <w:sz w:val="24"/>
    </w:rPr>
  </w:style>
  <w:style w:type="paragraph" w:customStyle="1" w:styleId="MiniTOCItem">
    <w:name w:val="MiniTOCItem"/>
    <w:basedOn w:val="ListBullet"/>
    <w:rsid w:val="00F2206A"/>
    <w:pPr>
      <w:numPr>
        <w:numId w:val="0"/>
      </w:numPr>
      <w:tabs>
        <w:tab w:val="right" w:leader="dot" w:pos="6521"/>
      </w:tabs>
      <w:spacing w:before="0" w:after="0"/>
    </w:pPr>
  </w:style>
  <w:style w:type="paragraph" w:customStyle="1" w:styleId="TOFTitle">
    <w:name w:val="TOFTitle"/>
    <w:basedOn w:val="TOCTitle"/>
    <w:rsid w:val="00F2206A"/>
  </w:style>
  <w:style w:type="paragraph" w:styleId="TableofFigures">
    <w:name w:val="table of figures"/>
    <w:basedOn w:val="Normal"/>
    <w:next w:val="Normal"/>
    <w:semiHidden/>
    <w:rsid w:val="00F2206A"/>
    <w:pPr>
      <w:tabs>
        <w:tab w:val="right" w:leader="dot" w:pos="9072"/>
      </w:tabs>
      <w:ind w:left="970" w:hanging="403"/>
    </w:pPr>
    <w:rPr>
      <w:rFonts w:ascii="Times New Roman" w:hAnsi="Times New Roman"/>
      <w:b/>
    </w:rPr>
  </w:style>
  <w:style w:type="paragraph" w:styleId="ListNumber">
    <w:name w:val="List Number"/>
    <w:basedOn w:val="List"/>
    <w:rsid w:val="00F2206A"/>
    <w:pPr>
      <w:numPr>
        <w:numId w:val="15"/>
      </w:numPr>
      <w:tabs>
        <w:tab w:val="clear" w:pos="340"/>
      </w:tabs>
    </w:pPr>
  </w:style>
  <w:style w:type="character" w:customStyle="1" w:styleId="WingdingSymbols">
    <w:name w:val="Wingding Symbols"/>
    <w:rsid w:val="00F2206A"/>
    <w:rPr>
      <w:rFonts w:ascii="Wingdings" w:hAnsi="Wingdings"/>
    </w:rPr>
  </w:style>
  <w:style w:type="character" w:customStyle="1" w:styleId="HotSpot">
    <w:name w:val="HotSpot"/>
    <w:rsid w:val="00F2206A"/>
    <w:rPr>
      <w:color w:val="0033CC"/>
      <w:u w:val="none"/>
    </w:rPr>
  </w:style>
  <w:style w:type="paragraph" w:customStyle="1" w:styleId="BodyTextRight">
    <w:name w:val="Body Text Right"/>
    <w:basedOn w:val="BodyText"/>
    <w:rsid w:val="00F2206A"/>
    <w:pPr>
      <w:spacing w:before="0" w:after="0"/>
      <w:jc w:val="right"/>
    </w:pPr>
  </w:style>
  <w:style w:type="paragraph" w:styleId="Index3">
    <w:name w:val="index 3"/>
    <w:basedOn w:val="ListNumber2"/>
    <w:next w:val="Normal"/>
    <w:semiHidden/>
    <w:rsid w:val="00F2206A"/>
    <w:pPr>
      <w:numPr>
        <w:numId w:val="0"/>
      </w:numPr>
      <w:tabs>
        <w:tab w:val="right" w:leader="dot" w:pos="4176"/>
      </w:tabs>
    </w:pPr>
  </w:style>
  <w:style w:type="paragraph" w:styleId="ListNumber2">
    <w:name w:val="List Number 2"/>
    <w:basedOn w:val="List2"/>
    <w:rsid w:val="00F2206A"/>
    <w:pPr>
      <w:numPr>
        <w:numId w:val="10"/>
      </w:numPr>
      <w:tabs>
        <w:tab w:val="clear" w:pos="1060"/>
      </w:tabs>
    </w:pPr>
  </w:style>
  <w:style w:type="paragraph" w:customStyle="1" w:styleId="MarginNote">
    <w:name w:val="Margin Note"/>
    <w:basedOn w:val="BodyText"/>
    <w:rsid w:val="00F22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2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20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206A"/>
    <w:rPr>
      <w:sz w:val="32"/>
    </w:rPr>
  </w:style>
  <w:style w:type="paragraph" w:customStyle="1" w:styleId="HeadingProcedure">
    <w:name w:val="Heading Procedure"/>
    <w:basedOn w:val="HeadingBase"/>
    <w:next w:val="Normal"/>
    <w:rsid w:val="00F2206A"/>
    <w:pPr>
      <w:tabs>
        <w:tab w:val="left" w:pos="0"/>
      </w:tabs>
      <w:spacing w:before="120" w:after="60"/>
    </w:pPr>
    <w:rPr>
      <w:i/>
      <w:color w:val="918585"/>
      <w:sz w:val="22"/>
    </w:rPr>
  </w:style>
  <w:style w:type="paragraph" w:customStyle="1" w:styleId="TableBodyText">
    <w:name w:val="Table Body Text"/>
    <w:basedOn w:val="BodyText"/>
    <w:rsid w:val="00F2206A"/>
    <w:pPr>
      <w:spacing w:before="60" w:after="60"/>
    </w:pPr>
  </w:style>
  <w:style w:type="paragraph" w:styleId="ListContinue">
    <w:name w:val="List Continue"/>
    <w:basedOn w:val="List"/>
    <w:rsid w:val="00F2206A"/>
    <w:pPr>
      <w:ind w:firstLine="0"/>
    </w:pPr>
  </w:style>
  <w:style w:type="paragraph" w:customStyle="1" w:styleId="ListNote">
    <w:name w:val="List Note"/>
    <w:basedOn w:val="List"/>
    <w:rsid w:val="00F2206A"/>
    <w:pPr>
      <w:pBdr>
        <w:top w:val="single" w:sz="6" w:space="2" w:color="918585"/>
        <w:bottom w:val="single" w:sz="6" w:space="2" w:color="918585"/>
      </w:pBdr>
      <w:tabs>
        <w:tab w:val="left" w:pos="1021"/>
      </w:tabs>
      <w:ind w:firstLine="0"/>
    </w:pPr>
  </w:style>
  <w:style w:type="paragraph" w:customStyle="1" w:styleId="Warning">
    <w:name w:val="Warning"/>
    <w:basedOn w:val="BodyText"/>
    <w:rsid w:val="00F2206A"/>
    <w:pPr>
      <w:shd w:val="clear" w:color="auto" w:fill="D9D9D9"/>
      <w:tabs>
        <w:tab w:val="left" w:pos="992"/>
      </w:tabs>
      <w:ind w:left="119" w:right="119"/>
    </w:pPr>
    <w:rPr>
      <w:sz w:val="20"/>
    </w:rPr>
  </w:style>
  <w:style w:type="paragraph" w:customStyle="1" w:styleId="MarginIcons">
    <w:name w:val="Margin Icons"/>
    <w:basedOn w:val="BodyText"/>
    <w:rsid w:val="00F22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206A"/>
    <w:rPr>
      <w:rFonts w:ascii="Courier New" w:hAnsi="Courier New"/>
    </w:rPr>
  </w:style>
  <w:style w:type="paragraph" w:customStyle="1" w:styleId="NoteBullet">
    <w:name w:val="Note Bullet"/>
    <w:basedOn w:val="Note"/>
    <w:rsid w:val="00F2206A"/>
    <w:pPr>
      <w:tabs>
        <w:tab w:val="clear" w:pos="680"/>
      </w:tabs>
      <w:spacing w:before="60" w:after="60"/>
    </w:pPr>
  </w:style>
  <w:style w:type="paragraph" w:customStyle="1" w:styleId="SubHeading2">
    <w:name w:val="SubHeading2"/>
    <w:basedOn w:val="HeadingBase"/>
    <w:rsid w:val="00F2206A"/>
    <w:pPr>
      <w:spacing w:before="240" w:after="60"/>
    </w:pPr>
    <w:rPr>
      <w:sz w:val="20"/>
    </w:rPr>
  </w:style>
  <w:style w:type="paragraph" w:customStyle="1" w:styleId="SubHeading1">
    <w:name w:val="SubHeading1"/>
    <w:basedOn w:val="HeadingBase"/>
    <w:rsid w:val="00F2206A"/>
    <w:pPr>
      <w:spacing w:before="240" w:after="60"/>
    </w:pPr>
    <w:rPr>
      <w:color w:val="918585"/>
      <w:sz w:val="22"/>
    </w:rPr>
  </w:style>
  <w:style w:type="paragraph" w:customStyle="1" w:styleId="SideHeading">
    <w:name w:val="Side Heading"/>
    <w:basedOn w:val="HeadingBase"/>
    <w:rsid w:val="00F22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206A"/>
    <w:pPr>
      <w:tabs>
        <w:tab w:val="num" w:pos="360"/>
      </w:tabs>
    </w:pPr>
  </w:style>
  <w:style w:type="paragraph" w:styleId="PlainText">
    <w:name w:val="Plain Text"/>
    <w:basedOn w:val="Normal"/>
    <w:link w:val="PlainTextChar"/>
    <w:rsid w:val="00F2206A"/>
    <w:rPr>
      <w:sz w:val="20"/>
    </w:rPr>
  </w:style>
  <w:style w:type="character" w:customStyle="1" w:styleId="PlainTextChar">
    <w:name w:val="Plain Text Char"/>
    <w:basedOn w:val="DefaultParagraphFont"/>
    <w:link w:val="PlainText"/>
    <w:rsid w:val="00F2206A"/>
    <w:rPr>
      <w:rFonts w:ascii="Courier New" w:eastAsia="Times New Roman" w:hAnsi="Courier New" w:cs="Times New Roman"/>
      <w:sz w:val="20"/>
      <w:szCs w:val="20"/>
      <w:lang w:eastAsia="en-US"/>
    </w:rPr>
  </w:style>
  <w:style w:type="character" w:customStyle="1" w:styleId="MenuOption">
    <w:name w:val="Menu Option"/>
    <w:basedOn w:val="DefaultParagraphFont"/>
    <w:rsid w:val="00F2206A"/>
    <w:rPr>
      <w:b/>
      <w:smallCaps/>
    </w:rPr>
  </w:style>
  <w:style w:type="paragraph" w:customStyle="1" w:styleId="TableListNumber">
    <w:name w:val="Table List Number"/>
    <w:basedOn w:val="ListNumber"/>
    <w:rsid w:val="00F2206A"/>
    <w:pPr>
      <w:numPr>
        <w:numId w:val="0"/>
      </w:numPr>
    </w:pPr>
  </w:style>
  <w:style w:type="paragraph" w:styleId="TOC4">
    <w:name w:val="toc 4"/>
    <w:basedOn w:val="TOCBase"/>
    <w:next w:val="Normal"/>
    <w:semiHidden/>
    <w:rsid w:val="00F2206A"/>
    <w:pPr>
      <w:tabs>
        <w:tab w:val="right" w:leader="dot" w:pos="9071"/>
      </w:tabs>
      <w:ind w:left="1701"/>
    </w:pPr>
  </w:style>
  <w:style w:type="paragraph" w:customStyle="1" w:styleId="ListAlpha">
    <w:name w:val="List Alpha"/>
    <w:basedOn w:val="List"/>
    <w:rsid w:val="00F2206A"/>
    <w:pPr>
      <w:numPr>
        <w:numId w:val="9"/>
      </w:numPr>
    </w:pPr>
  </w:style>
  <w:style w:type="paragraph" w:customStyle="1" w:styleId="ListAlpha2">
    <w:name w:val="List Alpha 2"/>
    <w:basedOn w:val="List2"/>
    <w:rsid w:val="00F2206A"/>
    <w:pPr>
      <w:numPr>
        <w:numId w:val="8"/>
      </w:numPr>
    </w:pPr>
  </w:style>
  <w:style w:type="paragraph" w:styleId="List2">
    <w:name w:val="List 2"/>
    <w:basedOn w:val="BodyText"/>
    <w:rsid w:val="00F2206A"/>
    <w:pPr>
      <w:tabs>
        <w:tab w:val="left" w:pos="680"/>
      </w:tabs>
      <w:spacing w:before="60" w:after="60"/>
      <w:ind w:left="680" w:hanging="340"/>
    </w:pPr>
  </w:style>
  <w:style w:type="paragraph" w:styleId="List3">
    <w:name w:val="List 3"/>
    <w:basedOn w:val="BodyText"/>
    <w:rsid w:val="00F2206A"/>
    <w:pPr>
      <w:tabs>
        <w:tab w:val="left" w:pos="1021"/>
      </w:tabs>
      <w:spacing w:before="60" w:after="60"/>
      <w:ind w:left="1020" w:hanging="340"/>
    </w:pPr>
  </w:style>
  <w:style w:type="paragraph" w:styleId="List4">
    <w:name w:val="List 4"/>
    <w:basedOn w:val="BodyText"/>
    <w:rsid w:val="00F2206A"/>
    <w:pPr>
      <w:tabs>
        <w:tab w:val="left" w:pos="1361"/>
      </w:tabs>
      <w:spacing w:before="60" w:after="60"/>
      <w:ind w:left="1361" w:hanging="340"/>
    </w:pPr>
  </w:style>
  <w:style w:type="paragraph" w:styleId="List5">
    <w:name w:val="List 5"/>
    <w:basedOn w:val="BodyText"/>
    <w:rsid w:val="00F2206A"/>
    <w:pPr>
      <w:tabs>
        <w:tab w:val="left" w:pos="1701"/>
      </w:tabs>
      <w:spacing w:before="60" w:after="60"/>
      <w:ind w:left="1701" w:hanging="340"/>
    </w:pPr>
  </w:style>
  <w:style w:type="paragraph" w:styleId="ListBullet3">
    <w:name w:val="List Bullet 3"/>
    <w:basedOn w:val="List3"/>
    <w:rsid w:val="00F2206A"/>
    <w:pPr>
      <w:numPr>
        <w:numId w:val="14"/>
      </w:numPr>
      <w:tabs>
        <w:tab w:val="clear" w:pos="1021"/>
      </w:tabs>
      <w:ind w:left="1037" w:hanging="357"/>
    </w:pPr>
  </w:style>
  <w:style w:type="paragraph" w:styleId="ListBullet4">
    <w:name w:val="List Bullet 4"/>
    <w:basedOn w:val="List4"/>
    <w:rsid w:val="00F2206A"/>
    <w:pPr>
      <w:numPr>
        <w:numId w:val="3"/>
      </w:numPr>
      <w:tabs>
        <w:tab w:val="clear" w:pos="1361"/>
      </w:tabs>
    </w:pPr>
  </w:style>
  <w:style w:type="paragraph" w:styleId="ListBullet5">
    <w:name w:val="List Bullet 5"/>
    <w:basedOn w:val="List5"/>
    <w:rsid w:val="00F2206A"/>
    <w:pPr>
      <w:numPr>
        <w:numId w:val="4"/>
      </w:numPr>
    </w:pPr>
  </w:style>
  <w:style w:type="paragraph" w:styleId="ListContinue2">
    <w:name w:val="List Continue 2"/>
    <w:basedOn w:val="List2"/>
    <w:rsid w:val="00F2206A"/>
    <w:pPr>
      <w:ind w:firstLine="0"/>
    </w:pPr>
  </w:style>
  <w:style w:type="paragraph" w:styleId="ListContinue3">
    <w:name w:val="List Continue 3"/>
    <w:basedOn w:val="List3"/>
    <w:rsid w:val="00F2206A"/>
    <w:pPr>
      <w:ind w:left="1021" w:firstLine="0"/>
    </w:pPr>
  </w:style>
  <w:style w:type="paragraph" w:styleId="ListContinue4">
    <w:name w:val="List Continue 4"/>
    <w:basedOn w:val="List4"/>
    <w:rsid w:val="00F2206A"/>
    <w:pPr>
      <w:ind w:firstLine="0"/>
    </w:pPr>
  </w:style>
  <w:style w:type="paragraph" w:styleId="ListContinue5">
    <w:name w:val="List Continue 5"/>
    <w:basedOn w:val="List5"/>
    <w:rsid w:val="00F2206A"/>
    <w:pPr>
      <w:ind w:firstLine="0"/>
    </w:pPr>
  </w:style>
  <w:style w:type="paragraph" w:styleId="ListNumber3">
    <w:name w:val="List Number 3"/>
    <w:basedOn w:val="List3"/>
    <w:rsid w:val="00F2206A"/>
    <w:pPr>
      <w:numPr>
        <w:numId w:val="5"/>
      </w:numPr>
    </w:pPr>
  </w:style>
  <w:style w:type="paragraph" w:styleId="ListNumber4">
    <w:name w:val="List Number 4"/>
    <w:basedOn w:val="List4"/>
    <w:rsid w:val="00F2206A"/>
    <w:pPr>
      <w:numPr>
        <w:numId w:val="6"/>
      </w:numPr>
    </w:pPr>
  </w:style>
  <w:style w:type="paragraph" w:styleId="ListNumber5">
    <w:name w:val="List Number 5"/>
    <w:basedOn w:val="List5"/>
    <w:rsid w:val="00F2206A"/>
    <w:pPr>
      <w:numPr>
        <w:numId w:val="7"/>
      </w:numPr>
    </w:pPr>
  </w:style>
  <w:style w:type="paragraph" w:styleId="BlockText">
    <w:name w:val="Block Text"/>
    <w:basedOn w:val="Normal"/>
    <w:rsid w:val="00F2206A"/>
    <w:pPr>
      <w:spacing w:after="120"/>
      <w:ind w:left="1440" w:right="1440"/>
    </w:pPr>
  </w:style>
  <w:style w:type="character" w:customStyle="1" w:styleId="Subscript">
    <w:name w:val="Subscript"/>
    <w:basedOn w:val="DefaultParagraphFont"/>
    <w:rsid w:val="00F2206A"/>
    <w:rPr>
      <w:sz w:val="16"/>
      <w:vertAlign w:val="subscript"/>
    </w:rPr>
  </w:style>
  <w:style w:type="character" w:customStyle="1" w:styleId="Superscript">
    <w:name w:val="Superscript"/>
    <w:basedOn w:val="DefaultParagraphFont"/>
    <w:rsid w:val="00F2206A"/>
    <w:rPr>
      <w:sz w:val="16"/>
      <w:vertAlign w:val="superscript"/>
    </w:rPr>
  </w:style>
  <w:style w:type="character" w:customStyle="1" w:styleId="Symbols">
    <w:name w:val="Symbols"/>
    <w:basedOn w:val="DefaultParagraphFont"/>
    <w:rsid w:val="00F2206A"/>
    <w:rPr>
      <w:rFonts w:ascii="Symbol" w:hAnsi="Symbol"/>
    </w:rPr>
  </w:style>
  <w:style w:type="character" w:customStyle="1" w:styleId="MenuOptions">
    <w:name w:val="Menu Options"/>
    <w:basedOn w:val="DefaultParagraphFont"/>
    <w:rsid w:val="00F2206A"/>
    <w:rPr>
      <w:rFonts w:ascii="Arial Narrow" w:hAnsi="Arial Narrow"/>
      <w:smallCaps/>
    </w:rPr>
  </w:style>
  <w:style w:type="character" w:customStyle="1" w:styleId="Buttons">
    <w:name w:val="Buttons"/>
    <w:basedOn w:val="DefaultParagraphFont"/>
    <w:rsid w:val="00F2206A"/>
    <w:rPr>
      <w:b/>
    </w:rPr>
  </w:style>
  <w:style w:type="character" w:customStyle="1" w:styleId="Underlined">
    <w:name w:val="Underlined"/>
    <w:basedOn w:val="DefaultParagraphFont"/>
    <w:rsid w:val="00F2206A"/>
    <w:rPr>
      <w:u w:val="single"/>
    </w:rPr>
  </w:style>
  <w:style w:type="paragraph" w:customStyle="1" w:styleId="TableBodyTextRight">
    <w:name w:val="Table Body Text Right"/>
    <w:basedOn w:val="TableBodyText"/>
    <w:rsid w:val="00F2206A"/>
    <w:pPr>
      <w:widowControl w:val="0"/>
      <w:autoSpaceDE w:val="0"/>
      <w:autoSpaceDN w:val="0"/>
      <w:adjustRightInd w:val="0"/>
      <w:jc w:val="right"/>
    </w:pPr>
    <w:rPr>
      <w:rFonts w:cs="Arial"/>
      <w:szCs w:val="18"/>
    </w:rPr>
  </w:style>
  <w:style w:type="paragraph" w:customStyle="1" w:styleId="CopyrightText">
    <w:name w:val="Copyright Text"/>
    <w:basedOn w:val="BodyText"/>
    <w:rsid w:val="00F2206A"/>
    <w:rPr>
      <w:sz w:val="18"/>
    </w:rPr>
  </w:style>
  <w:style w:type="paragraph" w:customStyle="1" w:styleId="BodySmallRight">
    <w:name w:val="Body Small Right"/>
    <w:basedOn w:val="BodyTextRight"/>
    <w:rsid w:val="00F2206A"/>
    <w:rPr>
      <w:sz w:val="18"/>
      <w:szCs w:val="18"/>
    </w:rPr>
  </w:style>
  <w:style w:type="paragraph" w:customStyle="1" w:styleId="MarginEdition">
    <w:name w:val="Margin Edition"/>
    <w:basedOn w:val="MarginNote"/>
    <w:rsid w:val="00F2206A"/>
    <w:pPr>
      <w:spacing w:before="0" w:after="0"/>
    </w:pPr>
    <w:rPr>
      <w:rFonts w:ascii="Times New Roman" w:hAnsi="Times New Roman"/>
      <w:color w:val="999999"/>
    </w:rPr>
  </w:style>
  <w:style w:type="paragraph" w:customStyle="1" w:styleId="Spacer">
    <w:name w:val="Spacer"/>
    <w:basedOn w:val="Normal"/>
    <w:rsid w:val="00F2206A"/>
    <w:rPr>
      <w:sz w:val="2"/>
      <w:szCs w:val="2"/>
    </w:rPr>
  </w:style>
  <w:style w:type="character" w:customStyle="1" w:styleId="Small">
    <w:name w:val="Small"/>
    <w:basedOn w:val="DefaultParagraphFont"/>
    <w:rsid w:val="00F2206A"/>
    <w:rPr>
      <w:sz w:val="16"/>
    </w:rPr>
  </w:style>
  <w:style w:type="paragraph" w:customStyle="1" w:styleId="WideTable">
    <w:name w:val="Wide Table"/>
    <w:basedOn w:val="Normal"/>
    <w:rsid w:val="00F2206A"/>
    <w:pPr>
      <w:ind w:left="-1418"/>
    </w:pPr>
    <w:rPr>
      <w:sz w:val="2"/>
      <w:szCs w:val="2"/>
    </w:rPr>
  </w:style>
  <w:style w:type="character" w:styleId="PageNumber">
    <w:name w:val="page number"/>
    <w:basedOn w:val="DefaultParagraphFont"/>
    <w:rsid w:val="00F2206A"/>
  </w:style>
  <w:style w:type="paragraph" w:styleId="Quote">
    <w:name w:val="Quote"/>
    <w:basedOn w:val="Heading1"/>
    <w:link w:val="QuoteChar"/>
    <w:qFormat/>
    <w:rsid w:val="00F2206A"/>
    <w:rPr>
      <w:b w:val="0"/>
      <w:sz w:val="72"/>
      <w:szCs w:val="72"/>
      <w:lang w:val="en-NZ"/>
    </w:rPr>
  </w:style>
  <w:style w:type="character" w:customStyle="1" w:styleId="QuoteChar">
    <w:name w:val="Quote Char"/>
    <w:basedOn w:val="DefaultParagraphFont"/>
    <w:link w:val="Quote"/>
    <w:rsid w:val="00F22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206A"/>
    <w:pPr>
      <w:pageBreakBefore/>
    </w:pPr>
  </w:style>
  <w:style w:type="paragraph" w:customStyle="1" w:styleId="Border">
    <w:name w:val="Border"/>
    <w:basedOn w:val="Normal"/>
    <w:qFormat/>
    <w:rsid w:val="00F22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206A"/>
    <w:rPr>
      <w:b/>
      <w:bCs/>
      <w:i/>
      <w:iCs/>
      <w:color w:val="auto"/>
    </w:rPr>
  </w:style>
  <w:style w:type="paragraph" w:styleId="IntenseQuote">
    <w:name w:val="Intense Quote"/>
    <w:basedOn w:val="Normal"/>
    <w:next w:val="Normal"/>
    <w:link w:val="IntenseQuoteChar"/>
    <w:uiPriority w:val="30"/>
    <w:qFormat/>
    <w:rsid w:val="00F22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20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206A"/>
    <w:rPr>
      <w:smallCaps/>
      <w:color w:val="auto"/>
      <w:u w:val="single"/>
    </w:rPr>
  </w:style>
  <w:style w:type="character" w:styleId="IntenseReference">
    <w:name w:val="Intense Reference"/>
    <w:basedOn w:val="DefaultParagraphFont"/>
    <w:uiPriority w:val="32"/>
    <w:qFormat/>
    <w:rsid w:val="00F2206A"/>
    <w:rPr>
      <w:b/>
      <w:bCs/>
      <w:smallCaps/>
      <w:color w:val="auto"/>
      <w:spacing w:val="5"/>
      <w:u w:val="single"/>
    </w:rPr>
  </w:style>
  <w:style w:type="paragraph" w:customStyle="1" w:styleId="2ColumnHeading">
    <w:name w:val="2Column Heading"/>
    <w:basedOn w:val="BodyText"/>
    <w:qFormat/>
    <w:rsid w:val="00F2206A"/>
    <w:pPr>
      <w:spacing w:after="60"/>
      <w:ind w:left="-2268"/>
    </w:pPr>
    <w:rPr>
      <w:b/>
    </w:rPr>
  </w:style>
  <w:style w:type="paragraph" w:customStyle="1" w:styleId="Heading1TOC">
    <w:name w:val="Heading1 TOC"/>
    <w:basedOn w:val="Normal"/>
    <w:qFormat/>
    <w:rsid w:val="00F2206A"/>
    <w:pPr>
      <w:spacing w:before="240" w:after="120"/>
    </w:pPr>
    <w:rPr>
      <w:rFonts w:ascii="Times New Roman" w:hAnsi="Times New Roman"/>
      <w:b/>
      <w:sz w:val="32"/>
    </w:rPr>
  </w:style>
  <w:style w:type="paragraph" w:customStyle="1" w:styleId="Heading2TOC">
    <w:name w:val="Heading2 TOC"/>
    <w:basedOn w:val="Normal"/>
    <w:qFormat/>
    <w:rsid w:val="00F2206A"/>
    <w:pPr>
      <w:spacing w:before="240" w:after="60"/>
    </w:pPr>
    <w:rPr>
      <w:rFonts w:ascii="Times New Roman" w:hAnsi="Times New Roman"/>
      <w:b/>
      <w:sz w:val="28"/>
    </w:rPr>
  </w:style>
  <w:style w:type="character" w:customStyle="1" w:styleId="Underline">
    <w:name w:val="Underline"/>
    <w:basedOn w:val="DefaultParagraphFont"/>
    <w:qFormat/>
    <w:rsid w:val="00F2206A"/>
    <w:rPr>
      <w:u w:val="single"/>
    </w:rPr>
  </w:style>
  <w:style w:type="character" w:customStyle="1" w:styleId="BoldandItalics">
    <w:name w:val="Bold and Italics"/>
    <w:qFormat/>
    <w:rsid w:val="00F2206A"/>
    <w:rPr>
      <w:b/>
      <w:i/>
      <w:u w:val="none"/>
    </w:rPr>
  </w:style>
  <w:style w:type="paragraph" w:styleId="BalloonText">
    <w:name w:val="Balloon Text"/>
    <w:basedOn w:val="Normal"/>
    <w:link w:val="BalloonTextChar"/>
    <w:rsid w:val="00F2206A"/>
    <w:rPr>
      <w:rFonts w:ascii="Tahoma" w:hAnsi="Tahoma" w:cs="Tahoma"/>
      <w:sz w:val="16"/>
      <w:szCs w:val="16"/>
    </w:rPr>
  </w:style>
  <w:style w:type="character" w:customStyle="1" w:styleId="BalloonTextChar">
    <w:name w:val="Balloon Text Char"/>
    <w:basedOn w:val="DefaultParagraphFont"/>
    <w:link w:val="BalloonText"/>
    <w:rsid w:val="00F220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20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20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206A"/>
    <w:rPr>
      <w:b/>
      <w:color w:val="660033"/>
      <w:spacing w:val="0"/>
    </w:rPr>
  </w:style>
  <w:style w:type="paragraph" w:customStyle="1" w:styleId="Nameditemlist">
    <w:name w:val="Named item list"/>
    <w:basedOn w:val="BodyText"/>
    <w:qFormat/>
    <w:rsid w:val="00F2206A"/>
    <w:pPr>
      <w:tabs>
        <w:tab w:val="left" w:pos="2835"/>
      </w:tabs>
      <w:ind w:left="2835" w:hanging="2835"/>
    </w:pPr>
  </w:style>
  <w:style w:type="paragraph" w:customStyle="1" w:styleId="BodyTextnopadding">
    <w:name w:val="Body Text no padding"/>
    <w:basedOn w:val="BodyText"/>
    <w:qFormat/>
    <w:rsid w:val="00F2206A"/>
    <w:pPr>
      <w:spacing w:before="0" w:after="0"/>
    </w:pPr>
  </w:style>
  <w:style w:type="paragraph" w:customStyle="1" w:styleId="BodyTextBold">
    <w:name w:val="Body Text Bold"/>
    <w:basedOn w:val="BodyText"/>
    <w:qFormat/>
    <w:rsid w:val="00F2206A"/>
    <w:rPr>
      <w:b/>
    </w:rPr>
  </w:style>
  <w:style w:type="character" w:styleId="Hyperlink">
    <w:name w:val="Hyperlink"/>
    <w:basedOn w:val="DefaultParagraphFont"/>
    <w:uiPriority w:val="99"/>
    <w:unhideWhenUsed/>
    <w:rsid w:val="00713B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808</Words>
  <Characters>5105</Characters>
  <Application>Microsoft Office Word</Application>
  <DocSecurity>0</DocSecurity>
  <Lines>130</Lines>
  <Paragraphs>76</Paragraphs>
  <ScaleCrop>false</ScaleCrop>
  <Company>Author-it Software Corporation Ltd.</Company>
  <LinksUpToDate>false</LinksUpToDate>
  <CharactersWithSpaces>5837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RIIBEF404 Undertake informed and dynamic decision making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2022-10-18T14:24:00Z</dcterms:modified>
</cp:coreProperties>
</file>