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2A91" w:rsidP="00722A91">
      <w:pPr>
        <w:pStyle w:val="Title"/>
      </w:pPr>
      <w:r>
        <w:fldChar w:fldCharType="begin"/>
      </w:r>
      <w:r>
        <w:instrText xml:space="preserve"> TITLE   \* MERGEFORMAT </w:instrText>
      </w:r>
      <w:r>
        <w:fldChar w:fldCharType="separate"/>
      </w:r>
      <w:r>
        <w:t>RIIBEF202D Identify and rectify site operating problems</w:t>
      </w:r>
      <w:r>
        <w:fldChar w:fldCharType="end"/>
      </w:r>
    </w:p>
    <w:p w:rsidR="00722A91" w:rsidP="00722A91">
      <w:pPr>
        <w:pStyle w:val="Version"/>
        <w:sectPr w:rsidSect="00AF6F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AF6F00" w:rsidP="00AF6F00">
      <w:pPr>
        <w:pStyle w:val="SuperHeading"/>
      </w:pPr>
      <w:r w:rsidRPr="00AF6F00">
        <w:t>RIIBEF202D Identify and rectify site operating problems</w:t>
      </w:r>
    </w:p>
    <w:p w:rsidR="00000000" w:rsidRPr="00AF6F00" w:rsidP="00AF6F00">
      <w:pPr>
        <w:pStyle w:val="Heading1"/>
      </w:pPr>
      <w:bookmarkStart w:id="1" w:name="O_796614"/>
      <w:bookmarkEnd w:id="1"/>
      <w:r w:rsidRPr="00AF6F00">
        <w:t>Modification History</w:t>
      </w:r>
    </w:p>
    <w:tbl>
      <w:tblPr>
        <w:tblW w:w="0" w:type="auto"/>
        <w:tblCellMar>
          <w:left w:w="62" w:type="dxa"/>
          <w:right w:w="62" w:type="dxa"/>
        </w:tblCellMar>
        <w:tblLook w:val="0000"/>
      </w:tblPr>
      <w:tblGrid>
        <w:gridCol w:w="1107"/>
        <w:gridCol w:w="8089"/>
      </w:tblGrid>
      <w:tr w:rsidTr="00722A91">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F00">
            <w:pPr>
              <w:pStyle w:val="Heading4"/>
              <w:rPr>
                <w:lang w:val="en-NZ"/>
              </w:rPr>
            </w:pPr>
            <w:r w:rsidRPr="00AF6F00">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F00">
            <w:pPr>
              <w:pStyle w:val="Heading4"/>
              <w:rPr>
                <w:lang w:val="en-NZ"/>
              </w:rPr>
            </w:pPr>
            <w:r w:rsidRPr="00AF6F00">
              <w:t>Comment</w:t>
            </w:r>
          </w:p>
        </w:tc>
      </w:tr>
      <w:tr w:rsidTr="00722A91">
        <w:tblPrEx>
          <w:tblW w:w="0" w:type="auto"/>
          <w:tblCellMar>
            <w:left w:w="62" w:type="dxa"/>
            <w:right w:w="62" w:type="dxa"/>
          </w:tblCellMar>
          <w:tblLook w:val="0000"/>
        </w:tblPrEx>
        <w:trPr>
          <w:trHeight w:val="707"/>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F00">
            <w:pPr>
              <w:pStyle w:val="BodyText"/>
              <w:rPr>
                <w:lang w:val="en-NZ"/>
              </w:rPr>
            </w:pPr>
            <w:r w:rsidRPr="00AF6F00">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F00">
            <w:pPr>
              <w:pStyle w:val="BodyText"/>
              <w:rPr>
                <w:lang w:val="en-NZ"/>
              </w:rPr>
            </w:pPr>
            <w:r w:rsidRPr="00AF6F00">
              <w:t>This unit replaces RIIBEF202A Identify and rectify site operating problems</w:t>
            </w:r>
          </w:p>
        </w:tc>
      </w:tr>
      <w:tr w:rsidTr="00722A91">
        <w:tblPrEx>
          <w:tblW w:w="0" w:type="auto"/>
          <w:tblCellMar>
            <w:left w:w="62" w:type="dxa"/>
            <w:right w:w="62" w:type="dxa"/>
          </w:tblCellMar>
          <w:tblLook w:val="0000"/>
        </w:tblPrEx>
        <w:trPr>
          <w:trHeight w:val="707"/>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F00">
            <w:pPr>
              <w:pStyle w:val="BodyText"/>
              <w:rPr>
                <w:lang w:val="en-NZ"/>
              </w:rPr>
            </w:pPr>
            <w:r w:rsidRPr="00AF6F00">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6F00" w:rsidP="00AF6F00">
            <w:pPr>
              <w:pStyle w:val="BodyText"/>
            </w:pPr>
            <w:r w:rsidRPr="00AF6F00">
              <w:t>Required frequency and volume of evidence amended in Performance evidence.</w:t>
            </w:r>
          </w:p>
          <w:p w:rsidR="00000000" w:rsidP="00AF6F00">
            <w:pPr>
              <w:pStyle w:val="BodyText"/>
              <w:rPr>
                <w:lang w:val="en-NZ"/>
              </w:rPr>
            </w:pPr>
            <w:r w:rsidRPr="00AF6F00">
              <w:t>Substantial amendments made in Assessment Condi</w:t>
            </w:r>
            <w:r w:rsidRPr="00AF6F00">
              <w:t>tions field, including: references to Industry Sectors, assessor and subject matter expert experience requirements, how assessment should be conducted and what it should confirm.</w:t>
            </w:r>
          </w:p>
        </w:tc>
      </w:tr>
      <w:tr w:rsidTr="00722A91">
        <w:tblPrEx>
          <w:tblW w:w="0" w:type="auto"/>
          <w:tblCellMar>
            <w:left w:w="62" w:type="dxa"/>
            <w:right w:w="62" w:type="dxa"/>
          </w:tblCellMar>
          <w:tblLook w:val="0000"/>
        </w:tblPrEx>
        <w:trPr>
          <w:trHeight w:val="707"/>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F00">
            <w:pPr>
              <w:pStyle w:val="BodyText"/>
              <w:rPr>
                <w:lang w:val="en-NZ"/>
              </w:rPr>
            </w:pPr>
            <w:r w:rsidRPr="00AF6F00">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6F00" w:rsidP="00AF6F00">
            <w:pPr>
              <w:pStyle w:val="BodyText"/>
            </w:pPr>
            <w:r w:rsidRPr="00AF6F00">
              <w:t>Corrected Performance Criteria numbering for 2.5 and 2.6, and numbered ele</w:t>
            </w:r>
            <w:r w:rsidRPr="00AF6F00">
              <w:t>ments no new content.</w:t>
            </w:r>
          </w:p>
        </w:tc>
      </w:tr>
    </w:tbl>
    <w:p w:rsidR="00000000" w:rsidRPr="00AF6F00" w:rsidP="00AF6F00">
      <w:pPr>
        <w:pStyle w:val="BodyText"/>
      </w:pPr>
    </w:p>
    <w:p w:rsidR="00000000" w:rsidRPr="00AF6F00" w:rsidP="00AF6F00">
      <w:pPr>
        <w:pStyle w:val="AllowPageBreak"/>
      </w:pPr>
    </w:p>
    <w:p w:rsidR="00000000" w:rsidRPr="00AF6F00" w:rsidP="00AF6F00">
      <w:pPr>
        <w:pStyle w:val="Heading1"/>
      </w:pPr>
      <w:bookmarkStart w:id="2" w:name="O_796613"/>
      <w:bookmarkEnd w:id="2"/>
      <w:r w:rsidRPr="00AF6F00">
        <w:t>Application</w:t>
      </w:r>
    </w:p>
    <w:p w:rsidR="00000000" w:rsidRPr="00AF6F00" w:rsidP="00722A91">
      <w:pPr>
        <w:pStyle w:val="BodyText"/>
      </w:pPr>
      <w:r w:rsidRPr="00AF6F00">
        <w:t>This unit describes a participant’s skills and knowledge required to identify and rectify site operating problems in the Resources and Infrastructure Industries.</w:t>
      </w:r>
    </w:p>
    <w:p w:rsidR="00000000" w:rsidRPr="00AF6F00" w:rsidP="00722A91">
      <w:pPr>
        <w:pStyle w:val="BodyText"/>
      </w:pPr>
      <w:r w:rsidRPr="00AF6F00">
        <w:t>This unit is appropriate for those working in an assistant role. Licensing, legislative, regulatory and certification requirements that apply to this unit can vary between states, territories, and Industry sectors. Relevant information must be sourced prio</w:t>
      </w:r>
      <w:r w:rsidRPr="00AF6F00">
        <w:t>r to application of the unit.</w:t>
      </w:r>
    </w:p>
    <w:p w:rsidR="00000000" w:rsidRPr="00AF6F00" w:rsidP="00AF6F00">
      <w:pPr>
        <w:pStyle w:val="Heading1"/>
      </w:pPr>
      <w:bookmarkStart w:id="3" w:name="O_796612"/>
      <w:bookmarkEnd w:id="3"/>
      <w:r w:rsidRPr="00AF6F00">
        <w:t>Elements and Performance Criteria</w:t>
      </w:r>
    </w:p>
    <w:tbl>
      <w:tblPr>
        <w:tblW w:w="9322" w:type="dxa"/>
        <w:tblLayout w:type="fixed"/>
        <w:tblCellMar>
          <w:left w:w="62" w:type="dxa"/>
          <w:right w:w="62" w:type="dxa"/>
        </w:tblCellMar>
        <w:tblLook w:val="0000"/>
      </w:tblPr>
      <w:tblGrid>
        <w:gridCol w:w="2430"/>
        <w:gridCol w:w="6892"/>
      </w:tblGrid>
      <w:tr w:rsidTr="00AF6F00">
        <w:tblPrEx>
          <w:tblW w:w="9322"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F00">
            <w:pPr>
              <w:pStyle w:val="BodyText"/>
              <w:rPr>
                <w:lang w:val="en-NZ"/>
              </w:rPr>
            </w:pPr>
            <w:r w:rsidRPr="00AF6F00">
              <w:t>1.</w:t>
            </w:r>
            <w:r w:rsidRPr="00AF6F00">
              <w:tab/>
              <w:t>Identify operational processes, plant and equipment</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6F00" w:rsidP="00AF6F00">
            <w:pPr>
              <w:pStyle w:val="BodyText"/>
            </w:pPr>
            <w:r w:rsidRPr="00AF6F00">
              <w:t>1.1</w:t>
            </w:r>
            <w:r w:rsidRPr="00AF6F00">
              <w:tab/>
              <w:t>Access, interpret and apply site policy and procedure documentation and ensure the work activity is compliant</w:t>
            </w:r>
          </w:p>
          <w:p w:rsidR="00000000" w:rsidRPr="00AF6F00" w:rsidP="00AF6F00">
            <w:pPr>
              <w:pStyle w:val="BodyText"/>
            </w:pPr>
            <w:r w:rsidRPr="00AF6F00">
              <w:t>1.2</w:t>
            </w:r>
            <w:r w:rsidRPr="00AF6F00">
              <w:tab/>
              <w:t>Id</w:t>
            </w:r>
            <w:r w:rsidRPr="00AF6F00">
              <w:t xml:space="preserve">entify the links and effects on associated processes, outputs, plant and equipment </w:t>
            </w:r>
          </w:p>
          <w:p w:rsidR="00000000" w:rsidRPr="00AF6F00" w:rsidP="00AF6F00">
            <w:pPr>
              <w:pStyle w:val="BodyText"/>
            </w:pPr>
            <w:r w:rsidRPr="00AF6F00">
              <w:t>1.3</w:t>
            </w:r>
            <w:r w:rsidRPr="00AF6F00">
              <w:tab/>
              <w:t>Identify the operating characteristics and limitations of processes and plant and equipment</w:t>
            </w:r>
          </w:p>
          <w:p w:rsidR="00000000" w:rsidRPr="00AF6F00" w:rsidP="00AF6F00">
            <w:pPr>
              <w:pStyle w:val="BodyText"/>
            </w:pPr>
            <w:r w:rsidRPr="00AF6F00">
              <w:t>1.4</w:t>
            </w:r>
            <w:r w:rsidRPr="00AF6F00">
              <w:tab/>
              <w:t>Identify the process flow and interaction between processes and plant an</w:t>
            </w:r>
            <w:r w:rsidRPr="00AF6F00">
              <w:t>d equipment</w:t>
            </w:r>
          </w:p>
          <w:p w:rsidR="00000000" w:rsidRPr="00AF6F00" w:rsidP="00AF6F00">
            <w:pPr>
              <w:pStyle w:val="BodyText"/>
            </w:pPr>
            <w:r w:rsidRPr="00AF6F00">
              <w:t>1.5</w:t>
            </w:r>
            <w:r w:rsidRPr="00AF6F00">
              <w:tab/>
              <w:t>Locate process routes and associated plant and equipment</w:t>
            </w:r>
          </w:p>
          <w:p w:rsidR="00000000" w:rsidRPr="00AF6F00" w:rsidP="00AF6F00">
            <w:pPr>
              <w:pStyle w:val="BodyText"/>
            </w:pPr>
            <w:r w:rsidRPr="00AF6F00">
              <w:t>1.6</w:t>
            </w:r>
            <w:r w:rsidRPr="00AF6F00">
              <w:tab/>
              <w:t>Identify process control systems or centres and their function and location</w:t>
            </w:r>
          </w:p>
          <w:p w:rsidR="00000000" w:rsidRPr="00AF6F00" w:rsidP="00AF6F00">
            <w:pPr>
              <w:pStyle w:val="BodyText"/>
            </w:pPr>
            <w:r w:rsidRPr="00AF6F00">
              <w:t>1.7</w:t>
            </w:r>
            <w:r w:rsidRPr="00AF6F00">
              <w:tab/>
              <w:t>Identify health and safety requirements and controls</w:t>
            </w:r>
          </w:p>
          <w:p w:rsidR="00000000" w:rsidP="00AF6F00">
            <w:pPr>
              <w:pStyle w:val="BodyText"/>
              <w:rPr>
                <w:lang w:val="en-NZ"/>
              </w:rPr>
            </w:pPr>
            <w:r w:rsidRPr="00AF6F00">
              <w:t>1.8</w:t>
            </w:r>
            <w:r w:rsidRPr="00AF6F00">
              <w:tab/>
              <w:t>Identify environmental requirements for si</w:t>
            </w:r>
            <w:r w:rsidRPr="00AF6F00">
              <w:t>te processes and plant and equipment</w:t>
            </w:r>
          </w:p>
        </w:tc>
      </w:tr>
      <w:tr w:rsidTr="00AF6F00">
        <w:tblPrEx>
          <w:tblW w:w="9322"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F00">
            <w:pPr>
              <w:pStyle w:val="BodyText"/>
              <w:rPr>
                <w:lang w:val="en-NZ"/>
              </w:rPr>
            </w:pPr>
            <w:r w:rsidRPr="00AF6F00">
              <w:t>2.</w:t>
            </w:r>
            <w:r w:rsidRPr="00AF6F00">
              <w:tab/>
              <w:t>Monitor plant and equipment performance</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6F00" w:rsidP="00AF6F00">
            <w:pPr>
              <w:pStyle w:val="BodyText"/>
            </w:pPr>
            <w:r w:rsidRPr="00AF6F00">
              <w:t>2.1</w:t>
            </w:r>
            <w:r w:rsidRPr="00AF6F00">
              <w:tab/>
              <w:t>Obtain, read and interpret the monitoring program and schedule</w:t>
            </w:r>
          </w:p>
          <w:p w:rsidR="00000000" w:rsidRPr="00AF6F00" w:rsidP="00AF6F00">
            <w:pPr>
              <w:pStyle w:val="BodyText"/>
            </w:pPr>
            <w:r w:rsidRPr="00AF6F00">
              <w:t>2.2</w:t>
            </w:r>
            <w:r w:rsidRPr="00AF6F00">
              <w:tab/>
              <w:t>Confirm monitoring program and schedule with others</w:t>
            </w:r>
          </w:p>
          <w:p w:rsidR="00000000" w:rsidRPr="00AF6F00" w:rsidP="00AF6F00">
            <w:pPr>
              <w:pStyle w:val="BodyText"/>
            </w:pPr>
            <w:r w:rsidRPr="00AF6F00">
              <w:t>2.3</w:t>
            </w:r>
            <w:r w:rsidRPr="00AF6F00">
              <w:tab/>
              <w:t xml:space="preserve">Interpret indicators, operations/shift reports, </w:t>
            </w:r>
            <w:r w:rsidRPr="00AF6F00">
              <w:t>records and verbal information to identify faults/malfunctions in process or plant</w:t>
            </w:r>
          </w:p>
          <w:p w:rsidR="00000000" w:rsidRPr="00AF6F00" w:rsidP="00AF6F00">
            <w:pPr>
              <w:pStyle w:val="BodyText"/>
            </w:pPr>
            <w:r w:rsidRPr="00AF6F00">
              <w:t>2.4</w:t>
            </w:r>
            <w:r w:rsidRPr="00AF6F00">
              <w:tab/>
              <w:t>Listen  and visually inspect plant and equipment to identify operating problems/malfunctions</w:t>
            </w:r>
          </w:p>
          <w:p w:rsidR="00000000" w:rsidRPr="00AF6F00" w:rsidP="00AF6F00">
            <w:pPr>
              <w:pStyle w:val="BodyText"/>
            </w:pPr>
            <w:r w:rsidRPr="00AF6F00">
              <w:t>2.5</w:t>
            </w:r>
            <w:r w:rsidRPr="00AF6F00">
              <w:tab/>
              <w:t>Monitor effectiveness of health and safety controls</w:t>
            </w:r>
          </w:p>
          <w:p w:rsidR="00000000" w:rsidP="00AF6F00">
            <w:pPr>
              <w:pStyle w:val="BodyText"/>
              <w:rPr>
                <w:lang w:val="en-NZ"/>
              </w:rPr>
            </w:pPr>
            <w:r w:rsidRPr="00AF6F00">
              <w:t>2.6</w:t>
            </w:r>
            <w:r w:rsidRPr="00AF6F00">
              <w:tab/>
            </w:r>
            <w:r w:rsidRPr="00AF6F00">
              <w:t>Monitor effectiveness of environmental controls for processes, plant and equipment</w:t>
            </w:r>
          </w:p>
        </w:tc>
      </w:tr>
      <w:tr w:rsidTr="00AF6F00">
        <w:tblPrEx>
          <w:tblW w:w="9322"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F00">
            <w:pPr>
              <w:pStyle w:val="BodyText"/>
              <w:rPr>
                <w:lang w:val="en-NZ"/>
              </w:rPr>
            </w:pPr>
            <w:r w:rsidRPr="00AF6F00">
              <w:t>3.</w:t>
            </w:r>
            <w:r w:rsidRPr="00AF6F00">
              <w:tab/>
              <w:t>Maintain plant and equipment performance</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6F00" w:rsidP="00AF6F00">
            <w:pPr>
              <w:pStyle w:val="BodyText"/>
            </w:pPr>
            <w:r w:rsidRPr="00AF6F00">
              <w:t>3.1</w:t>
            </w:r>
            <w:r w:rsidRPr="00AF6F00">
              <w:tab/>
              <w:t>Make minor adjustments to plant and equipment controls, to maintain efficient operations</w:t>
            </w:r>
          </w:p>
          <w:p w:rsidR="00000000" w:rsidRPr="00AF6F00" w:rsidP="00AF6F00">
            <w:pPr>
              <w:pStyle w:val="BodyText"/>
            </w:pPr>
            <w:r w:rsidRPr="00AF6F00">
              <w:t>3.2</w:t>
            </w:r>
            <w:r w:rsidRPr="00AF6F00">
              <w:tab/>
              <w:t>Rectify, or refer process, plan</w:t>
            </w:r>
            <w:r w:rsidRPr="00AF6F00">
              <w:t>t and equipment faults/malfunctions to relevant personnel for action</w:t>
            </w:r>
          </w:p>
          <w:p w:rsidR="00000000" w:rsidRPr="00AF6F00" w:rsidP="00AF6F00">
            <w:pPr>
              <w:pStyle w:val="BodyText"/>
            </w:pPr>
            <w:r w:rsidRPr="00AF6F00">
              <w:t>3.3</w:t>
            </w:r>
            <w:r w:rsidRPr="00AF6F00">
              <w:tab/>
              <w:t>Identify major process, plant or equipment malfunctions and implement emergency shutdown procedures</w:t>
            </w:r>
          </w:p>
          <w:p w:rsidR="00000000" w:rsidRPr="00AF6F00" w:rsidP="00AF6F00">
            <w:pPr>
              <w:pStyle w:val="BodyText"/>
            </w:pPr>
            <w:r w:rsidRPr="00AF6F00">
              <w:t>3.4</w:t>
            </w:r>
            <w:r w:rsidRPr="00AF6F00">
              <w:tab/>
              <w:t>Maintain effectiveness of health and safety controls</w:t>
            </w:r>
          </w:p>
          <w:p w:rsidR="00000000" w:rsidRPr="00AF6F00" w:rsidP="00AF6F00">
            <w:pPr>
              <w:pStyle w:val="BodyText"/>
            </w:pPr>
            <w:r w:rsidRPr="00AF6F00">
              <w:t>3.5</w:t>
            </w:r>
            <w:r w:rsidRPr="00AF6F00">
              <w:tab/>
              <w:t>Maintain effectiveness</w:t>
            </w:r>
            <w:r w:rsidRPr="00AF6F00">
              <w:t xml:space="preserve"> of environmental controls for processes, plant and equipment </w:t>
            </w:r>
          </w:p>
          <w:p w:rsidR="00000000" w:rsidRPr="00AF6F00" w:rsidP="00AF6F00">
            <w:pPr>
              <w:pStyle w:val="BodyText"/>
            </w:pPr>
            <w:r w:rsidRPr="00AF6F00">
              <w:t>3.6</w:t>
            </w:r>
            <w:r w:rsidRPr="00AF6F00">
              <w:tab/>
              <w:t>Report verbally and in writing problems/malfunctions and actions taken</w:t>
            </w:r>
          </w:p>
        </w:tc>
      </w:tr>
    </w:tbl>
    <w:p w:rsidR="00000000" w:rsidRPr="00AF6F00" w:rsidP="00AF6F00">
      <w:pPr>
        <w:pStyle w:val="BodyText"/>
      </w:pPr>
    </w:p>
    <w:p w:rsidR="00000000" w:rsidRPr="00AF6F00" w:rsidP="00AF6F00">
      <w:pPr>
        <w:pStyle w:val="AllowPageBreak"/>
      </w:pPr>
    </w:p>
    <w:p w:rsidR="00000000" w:rsidRPr="00AF6F00" w:rsidP="00AF6F00">
      <w:pPr>
        <w:pStyle w:val="Heading1"/>
      </w:pPr>
      <w:bookmarkStart w:id="4" w:name="O_796611"/>
      <w:bookmarkEnd w:id="4"/>
      <w:r w:rsidRPr="00AF6F00">
        <w:t>Foundation Skills</w:t>
      </w:r>
    </w:p>
    <w:p w:rsidR="00000000" w:rsidRPr="00AF6F00" w:rsidP="00722A91">
      <w:pPr>
        <w:pStyle w:val="BodyText"/>
      </w:pPr>
      <w:r w:rsidRPr="00AF6F00">
        <w:t>Foundation skills essential to performance are explicit in the performance criter</w:t>
      </w:r>
      <w:r w:rsidRPr="00AF6F00">
        <w:t>ia of this unit. Further information is available in the Resources and Infrastructure Industry Training Package Companion Volume.</w:t>
      </w:r>
    </w:p>
    <w:p w:rsidR="00000000" w:rsidRPr="00AF6F00" w:rsidP="00AF6F00">
      <w:pPr>
        <w:pStyle w:val="Heading1"/>
      </w:pPr>
      <w:bookmarkStart w:id="5" w:name="O_796610"/>
      <w:bookmarkEnd w:id="5"/>
      <w:r w:rsidRPr="00AF6F00">
        <w:t>Unit Mapping Information</w:t>
      </w:r>
    </w:p>
    <w:p w:rsidR="00000000" w:rsidRPr="00AF6F00" w:rsidP="00722A91">
      <w:pPr>
        <w:pStyle w:val="BodyText"/>
      </w:pPr>
      <w:r w:rsidRPr="00AF6F00">
        <w:t>RIIBEF202A Identify and rectify site operating problems</w:t>
      </w:r>
    </w:p>
    <w:p w:rsidR="00000000" w:rsidRPr="00AF6F00" w:rsidP="00AF6F00">
      <w:pPr>
        <w:pStyle w:val="Heading1"/>
      </w:pPr>
      <w:bookmarkStart w:id="6" w:name="O_796615"/>
      <w:bookmarkEnd w:id="6"/>
      <w:r w:rsidRPr="00AF6F00">
        <w:t>Links</w:t>
      </w:r>
    </w:p>
    <w:p w:rsidR="00000000" w:rsidRPr="00AF6F00" w:rsidP="00722A91">
      <w:pPr>
        <w:pStyle w:val="BodyText"/>
      </w:pPr>
      <w:r w:rsidRPr="00AF6F00">
        <w:t>Compa</w:t>
      </w:r>
      <w:r w:rsidRPr="00AF6F00">
        <w:t xml:space="preserve">nion Volume implementation guides are found in VETNet - </w:t>
      </w:r>
      <w:r>
        <w:fldChar w:fldCharType="begin"/>
      </w:r>
      <w:r>
        <w:instrText xml:space="preserve"> HYPERLINK "https://vetnet.gov.au/Pages/TrainingDocs.aspx?q=88a61002-9a21-4386-aaf8-69c76e675272" </w:instrText>
      </w:r>
      <w:r>
        <w:fldChar w:fldCharType="separate"/>
      </w:r>
      <w:r w:rsidRPr="00DE1B96">
        <w:rPr>
          <w:rStyle w:val="Hyperlink"/>
        </w:rPr>
        <w:t>https://vetnet.gov.au/Pages/TrainingDocs.aspx?q=88a61002-9a21-4386-aaf8-69c76e675272</w:t>
      </w:r>
      <w:r>
        <w:fldChar w:fldCharType="end"/>
      </w:r>
    </w:p>
    <w:p w:rsidR="00000000" w:rsidRPr="00AF6F00" w:rsidP="00AF6F00"/>
    <w:sectPr w:rsidSect="00AF6F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F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F00" w:rsidRPr="00722A91" w:rsidP="00722A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F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A91" w:rsidP="00AF6F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22A91" w:rsidP="00AF6F00">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722A91" w:rsidP="00AF6F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F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A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6F00" w:rsidRPr="00722A91" w:rsidP="00722A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F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A91" w:rsidRPr="002D2AF8" w:rsidP="00AF6F00">
    <w:pPr>
      <w:pStyle w:val="Header"/>
      <w:framePr w:wrap="around"/>
    </w:pPr>
    <w:r>
      <w:fldChar w:fldCharType="begin"/>
    </w:r>
    <w:r>
      <w:instrText xml:space="preserve"> TITLE   \* MERGEFORMAT </w:instrText>
    </w:r>
    <w:r>
      <w:fldChar w:fldCharType="separate"/>
    </w:r>
    <w:r>
      <w:t>RIIBEF202D Identify and rectify site operating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722A91" w:rsidP="00AF6F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6F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6F00"/>
    <w:pPr>
      <w:spacing w:before="360" w:after="60"/>
      <w:outlineLvl w:val="0"/>
    </w:pPr>
    <w:rPr>
      <w:sz w:val="32"/>
    </w:rPr>
  </w:style>
  <w:style w:type="paragraph" w:styleId="Heading2">
    <w:name w:val="heading 2"/>
    <w:basedOn w:val="HeadingBase"/>
    <w:next w:val="BodyText"/>
    <w:link w:val="Heading2Char"/>
    <w:qFormat/>
    <w:rsid w:val="00AF6F00"/>
    <w:pPr>
      <w:keepLines/>
      <w:spacing w:before="240" w:after="120"/>
      <w:outlineLvl w:val="1"/>
    </w:pPr>
    <w:rPr>
      <w:sz w:val="28"/>
      <w:szCs w:val="40"/>
    </w:rPr>
  </w:style>
  <w:style w:type="paragraph" w:styleId="Heading3">
    <w:name w:val="heading 3"/>
    <w:basedOn w:val="HeadingBase"/>
    <w:next w:val="BodyText"/>
    <w:link w:val="Heading3Char"/>
    <w:qFormat/>
    <w:rsid w:val="00AF6F00"/>
    <w:pPr>
      <w:spacing w:before="180" w:after="120"/>
      <w:outlineLvl w:val="2"/>
    </w:pPr>
    <w:rPr>
      <w:spacing w:val="-10"/>
      <w:kern w:val="32"/>
    </w:rPr>
  </w:style>
  <w:style w:type="paragraph" w:styleId="Heading4">
    <w:name w:val="heading 4"/>
    <w:basedOn w:val="HeadingBase"/>
    <w:next w:val="BodyText"/>
    <w:link w:val="Heading4Char"/>
    <w:qFormat/>
    <w:rsid w:val="00AF6F00"/>
    <w:pPr>
      <w:spacing w:before="160" w:after="120"/>
      <w:outlineLvl w:val="3"/>
    </w:pPr>
    <w:rPr>
      <w:sz w:val="22"/>
    </w:rPr>
  </w:style>
  <w:style w:type="paragraph" w:styleId="Heading5">
    <w:name w:val="heading 5"/>
    <w:basedOn w:val="HeadingBase"/>
    <w:next w:val="Normal"/>
    <w:link w:val="Heading5Char"/>
    <w:qFormat/>
    <w:rsid w:val="00AF6F00"/>
    <w:pPr>
      <w:spacing w:before="80"/>
      <w:outlineLvl w:val="4"/>
    </w:pPr>
    <w:rPr>
      <w:color w:val="918585"/>
      <w:sz w:val="20"/>
    </w:rPr>
  </w:style>
  <w:style w:type="paragraph" w:styleId="Heading6">
    <w:name w:val="heading 6"/>
    <w:basedOn w:val="HeadingBase"/>
    <w:next w:val="Normal"/>
    <w:link w:val="Heading6Char"/>
    <w:qFormat/>
    <w:rsid w:val="00AF6F00"/>
    <w:pPr>
      <w:spacing w:before="60"/>
      <w:outlineLvl w:val="5"/>
    </w:pPr>
    <w:rPr>
      <w:color w:val="918585"/>
      <w:sz w:val="20"/>
    </w:rPr>
  </w:style>
  <w:style w:type="paragraph" w:styleId="Heading7">
    <w:name w:val="heading 7"/>
    <w:basedOn w:val="Normal"/>
    <w:next w:val="Normal"/>
    <w:link w:val="Heading7Char"/>
    <w:qFormat/>
    <w:rsid w:val="00AF6F00"/>
    <w:pPr>
      <w:ind w:left="720"/>
      <w:outlineLvl w:val="6"/>
    </w:pPr>
    <w:rPr>
      <w:i/>
    </w:rPr>
  </w:style>
  <w:style w:type="paragraph" w:styleId="Heading8">
    <w:name w:val="heading 8"/>
    <w:basedOn w:val="Normal"/>
    <w:next w:val="Normal"/>
    <w:link w:val="Heading8Char"/>
    <w:qFormat/>
    <w:rsid w:val="00AF6F00"/>
    <w:pPr>
      <w:ind w:left="720"/>
      <w:outlineLvl w:val="7"/>
    </w:pPr>
    <w:rPr>
      <w:i/>
    </w:rPr>
  </w:style>
  <w:style w:type="paragraph" w:styleId="Heading9">
    <w:name w:val="heading 9"/>
    <w:basedOn w:val="Normal"/>
    <w:next w:val="Normal"/>
    <w:link w:val="Heading9Char"/>
    <w:qFormat/>
    <w:rsid w:val="00AF6F00"/>
    <w:pPr>
      <w:ind w:left="720"/>
      <w:outlineLvl w:val="8"/>
    </w:pPr>
    <w:rPr>
      <w:i/>
    </w:rPr>
  </w:style>
  <w:style w:type="character" w:default="1" w:styleId="DefaultParagraphFont">
    <w:name w:val="Default Paragraph Font"/>
    <w:uiPriority w:val="1"/>
    <w:unhideWhenUsed/>
    <w:rsid w:val="00AF6F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6F00"/>
  </w:style>
  <w:style w:type="character" w:customStyle="1" w:styleId="Heading1Char">
    <w:name w:val="Heading 1 Char"/>
    <w:basedOn w:val="DefaultParagraphFont"/>
    <w:link w:val="Heading1"/>
    <w:rsid w:val="00AF6F0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F6F00"/>
    <w:rPr>
      <w:rFonts w:ascii="Times New Roman" w:eastAsia="Times New Roman" w:hAnsi="Times New Roman" w:cs="Times New Roman"/>
      <w:b/>
      <w:szCs w:val="20"/>
      <w:lang w:eastAsia="en-US"/>
    </w:rPr>
  </w:style>
  <w:style w:type="paragraph" w:styleId="BodyText">
    <w:name w:val="Body Text"/>
    <w:basedOn w:val="Normal"/>
    <w:link w:val="BodyTextChar"/>
    <w:rsid w:val="00AF6F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6F00"/>
    <w:rPr>
      <w:rFonts w:ascii="Times New Roman" w:eastAsia="Times New Roman" w:hAnsi="Times New Roman" w:cs="Times New Roman"/>
      <w:sz w:val="24"/>
      <w:lang w:eastAsia="en-US"/>
    </w:rPr>
  </w:style>
  <w:style w:type="paragraph" w:customStyle="1" w:styleId="SuperHeading">
    <w:name w:val="SuperHeading"/>
    <w:basedOn w:val="Normal"/>
    <w:rsid w:val="00AF6F00"/>
    <w:pPr>
      <w:spacing w:before="240" w:after="120"/>
      <w:outlineLvl w:val="0"/>
    </w:pPr>
    <w:rPr>
      <w:rFonts w:ascii="Times New Roman" w:hAnsi="Times New Roman"/>
      <w:b/>
      <w:sz w:val="32"/>
    </w:rPr>
  </w:style>
  <w:style w:type="paragraph" w:customStyle="1" w:styleId="AllowPageBreak">
    <w:name w:val="AllowPageBreak"/>
    <w:rsid w:val="00AF6F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F6F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6F0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F6F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6F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6F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6F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6F00"/>
    <w:rPr>
      <w:rFonts w:ascii="Courier New" w:eastAsia="Times New Roman" w:hAnsi="Courier New" w:cs="Times New Roman"/>
      <w:i/>
      <w:szCs w:val="20"/>
      <w:lang w:eastAsia="en-US"/>
    </w:rPr>
  </w:style>
  <w:style w:type="paragraph" w:customStyle="1" w:styleId="HeadingBase">
    <w:name w:val="Heading Base"/>
    <w:rsid w:val="00AF6F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6F00"/>
    <w:pPr>
      <w:tabs>
        <w:tab w:val="right" w:leader="dot" w:pos="9072"/>
      </w:tabs>
      <w:ind w:left="567"/>
    </w:pPr>
    <w:rPr>
      <w:szCs w:val="22"/>
    </w:rPr>
  </w:style>
  <w:style w:type="paragraph" w:customStyle="1" w:styleId="TOCBase">
    <w:name w:val="TOC Base"/>
    <w:rsid w:val="00AF6F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6F00"/>
    <w:pPr>
      <w:tabs>
        <w:tab w:val="right" w:leader="dot" w:pos="9072"/>
      </w:tabs>
      <w:spacing w:before="40" w:after="40"/>
      <w:ind w:left="284"/>
    </w:pPr>
    <w:rPr>
      <w:rFonts w:ascii="Times New Roman" w:hAnsi="Times New Roman"/>
    </w:rPr>
  </w:style>
  <w:style w:type="paragraph" w:styleId="TOC1">
    <w:name w:val="toc 1"/>
    <w:basedOn w:val="TOCBase"/>
    <w:next w:val="Normal"/>
    <w:rsid w:val="00AF6F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6F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6F00"/>
    <w:rPr>
      <w:rFonts w:ascii="Times New Roman" w:eastAsia="Times New Roman" w:hAnsi="Times New Roman" w:cs="Times New Roman"/>
      <w:sz w:val="16"/>
      <w:lang w:eastAsia="en-US"/>
    </w:rPr>
  </w:style>
  <w:style w:type="paragraph" w:styleId="Title">
    <w:name w:val="Title"/>
    <w:basedOn w:val="HeadingBase"/>
    <w:link w:val="TitleChar"/>
    <w:qFormat/>
    <w:rsid w:val="00AF6F00"/>
    <w:pPr>
      <w:spacing w:before="5040"/>
      <w:jc w:val="center"/>
    </w:pPr>
    <w:rPr>
      <w:sz w:val="48"/>
      <w:szCs w:val="72"/>
      <w:lang w:val="en-US"/>
    </w:rPr>
  </w:style>
  <w:style w:type="character" w:customStyle="1" w:styleId="TitleChar">
    <w:name w:val="Title Char"/>
    <w:basedOn w:val="DefaultParagraphFont"/>
    <w:link w:val="Title"/>
    <w:rsid w:val="00AF6F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6F00"/>
    <w:pPr>
      <w:tabs>
        <w:tab w:val="left" w:pos="3600"/>
        <w:tab w:val="left" w:pos="3958"/>
      </w:tabs>
    </w:pPr>
  </w:style>
  <w:style w:type="paragraph" w:styleId="List">
    <w:name w:val="List"/>
    <w:basedOn w:val="BodyText"/>
    <w:next w:val="BodyText"/>
    <w:rsid w:val="00AF6F00"/>
    <w:pPr>
      <w:tabs>
        <w:tab w:val="left" w:pos="340"/>
      </w:tabs>
      <w:spacing w:before="60" w:after="60"/>
      <w:ind w:left="340" w:hanging="340"/>
    </w:pPr>
  </w:style>
  <w:style w:type="paragraph" w:styleId="ListBullet">
    <w:name w:val="List Bullet"/>
    <w:basedOn w:val="List"/>
    <w:rsid w:val="00AF6F00"/>
    <w:pPr>
      <w:numPr>
        <w:numId w:val="10"/>
      </w:numPr>
      <w:tabs>
        <w:tab w:val="clear" w:pos="340"/>
      </w:tabs>
      <w:spacing w:before="40" w:after="40"/>
    </w:pPr>
  </w:style>
  <w:style w:type="paragraph" w:customStyle="1" w:styleId="Note">
    <w:name w:val="Note"/>
    <w:basedOn w:val="BodyText"/>
    <w:rsid w:val="00AF6F0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F6F00"/>
    <w:rPr>
      <w:b/>
      <w:spacing w:val="0"/>
    </w:rPr>
  </w:style>
  <w:style w:type="paragraph" w:customStyle="1" w:styleId="SuperTitle">
    <w:name w:val="SuperTitle"/>
    <w:basedOn w:val="Title"/>
    <w:rsid w:val="00AF6F00"/>
    <w:pPr>
      <w:framePr w:wrap="auto" w:hAnchor="text" w:y="6049"/>
    </w:pPr>
    <w:rPr>
      <w:color w:val="000000"/>
      <w:sz w:val="40"/>
    </w:rPr>
  </w:style>
  <w:style w:type="paragraph" w:customStyle="1" w:styleId="TOCTitle">
    <w:name w:val="TOCTitle"/>
    <w:basedOn w:val="Heading1"/>
    <w:rsid w:val="00AF6F00"/>
    <w:pPr>
      <w:spacing w:after="240"/>
      <w:jc w:val="center"/>
      <w:outlineLvl w:val="9"/>
    </w:pPr>
    <w:rPr>
      <w:caps/>
    </w:rPr>
  </w:style>
  <w:style w:type="paragraph" w:customStyle="1" w:styleId="Version">
    <w:name w:val="Version"/>
    <w:rsid w:val="00AF6F0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F6F00"/>
    <w:pPr>
      <w:numPr>
        <w:numId w:val="11"/>
      </w:numPr>
      <w:tabs>
        <w:tab w:val="clear" w:pos="680"/>
      </w:tabs>
    </w:pPr>
  </w:style>
  <w:style w:type="paragraph" w:styleId="Index1">
    <w:name w:val="index 1"/>
    <w:basedOn w:val="Normal"/>
    <w:next w:val="Normal"/>
    <w:semiHidden/>
    <w:rsid w:val="00AF6F00"/>
    <w:pPr>
      <w:keepNext w:val="0"/>
      <w:tabs>
        <w:tab w:val="right" w:pos="4176"/>
      </w:tabs>
      <w:ind w:left="198" w:hanging="198"/>
    </w:pPr>
    <w:rPr>
      <w:rFonts w:ascii="Garamond" w:hAnsi="Garamond"/>
    </w:rPr>
  </w:style>
  <w:style w:type="paragraph" w:styleId="IndexHeading">
    <w:name w:val="index heading"/>
    <w:basedOn w:val="Normal"/>
    <w:next w:val="Index1"/>
    <w:semiHidden/>
    <w:rsid w:val="00AF6F00"/>
    <w:pPr>
      <w:spacing w:before="120" w:after="120"/>
    </w:pPr>
    <w:rPr>
      <w:rFonts w:ascii="Arial" w:hAnsi="Arial"/>
      <w:b/>
      <w:color w:val="918585"/>
      <w:sz w:val="24"/>
    </w:rPr>
  </w:style>
  <w:style w:type="paragraph" w:styleId="Header">
    <w:name w:val="header"/>
    <w:basedOn w:val="Normal"/>
    <w:link w:val="HeaderChar"/>
    <w:rsid w:val="00AF6F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6F00"/>
    <w:rPr>
      <w:rFonts w:ascii="Times New Roman" w:eastAsia="Times New Roman" w:hAnsi="Times New Roman" w:cs="Times New Roman"/>
      <w:sz w:val="16"/>
      <w:szCs w:val="20"/>
      <w:lang w:val="en-GB" w:eastAsia="en-US"/>
    </w:rPr>
  </w:style>
  <w:style w:type="paragraph" w:customStyle="1" w:styleId="Chapter">
    <w:name w:val="Chapter"/>
    <w:basedOn w:val="Normal"/>
    <w:rsid w:val="00AF6F00"/>
    <w:pPr>
      <w:spacing w:before="240"/>
    </w:pPr>
    <w:rPr>
      <w:rFonts w:ascii="Times New Roman" w:hAnsi="Times New Roman"/>
      <w:smallCaps/>
      <w:spacing w:val="80"/>
      <w:sz w:val="28"/>
    </w:rPr>
  </w:style>
  <w:style w:type="paragraph" w:customStyle="1" w:styleId="InChapter">
    <w:name w:val="InChapter"/>
    <w:basedOn w:val="Heading3"/>
    <w:rsid w:val="00AF6F00"/>
    <w:pPr>
      <w:spacing w:after="240"/>
      <w:outlineLvl w:val="9"/>
    </w:pPr>
    <w:rPr>
      <w:noProof/>
    </w:rPr>
  </w:style>
  <w:style w:type="paragraph" w:styleId="Index2">
    <w:name w:val="index 2"/>
    <w:basedOn w:val="Normal"/>
    <w:next w:val="Normal"/>
    <w:semiHidden/>
    <w:rsid w:val="00AF6F00"/>
    <w:pPr>
      <w:tabs>
        <w:tab w:val="right" w:pos="4176"/>
      </w:tabs>
      <w:ind w:left="568" w:hanging="284"/>
    </w:pPr>
    <w:rPr>
      <w:rFonts w:ascii="Garamond" w:hAnsi="Garamond"/>
    </w:rPr>
  </w:style>
  <w:style w:type="paragraph" w:customStyle="1" w:styleId="Byline">
    <w:name w:val="Byline"/>
    <w:rsid w:val="00AF6F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6F00"/>
    <w:pPr>
      <w:tabs>
        <w:tab w:val="clear" w:pos="3600"/>
        <w:tab w:val="clear" w:pos="3958"/>
      </w:tabs>
      <w:jc w:val="right"/>
    </w:pPr>
  </w:style>
  <w:style w:type="character" w:styleId="Emphasis">
    <w:name w:val="Emphasis"/>
    <w:basedOn w:val="DefaultParagraphFont"/>
    <w:qFormat/>
    <w:rsid w:val="00AF6F00"/>
    <w:rPr>
      <w:i/>
    </w:rPr>
  </w:style>
  <w:style w:type="paragraph" w:styleId="Caption">
    <w:name w:val="caption"/>
    <w:basedOn w:val="BodyText"/>
    <w:next w:val="Normal"/>
    <w:qFormat/>
    <w:rsid w:val="00AF6F00"/>
    <w:pPr>
      <w:framePr w:w="2268" w:hSpace="181" w:vSpace="181" w:wrap="around" w:vAnchor="text" w:hAnchor="page" w:x="1135" w:y="285" w:anchorLock="1"/>
    </w:pPr>
    <w:rPr>
      <w:i/>
    </w:rPr>
  </w:style>
  <w:style w:type="paragraph" w:customStyle="1" w:styleId="MiniTOCTitle">
    <w:name w:val="MiniTOCTitle"/>
    <w:basedOn w:val="Heading4"/>
    <w:rsid w:val="00AF6F00"/>
    <w:pPr>
      <w:spacing w:before="240"/>
      <w:outlineLvl w:val="9"/>
    </w:pPr>
    <w:rPr>
      <w:noProof/>
      <w:sz w:val="24"/>
    </w:rPr>
  </w:style>
  <w:style w:type="paragraph" w:customStyle="1" w:styleId="MiniTOCItem">
    <w:name w:val="MiniTOCItem"/>
    <w:basedOn w:val="ListBullet"/>
    <w:rsid w:val="00AF6F00"/>
    <w:pPr>
      <w:numPr>
        <w:numId w:val="0"/>
      </w:numPr>
      <w:tabs>
        <w:tab w:val="right" w:leader="dot" w:pos="6521"/>
      </w:tabs>
      <w:spacing w:before="0" w:after="0"/>
    </w:pPr>
  </w:style>
  <w:style w:type="paragraph" w:customStyle="1" w:styleId="TOFTitle">
    <w:name w:val="TOFTitle"/>
    <w:basedOn w:val="TOCTitle"/>
    <w:rsid w:val="00AF6F00"/>
  </w:style>
  <w:style w:type="paragraph" w:styleId="TableofFigures">
    <w:name w:val="table of figures"/>
    <w:basedOn w:val="Normal"/>
    <w:next w:val="Normal"/>
    <w:semiHidden/>
    <w:rsid w:val="00AF6F00"/>
    <w:pPr>
      <w:tabs>
        <w:tab w:val="right" w:leader="dot" w:pos="9072"/>
      </w:tabs>
      <w:ind w:left="970" w:hanging="403"/>
    </w:pPr>
    <w:rPr>
      <w:rFonts w:ascii="Times New Roman" w:hAnsi="Times New Roman"/>
      <w:b/>
    </w:rPr>
  </w:style>
  <w:style w:type="paragraph" w:styleId="ListNumber">
    <w:name w:val="List Number"/>
    <w:basedOn w:val="List"/>
    <w:rsid w:val="00AF6F00"/>
    <w:pPr>
      <w:numPr>
        <w:numId w:val="13"/>
      </w:numPr>
      <w:tabs>
        <w:tab w:val="clear" w:pos="340"/>
      </w:tabs>
    </w:pPr>
  </w:style>
  <w:style w:type="character" w:customStyle="1" w:styleId="WingdingSymbols">
    <w:name w:val="Wingding Symbols"/>
    <w:rsid w:val="00AF6F00"/>
    <w:rPr>
      <w:rFonts w:ascii="Wingdings" w:hAnsi="Wingdings"/>
    </w:rPr>
  </w:style>
  <w:style w:type="paragraph" w:customStyle="1" w:styleId="TableHeading">
    <w:name w:val="Table Heading"/>
    <w:basedOn w:val="HeadingBase"/>
    <w:rsid w:val="00AF6F00"/>
    <w:pPr>
      <w:keepLines/>
      <w:pBdr>
        <w:bottom w:val="single" w:sz="6" w:space="1" w:color="918585"/>
      </w:pBdr>
      <w:spacing w:before="240"/>
    </w:pPr>
  </w:style>
  <w:style w:type="character" w:customStyle="1" w:styleId="HotSpot">
    <w:name w:val="HotSpot"/>
    <w:rsid w:val="00AF6F00"/>
    <w:rPr>
      <w:color w:val="0033CC"/>
      <w:u w:val="none"/>
    </w:rPr>
  </w:style>
  <w:style w:type="paragraph" w:customStyle="1" w:styleId="BodyTextRight">
    <w:name w:val="Body Text Right"/>
    <w:basedOn w:val="BodyText"/>
    <w:rsid w:val="00AF6F00"/>
    <w:pPr>
      <w:spacing w:before="0" w:after="0"/>
      <w:jc w:val="right"/>
    </w:pPr>
  </w:style>
  <w:style w:type="paragraph" w:styleId="Index3">
    <w:name w:val="index 3"/>
    <w:basedOn w:val="ListNumber2"/>
    <w:next w:val="Normal"/>
    <w:semiHidden/>
    <w:rsid w:val="00AF6F00"/>
    <w:pPr>
      <w:numPr>
        <w:numId w:val="0"/>
      </w:numPr>
      <w:tabs>
        <w:tab w:val="right" w:leader="dot" w:pos="4176"/>
      </w:tabs>
    </w:pPr>
  </w:style>
  <w:style w:type="paragraph" w:styleId="ListNumber2">
    <w:name w:val="List Number 2"/>
    <w:basedOn w:val="List2"/>
    <w:rsid w:val="00AF6F00"/>
    <w:pPr>
      <w:numPr>
        <w:numId w:val="8"/>
      </w:numPr>
      <w:tabs>
        <w:tab w:val="clear" w:pos="1060"/>
      </w:tabs>
    </w:pPr>
  </w:style>
  <w:style w:type="paragraph" w:customStyle="1" w:styleId="MarginNote">
    <w:name w:val="Margin Note"/>
    <w:basedOn w:val="BodyText"/>
    <w:rsid w:val="00AF6F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6F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6F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6F00"/>
    <w:rPr>
      <w:sz w:val="32"/>
    </w:rPr>
  </w:style>
  <w:style w:type="paragraph" w:customStyle="1" w:styleId="HeadingProcedure">
    <w:name w:val="Heading Procedure"/>
    <w:basedOn w:val="HeadingBase"/>
    <w:next w:val="Normal"/>
    <w:rsid w:val="00AF6F00"/>
    <w:pPr>
      <w:tabs>
        <w:tab w:val="left" w:pos="0"/>
      </w:tabs>
      <w:spacing w:before="120" w:after="60"/>
    </w:pPr>
    <w:rPr>
      <w:i/>
      <w:color w:val="918585"/>
      <w:sz w:val="22"/>
    </w:rPr>
  </w:style>
  <w:style w:type="paragraph" w:customStyle="1" w:styleId="TableBodyText">
    <w:name w:val="Table Body Text"/>
    <w:basedOn w:val="BodyText"/>
    <w:rsid w:val="00AF6F00"/>
    <w:pPr>
      <w:spacing w:before="60" w:after="60"/>
    </w:pPr>
  </w:style>
  <w:style w:type="paragraph" w:styleId="ListContinue">
    <w:name w:val="List Continue"/>
    <w:basedOn w:val="List"/>
    <w:rsid w:val="00AF6F00"/>
    <w:pPr>
      <w:ind w:firstLine="0"/>
    </w:pPr>
  </w:style>
  <w:style w:type="paragraph" w:customStyle="1" w:styleId="ListNote">
    <w:name w:val="List Note"/>
    <w:basedOn w:val="List"/>
    <w:rsid w:val="00AF6F00"/>
    <w:pPr>
      <w:pBdr>
        <w:top w:val="single" w:sz="6" w:space="2" w:color="918585"/>
        <w:bottom w:val="single" w:sz="6" w:space="2" w:color="918585"/>
      </w:pBdr>
      <w:tabs>
        <w:tab w:val="left" w:pos="1021"/>
      </w:tabs>
      <w:ind w:firstLine="0"/>
    </w:pPr>
  </w:style>
  <w:style w:type="paragraph" w:customStyle="1" w:styleId="Warning">
    <w:name w:val="Warning"/>
    <w:basedOn w:val="BodyText"/>
    <w:rsid w:val="00AF6F00"/>
    <w:pPr>
      <w:shd w:val="clear" w:color="auto" w:fill="D9D9D9"/>
      <w:tabs>
        <w:tab w:val="left" w:pos="992"/>
      </w:tabs>
      <w:ind w:left="119" w:right="119"/>
    </w:pPr>
    <w:rPr>
      <w:sz w:val="20"/>
    </w:rPr>
  </w:style>
  <w:style w:type="paragraph" w:customStyle="1" w:styleId="MarginIcons">
    <w:name w:val="Margin Icons"/>
    <w:basedOn w:val="BodyText"/>
    <w:rsid w:val="00AF6F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6F00"/>
    <w:rPr>
      <w:rFonts w:ascii="Courier New" w:hAnsi="Courier New"/>
    </w:rPr>
  </w:style>
  <w:style w:type="paragraph" w:customStyle="1" w:styleId="NoteBullet">
    <w:name w:val="Note Bullet"/>
    <w:basedOn w:val="Note"/>
    <w:rsid w:val="00AF6F00"/>
    <w:pPr>
      <w:tabs>
        <w:tab w:val="clear" w:pos="680"/>
      </w:tabs>
      <w:spacing w:before="60" w:after="60"/>
    </w:pPr>
  </w:style>
  <w:style w:type="paragraph" w:customStyle="1" w:styleId="SubHeading2">
    <w:name w:val="SubHeading2"/>
    <w:basedOn w:val="HeadingBase"/>
    <w:rsid w:val="00AF6F00"/>
    <w:pPr>
      <w:spacing w:before="240" w:after="60"/>
    </w:pPr>
    <w:rPr>
      <w:sz w:val="20"/>
    </w:rPr>
  </w:style>
  <w:style w:type="paragraph" w:customStyle="1" w:styleId="SubHeading1">
    <w:name w:val="SubHeading1"/>
    <w:basedOn w:val="HeadingBase"/>
    <w:rsid w:val="00AF6F00"/>
    <w:pPr>
      <w:spacing w:before="240" w:after="60"/>
    </w:pPr>
    <w:rPr>
      <w:color w:val="918585"/>
      <w:sz w:val="22"/>
    </w:rPr>
  </w:style>
  <w:style w:type="paragraph" w:customStyle="1" w:styleId="SideHeading">
    <w:name w:val="Side Heading"/>
    <w:basedOn w:val="HeadingBase"/>
    <w:rsid w:val="00AF6F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6F00"/>
    <w:pPr>
      <w:numPr>
        <w:numId w:val="9"/>
      </w:numPr>
    </w:pPr>
  </w:style>
  <w:style w:type="paragraph" w:styleId="PlainText">
    <w:name w:val="Plain Text"/>
    <w:basedOn w:val="Normal"/>
    <w:link w:val="PlainTextChar"/>
    <w:rsid w:val="00AF6F00"/>
    <w:rPr>
      <w:sz w:val="20"/>
    </w:rPr>
  </w:style>
  <w:style w:type="character" w:customStyle="1" w:styleId="PlainTextChar">
    <w:name w:val="Plain Text Char"/>
    <w:basedOn w:val="DefaultParagraphFont"/>
    <w:link w:val="PlainText"/>
    <w:rsid w:val="00AF6F00"/>
    <w:rPr>
      <w:rFonts w:ascii="Courier New" w:eastAsia="Times New Roman" w:hAnsi="Courier New" w:cs="Times New Roman"/>
      <w:sz w:val="20"/>
      <w:szCs w:val="20"/>
      <w:lang w:eastAsia="en-US"/>
    </w:rPr>
  </w:style>
  <w:style w:type="character" w:customStyle="1" w:styleId="MenuOption">
    <w:name w:val="Menu Option"/>
    <w:basedOn w:val="DefaultParagraphFont"/>
    <w:rsid w:val="00AF6F00"/>
    <w:rPr>
      <w:b/>
      <w:smallCaps/>
    </w:rPr>
  </w:style>
  <w:style w:type="paragraph" w:customStyle="1" w:styleId="TableListNumber">
    <w:name w:val="Table List Number"/>
    <w:basedOn w:val="ListNumber"/>
    <w:rsid w:val="00AF6F00"/>
    <w:pPr>
      <w:numPr>
        <w:numId w:val="0"/>
      </w:numPr>
    </w:pPr>
  </w:style>
  <w:style w:type="paragraph" w:styleId="TOC4">
    <w:name w:val="toc 4"/>
    <w:basedOn w:val="TOCBase"/>
    <w:next w:val="Normal"/>
    <w:semiHidden/>
    <w:rsid w:val="00AF6F00"/>
    <w:pPr>
      <w:tabs>
        <w:tab w:val="right" w:leader="dot" w:pos="9071"/>
      </w:tabs>
      <w:ind w:left="1701"/>
    </w:pPr>
  </w:style>
  <w:style w:type="paragraph" w:customStyle="1" w:styleId="ListAlpha">
    <w:name w:val="List Alpha"/>
    <w:basedOn w:val="List"/>
    <w:rsid w:val="00AF6F00"/>
    <w:pPr>
      <w:numPr>
        <w:numId w:val="7"/>
      </w:numPr>
    </w:pPr>
  </w:style>
  <w:style w:type="paragraph" w:customStyle="1" w:styleId="ListAlpha2">
    <w:name w:val="List Alpha 2"/>
    <w:basedOn w:val="List2"/>
    <w:rsid w:val="00AF6F00"/>
    <w:pPr>
      <w:numPr>
        <w:numId w:val="6"/>
      </w:numPr>
    </w:pPr>
  </w:style>
  <w:style w:type="paragraph" w:styleId="List2">
    <w:name w:val="List 2"/>
    <w:basedOn w:val="BodyText"/>
    <w:rsid w:val="00AF6F00"/>
    <w:pPr>
      <w:tabs>
        <w:tab w:val="left" w:pos="680"/>
      </w:tabs>
      <w:spacing w:before="60" w:after="60"/>
      <w:ind w:left="680" w:hanging="340"/>
    </w:pPr>
  </w:style>
  <w:style w:type="paragraph" w:styleId="List3">
    <w:name w:val="List 3"/>
    <w:basedOn w:val="BodyText"/>
    <w:rsid w:val="00AF6F00"/>
    <w:pPr>
      <w:tabs>
        <w:tab w:val="left" w:pos="1021"/>
      </w:tabs>
      <w:spacing w:before="60" w:after="60"/>
      <w:ind w:left="1020" w:hanging="340"/>
    </w:pPr>
  </w:style>
  <w:style w:type="paragraph" w:styleId="List4">
    <w:name w:val="List 4"/>
    <w:basedOn w:val="BodyText"/>
    <w:rsid w:val="00AF6F00"/>
    <w:pPr>
      <w:tabs>
        <w:tab w:val="left" w:pos="1361"/>
      </w:tabs>
      <w:spacing w:before="60" w:after="60"/>
      <w:ind w:left="1361" w:hanging="340"/>
    </w:pPr>
  </w:style>
  <w:style w:type="paragraph" w:styleId="List5">
    <w:name w:val="List 5"/>
    <w:basedOn w:val="BodyText"/>
    <w:rsid w:val="00AF6F00"/>
    <w:pPr>
      <w:tabs>
        <w:tab w:val="left" w:pos="1701"/>
      </w:tabs>
      <w:spacing w:before="60" w:after="60"/>
      <w:ind w:left="1701" w:hanging="340"/>
    </w:pPr>
  </w:style>
  <w:style w:type="paragraph" w:styleId="ListBullet3">
    <w:name w:val="List Bullet 3"/>
    <w:basedOn w:val="List3"/>
    <w:rsid w:val="00AF6F00"/>
    <w:pPr>
      <w:numPr>
        <w:numId w:val="12"/>
      </w:numPr>
      <w:tabs>
        <w:tab w:val="clear" w:pos="1021"/>
      </w:tabs>
      <w:ind w:left="1037" w:hanging="357"/>
    </w:pPr>
  </w:style>
  <w:style w:type="paragraph" w:styleId="ListBullet4">
    <w:name w:val="List Bullet 4"/>
    <w:basedOn w:val="List4"/>
    <w:rsid w:val="00AF6F00"/>
    <w:pPr>
      <w:numPr>
        <w:numId w:val="1"/>
      </w:numPr>
      <w:tabs>
        <w:tab w:val="clear" w:pos="1361"/>
      </w:tabs>
    </w:pPr>
  </w:style>
  <w:style w:type="paragraph" w:styleId="ListBullet5">
    <w:name w:val="List Bullet 5"/>
    <w:basedOn w:val="List5"/>
    <w:rsid w:val="00AF6F00"/>
    <w:pPr>
      <w:numPr>
        <w:numId w:val="2"/>
      </w:numPr>
    </w:pPr>
  </w:style>
  <w:style w:type="paragraph" w:styleId="ListContinue2">
    <w:name w:val="List Continue 2"/>
    <w:basedOn w:val="List2"/>
    <w:rsid w:val="00AF6F00"/>
    <w:pPr>
      <w:ind w:firstLine="0"/>
    </w:pPr>
  </w:style>
  <w:style w:type="paragraph" w:styleId="ListContinue3">
    <w:name w:val="List Continue 3"/>
    <w:basedOn w:val="List3"/>
    <w:rsid w:val="00AF6F00"/>
    <w:pPr>
      <w:ind w:left="1021" w:firstLine="0"/>
    </w:pPr>
  </w:style>
  <w:style w:type="paragraph" w:styleId="ListContinue4">
    <w:name w:val="List Continue 4"/>
    <w:basedOn w:val="List4"/>
    <w:rsid w:val="00AF6F00"/>
    <w:pPr>
      <w:ind w:firstLine="0"/>
    </w:pPr>
  </w:style>
  <w:style w:type="paragraph" w:styleId="ListContinue5">
    <w:name w:val="List Continue 5"/>
    <w:basedOn w:val="List5"/>
    <w:rsid w:val="00AF6F00"/>
    <w:pPr>
      <w:ind w:firstLine="0"/>
    </w:pPr>
  </w:style>
  <w:style w:type="paragraph" w:styleId="ListNumber3">
    <w:name w:val="List Number 3"/>
    <w:basedOn w:val="List3"/>
    <w:rsid w:val="00AF6F00"/>
    <w:pPr>
      <w:numPr>
        <w:numId w:val="3"/>
      </w:numPr>
    </w:pPr>
  </w:style>
  <w:style w:type="paragraph" w:styleId="ListNumber4">
    <w:name w:val="List Number 4"/>
    <w:basedOn w:val="List4"/>
    <w:rsid w:val="00AF6F00"/>
    <w:pPr>
      <w:numPr>
        <w:numId w:val="4"/>
      </w:numPr>
    </w:pPr>
  </w:style>
  <w:style w:type="paragraph" w:styleId="ListNumber5">
    <w:name w:val="List Number 5"/>
    <w:basedOn w:val="List5"/>
    <w:rsid w:val="00AF6F00"/>
    <w:pPr>
      <w:numPr>
        <w:numId w:val="5"/>
      </w:numPr>
    </w:pPr>
  </w:style>
  <w:style w:type="paragraph" w:styleId="BlockText">
    <w:name w:val="Block Text"/>
    <w:basedOn w:val="Normal"/>
    <w:rsid w:val="00AF6F00"/>
    <w:pPr>
      <w:spacing w:after="120"/>
      <w:ind w:left="1440" w:right="1440"/>
    </w:pPr>
  </w:style>
  <w:style w:type="character" w:customStyle="1" w:styleId="Subscript">
    <w:name w:val="Subscript"/>
    <w:basedOn w:val="DefaultParagraphFont"/>
    <w:rsid w:val="00AF6F00"/>
    <w:rPr>
      <w:sz w:val="16"/>
      <w:vertAlign w:val="subscript"/>
    </w:rPr>
  </w:style>
  <w:style w:type="character" w:customStyle="1" w:styleId="Superscript">
    <w:name w:val="Superscript"/>
    <w:basedOn w:val="DefaultParagraphFont"/>
    <w:rsid w:val="00AF6F00"/>
    <w:rPr>
      <w:sz w:val="16"/>
      <w:vertAlign w:val="superscript"/>
    </w:rPr>
  </w:style>
  <w:style w:type="character" w:customStyle="1" w:styleId="Symbols">
    <w:name w:val="Symbols"/>
    <w:basedOn w:val="DefaultParagraphFont"/>
    <w:rsid w:val="00AF6F00"/>
    <w:rPr>
      <w:rFonts w:ascii="Symbol" w:hAnsi="Symbol"/>
    </w:rPr>
  </w:style>
  <w:style w:type="character" w:customStyle="1" w:styleId="MenuOptions">
    <w:name w:val="Menu Options"/>
    <w:basedOn w:val="DefaultParagraphFont"/>
    <w:rsid w:val="00AF6F00"/>
    <w:rPr>
      <w:rFonts w:ascii="Arial Narrow" w:hAnsi="Arial Narrow"/>
      <w:smallCaps/>
    </w:rPr>
  </w:style>
  <w:style w:type="character" w:customStyle="1" w:styleId="Buttons">
    <w:name w:val="Buttons"/>
    <w:basedOn w:val="DefaultParagraphFont"/>
    <w:rsid w:val="00AF6F00"/>
    <w:rPr>
      <w:b/>
    </w:rPr>
  </w:style>
  <w:style w:type="character" w:customStyle="1" w:styleId="Underlined">
    <w:name w:val="Underlined"/>
    <w:basedOn w:val="DefaultParagraphFont"/>
    <w:rsid w:val="00AF6F00"/>
    <w:rPr>
      <w:u w:val="single"/>
    </w:rPr>
  </w:style>
  <w:style w:type="paragraph" w:customStyle="1" w:styleId="TableBodyTextRight">
    <w:name w:val="Table Body Text Right"/>
    <w:basedOn w:val="TableBodyText"/>
    <w:rsid w:val="00AF6F00"/>
    <w:pPr>
      <w:widowControl w:val="0"/>
      <w:autoSpaceDE w:val="0"/>
      <w:autoSpaceDN w:val="0"/>
      <w:adjustRightInd w:val="0"/>
      <w:jc w:val="right"/>
    </w:pPr>
    <w:rPr>
      <w:rFonts w:cs="Arial"/>
      <w:szCs w:val="18"/>
    </w:rPr>
  </w:style>
  <w:style w:type="paragraph" w:customStyle="1" w:styleId="CopyrightText">
    <w:name w:val="Copyright Text"/>
    <w:basedOn w:val="BodyText"/>
    <w:rsid w:val="00AF6F00"/>
    <w:rPr>
      <w:sz w:val="18"/>
    </w:rPr>
  </w:style>
  <w:style w:type="paragraph" w:customStyle="1" w:styleId="BodySmallRight">
    <w:name w:val="Body Small Right"/>
    <w:basedOn w:val="BodyTextRight"/>
    <w:rsid w:val="00AF6F00"/>
    <w:rPr>
      <w:sz w:val="18"/>
      <w:szCs w:val="18"/>
    </w:rPr>
  </w:style>
  <w:style w:type="paragraph" w:customStyle="1" w:styleId="MarginEdition">
    <w:name w:val="Margin Edition"/>
    <w:basedOn w:val="MarginNote"/>
    <w:rsid w:val="00AF6F00"/>
    <w:pPr>
      <w:spacing w:before="0" w:after="0"/>
    </w:pPr>
    <w:rPr>
      <w:rFonts w:ascii="Times New Roman" w:hAnsi="Times New Roman"/>
      <w:color w:val="999999"/>
    </w:rPr>
  </w:style>
  <w:style w:type="paragraph" w:customStyle="1" w:styleId="Spacer">
    <w:name w:val="Spacer"/>
    <w:basedOn w:val="Normal"/>
    <w:rsid w:val="00AF6F00"/>
    <w:rPr>
      <w:sz w:val="2"/>
      <w:szCs w:val="2"/>
    </w:rPr>
  </w:style>
  <w:style w:type="character" w:customStyle="1" w:styleId="Small">
    <w:name w:val="Small"/>
    <w:basedOn w:val="DefaultParagraphFont"/>
    <w:rsid w:val="00AF6F00"/>
    <w:rPr>
      <w:sz w:val="16"/>
    </w:rPr>
  </w:style>
  <w:style w:type="paragraph" w:customStyle="1" w:styleId="WideTable">
    <w:name w:val="Wide Table"/>
    <w:basedOn w:val="Normal"/>
    <w:rsid w:val="00AF6F00"/>
    <w:pPr>
      <w:ind w:left="-1418"/>
    </w:pPr>
    <w:rPr>
      <w:sz w:val="2"/>
      <w:szCs w:val="2"/>
    </w:rPr>
  </w:style>
  <w:style w:type="character" w:styleId="PageNumber">
    <w:name w:val="page number"/>
    <w:basedOn w:val="DefaultParagraphFont"/>
    <w:rsid w:val="00AF6F00"/>
  </w:style>
  <w:style w:type="paragraph" w:styleId="Quote">
    <w:name w:val="Quote"/>
    <w:basedOn w:val="Heading1"/>
    <w:link w:val="QuoteChar"/>
    <w:qFormat/>
    <w:rsid w:val="00AF6F00"/>
    <w:rPr>
      <w:b w:val="0"/>
      <w:sz w:val="72"/>
      <w:szCs w:val="72"/>
      <w:lang w:val="en-NZ"/>
    </w:rPr>
  </w:style>
  <w:style w:type="character" w:customStyle="1" w:styleId="QuoteChar">
    <w:name w:val="Quote Char"/>
    <w:basedOn w:val="DefaultParagraphFont"/>
    <w:link w:val="Quote"/>
    <w:rsid w:val="00AF6F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6F00"/>
    <w:pPr>
      <w:pageBreakBefore/>
    </w:pPr>
  </w:style>
  <w:style w:type="paragraph" w:customStyle="1" w:styleId="Border">
    <w:name w:val="Border"/>
    <w:basedOn w:val="Normal"/>
    <w:qFormat/>
    <w:rsid w:val="00AF6F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6F00"/>
    <w:rPr>
      <w:b/>
      <w:bCs/>
      <w:i/>
      <w:iCs/>
      <w:color w:val="auto"/>
    </w:rPr>
  </w:style>
  <w:style w:type="paragraph" w:styleId="IntenseQuote">
    <w:name w:val="Intense Quote"/>
    <w:basedOn w:val="Normal"/>
    <w:next w:val="Normal"/>
    <w:link w:val="IntenseQuoteChar"/>
    <w:uiPriority w:val="30"/>
    <w:qFormat/>
    <w:rsid w:val="00AF6F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6F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6F00"/>
    <w:rPr>
      <w:smallCaps/>
      <w:color w:val="auto"/>
      <w:u w:val="single"/>
    </w:rPr>
  </w:style>
  <w:style w:type="character" w:styleId="IntenseReference">
    <w:name w:val="Intense Reference"/>
    <w:basedOn w:val="DefaultParagraphFont"/>
    <w:uiPriority w:val="32"/>
    <w:qFormat/>
    <w:rsid w:val="00AF6F00"/>
    <w:rPr>
      <w:b/>
      <w:bCs/>
      <w:smallCaps/>
      <w:color w:val="auto"/>
      <w:spacing w:val="5"/>
      <w:u w:val="single"/>
    </w:rPr>
  </w:style>
  <w:style w:type="paragraph" w:customStyle="1" w:styleId="2ColumnHeading">
    <w:name w:val="2Column Heading"/>
    <w:basedOn w:val="BodyText"/>
    <w:qFormat/>
    <w:rsid w:val="00AF6F00"/>
    <w:pPr>
      <w:spacing w:after="60"/>
      <w:ind w:left="-2268"/>
    </w:pPr>
    <w:rPr>
      <w:b/>
    </w:rPr>
  </w:style>
  <w:style w:type="paragraph" w:customStyle="1" w:styleId="Heading1TOC">
    <w:name w:val="Heading1 TOC"/>
    <w:basedOn w:val="Normal"/>
    <w:qFormat/>
    <w:rsid w:val="00AF6F00"/>
    <w:pPr>
      <w:spacing w:before="240" w:after="120"/>
    </w:pPr>
    <w:rPr>
      <w:rFonts w:ascii="Times New Roman" w:hAnsi="Times New Roman"/>
      <w:b/>
      <w:sz w:val="32"/>
    </w:rPr>
  </w:style>
  <w:style w:type="paragraph" w:customStyle="1" w:styleId="Heading2TOC">
    <w:name w:val="Heading2 TOC"/>
    <w:basedOn w:val="Normal"/>
    <w:qFormat/>
    <w:rsid w:val="00AF6F00"/>
    <w:pPr>
      <w:spacing w:before="240" w:after="60"/>
    </w:pPr>
    <w:rPr>
      <w:rFonts w:ascii="Times New Roman" w:hAnsi="Times New Roman"/>
      <w:b/>
      <w:sz w:val="28"/>
    </w:rPr>
  </w:style>
  <w:style w:type="character" w:customStyle="1" w:styleId="Underline">
    <w:name w:val="Underline"/>
    <w:basedOn w:val="DefaultParagraphFont"/>
    <w:qFormat/>
    <w:rsid w:val="00AF6F00"/>
    <w:rPr>
      <w:u w:val="single"/>
    </w:rPr>
  </w:style>
  <w:style w:type="character" w:customStyle="1" w:styleId="BoldandItalics">
    <w:name w:val="Bold and Italics"/>
    <w:qFormat/>
    <w:rsid w:val="00AF6F00"/>
    <w:rPr>
      <w:b/>
      <w:i/>
      <w:u w:val="none"/>
    </w:rPr>
  </w:style>
  <w:style w:type="paragraph" w:styleId="BalloonText">
    <w:name w:val="Balloon Text"/>
    <w:basedOn w:val="Normal"/>
    <w:link w:val="BalloonTextChar"/>
    <w:rsid w:val="00AF6F00"/>
    <w:rPr>
      <w:rFonts w:ascii="Tahoma" w:hAnsi="Tahoma" w:cs="Tahoma"/>
      <w:sz w:val="16"/>
      <w:szCs w:val="16"/>
    </w:rPr>
  </w:style>
  <w:style w:type="character" w:customStyle="1" w:styleId="BalloonTextChar">
    <w:name w:val="Balloon Text Char"/>
    <w:basedOn w:val="DefaultParagraphFont"/>
    <w:link w:val="BalloonText"/>
    <w:rsid w:val="00AF6F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6F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6F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6F00"/>
    <w:rPr>
      <w:b/>
      <w:color w:val="660033"/>
      <w:spacing w:val="0"/>
    </w:rPr>
  </w:style>
  <w:style w:type="paragraph" w:customStyle="1" w:styleId="Nameditemlist">
    <w:name w:val="Named item list"/>
    <w:basedOn w:val="BodyText"/>
    <w:qFormat/>
    <w:rsid w:val="00AF6F00"/>
    <w:pPr>
      <w:tabs>
        <w:tab w:val="left" w:pos="2835"/>
      </w:tabs>
      <w:ind w:left="2835" w:hanging="2835"/>
    </w:pPr>
  </w:style>
  <w:style w:type="paragraph" w:customStyle="1" w:styleId="BodyTextnopadding">
    <w:name w:val="Body Text no padding"/>
    <w:basedOn w:val="BodyText"/>
    <w:qFormat/>
    <w:rsid w:val="00AF6F00"/>
    <w:pPr>
      <w:spacing w:before="0" w:after="0"/>
    </w:pPr>
  </w:style>
  <w:style w:type="paragraph" w:customStyle="1" w:styleId="BodyTextBold">
    <w:name w:val="Body Text Bold"/>
    <w:basedOn w:val="BodyText"/>
    <w:qFormat/>
    <w:rsid w:val="00AF6F00"/>
    <w:rPr>
      <w:b/>
    </w:rPr>
  </w:style>
  <w:style w:type="character" w:styleId="Hyperlink">
    <w:name w:val="Hyperlink"/>
    <w:basedOn w:val="DefaultParagraphFont"/>
    <w:uiPriority w:val="99"/>
    <w:unhideWhenUsed/>
    <w:rsid w:val="00722A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479</Words>
  <Characters>3128</Characters>
  <Application>Microsoft Office Word</Application>
  <DocSecurity>0</DocSecurity>
  <Lines>92</Lines>
  <Paragraphs>55</Paragraphs>
  <ScaleCrop>false</ScaleCrop>
  <Company>Author-it Software Corporation Ltd.</Company>
  <LinksUpToDate>false</LinksUpToDate>
  <CharactersWithSpaces>3552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RIIBEF202D Identify and rectify site operating problems</dc:title>
  <dc:subject>Approved</dc:subject>
  <dc:creator>PwC’s Skills for Australia</dc:creator>
  <cp:keywords>Release: 3</cp:keywords>
  <dc:description>Review Date: 12 April 2008</dc:description>
  <cp:lastModifiedBy>HSD_TPCMSd.prod</cp:lastModifiedBy>
  <cp:revision>3</cp:revision>
  <dcterms:created xsi:type="dcterms:W3CDTF">2020-07-08T07:40:00Z</dcterms:created>
  <dcterms:modified xsi:type="dcterms:W3CDTF">2020-07-08T07:40:00Z</dcterms:modified>
</cp:coreProperties>
</file>