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5893" w:rsidP="00ED5893">
      <w:pPr>
        <w:pStyle w:val="Title"/>
      </w:pPr>
      <w:r>
        <w:fldChar w:fldCharType="begin"/>
      </w:r>
      <w:r>
        <w:instrText xml:space="preserve"> TITLE   \* MERGEFORMAT </w:instrText>
      </w:r>
      <w:r>
        <w:fldChar w:fldCharType="separate"/>
      </w:r>
      <w:r>
        <w:t>Assessment Requirements for RIIARO411 Manage situational awareness</w:t>
      </w:r>
      <w:r>
        <w:fldChar w:fldCharType="end"/>
      </w:r>
    </w:p>
    <w:p w:rsidR="00ED5893" w:rsidP="00ED5893">
      <w:pPr>
        <w:pStyle w:val="Version"/>
        <w:sectPr w:rsidSect="00CC7D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7D3B" w:rsidP="00CC7D3B">
      <w:pPr>
        <w:pStyle w:val="SuperHeading"/>
      </w:pPr>
      <w:r w:rsidRPr="00CC7D3B">
        <w:t>Assessment Requirements for RIIARO411 Manage situational awareness</w:t>
      </w:r>
    </w:p>
    <w:p w:rsidR="00000000" w:rsidRPr="00CC7D3B" w:rsidP="00CC7D3B">
      <w:pPr>
        <w:pStyle w:val="Heading1"/>
      </w:pPr>
      <w:bookmarkStart w:id="1" w:name="O_1257136"/>
      <w:bookmarkEnd w:id="1"/>
      <w:r w:rsidRPr="00CC7D3B">
        <w:t>Modification History</w:t>
      </w:r>
    </w:p>
    <w:tbl>
      <w:tblPr>
        <w:tblW w:w="0" w:type="auto"/>
        <w:tblLayout w:type="fixed"/>
        <w:tblCellMar>
          <w:left w:w="62" w:type="dxa"/>
          <w:right w:w="62" w:type="dxa"/>
        </w:tblCellMar>
        <w:tblLook w:val="0000"/>
      </w:tblPr>
      <w:tblGrid>
        <w:gridCol w:w="2684"/>
        <w:gridCol w:w="6388"/>
      </w:tblGrid>
      <w:tr w:rsidTr="00CC7D3B">
        <w:tblPrEx>
          <w:tblW w:w="0" w:type="auto"/>
          <w:tblLayout w:type="fixed"/>
          <w:tblCellMar>
            <w:left w:w="62" w:type="dxa"/>
            <w:right w:w="62" w:type="dxa"/>
          </w:tblCellMar>
          <w:tblLook w:val="0000"/>
        </w:tblPrEx>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D3B">
            <w:pPr>
              <w:pStyle w:val="BodyText"/>
              <w:rPr>
                <w:lang w:val="en-NZ"/>
              </w:rPr>
            </w:pPr>
            <w:r w:rsidRPr="00CC7D3B">
              <w:t>Release 1</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D3B" w:rsidP="00CC7D3B">
            <w:pPr>
              <w:pStyle w:val="BodyText"/>
            </w:pPr>
            <w:r w:rsidRPr="00CC7D3B">
              <w:t>This version first released with RII Resources and Infrastructure Industry Training Package Version 9.0.</w:t>
            </w:r>
          </w:p>
          <w:p w:rsidR="00000000" w:rsidRPr="00CC7D3B" w:rsidP="00CC7D3B">
            <w:pPr>
              <w:pStyle w:val="BodyText"/>
            </w:pPr>
            <w:r w:rsidRPr="00CC7D3B">
              <w:t>Newly created unit.</w:t>
            </w:r>
          </w:p>
        </w:tc>
      </w:tr>
    </w:tbl>
    <w:p w:rsidR="00000000" w:rsidRPr="00CC7D3B" w:rsidP="00CC7D3B">
      <w:pPr>
        <w:pStyle w:val="BodyText"/>
      </w:pPr>
    </w:p>
    <w:p w:rsidR="00000000" w:rsidRPr="00CC7D3B" w:rsidP="00CC7D3B">
      <w:pPr>
        <w:pStyle w:val="AllowPageBreak"/>
      </w:pPr>
    </w:p>
    <w:p w:rsidR="00000000" w:rsidRPr="00CC7D3B" w:rsidP="00CC7D3B">
      <w:pPr>
        <w:pStyle w:val="Heading1"/>
      </w:pPr>
      <w:bookmarkStart w:id="2" w:name="O_1257137"/>
      <w:bookmarkEnd w:id="2"/>
      <w:r w:rsidRPr="00CC7D3B">
        <w:t>Performance Evidence</w:t>
      </w:r>
    </w:p>
    <w:p w:rsidR="00000000" w:rsidRPr="00CC7D3B" w:rsidP="00ED5893">
      <w:pPr>
        <w:pStyle w:val="BodyText"/>
      </w:pPr>
      <w:r w:rsidRPr="00CC7D3B">
        <w:t>The candidate must demonstrate the ability to complete the tasks outlined in the elements, performance criteria and foundation skills of this unit, including evidence of the ability to:</w:t>
      </w:r>
    </w:p>
    <w:p w:rsidR="00000000" w:rsidRPr="00CC7D3B" w:rsidP="00CC7D3B">
      <w:pPr>
        <w:pStyle w:val="ListBullet"/>
      </w:pPr>
      <w:r w:rsidRPr="00CC7D3B">
        <w:t xml:space="preserve">apply situational awareness to project </w:t>
      </w:r>
      <w:r w:rsidRPr="00CC7D3B">
        <w:t>and prioritise work activities on at least 1 occasion</w:t>
      </w:r>
    </w:p>
    <w:p w:rsidR="00000000" w:rsidRPr="00CC7D3B" w:rsidP="00CC7D3B">
      <w:pPr>
        <w:pStyle w:val="ListBullet"/>
      </w:pPr>
      <w:r w:rsidRPr="00CC7D3B">
        <w:t>maintain situational awareness on at least 3 different occasions in an environment with a high frequency of tasks and low frequency of faults and on each occasion:</w:t>
      </w:r>
    </w:p>
    <w:p w:rsidR="00000000" w:rsidRPr="00CC7D3B" w:rsidP="00CC7D3B">
      <w:pPr>
        <w:pStyle w:val="ListBullet2"/>
      </w:pPr>
      <w:r w:rsidRPr="00CC7D3B">
        <w:t>monitor ongoing status of areas of re</w:t>
      </w:r>
      <w:r w:rsidRPr="00CC7D3B">
        <w:t>sponsibility</w:t>
      </w:r>
    </w:p>
    <w:p w:rsidR="00000000" w:rsidRPr="00CC7D3B" w:rsidP="00CC7D3B">
      <w:pPr>
        <w:pStyle w:val="ListBullet2"/>
      </w:pPr>
      <w:r w:rsidRPr="00CC7D3B">
        <w:t>identify and act on changed circumstances</w:t>
      </w:r>
    </w:p>
    <w:p w:rsidR="00000000" w:rsidRPr="00CC7D3B" w:rsidP="00CC7D3B">
      <w:pPr>
        <w:pStyle w:val="ListBullet2"/>
      </w:pPr>
      <w:r w:rsidRPr="00CC7D3B">
        <w:t>identify and recover from a loss of situational awareness.</w:t>
      </w:r>
    </w:p>
    <w:p w:rsidR="00000000" w:rsidRPr="00CC7D3B" w:rsidP="00CC7D3B">
      <w:pPr>
        <w:pStyle w:val="AllowPageBreak"/>
      </w:pPr>
    </w:p>
    <w:p w:rsidR="00000000" w:rsidRPr="00CC7D3B" w:rsidP="00CC7D3B">
      <w:pPr>
        <w:pStyle w:val="Heading1"/>
      </w:pPr>
      <w:bookmarkStart w:id="3" w:name="O_1257138"/>
      <w:bookmarkEnd w:id="3"/>
      <w:r w:rsidRPr="00CC7D3B">
        <w:t>Knowledge Evidence</w:t>
      </w:r>
    </w:p>
    <w:p w:rsidR="00000000" w:rsidRPr="00CC7D3B" w:rsidP="00ED5893">
      <w:pPr>
        <w:pStyle w:val="BodyText"/>
      </w:pPr>
      <w:r w:rsidRPr="00CC7D3B">
        <w:t>The candidate must be able to demonstrate knowledge to complete the tasks outlined in the elements, performance criteria and foundation skills of this unit, including knowledge of:</w:t>
      </w:r>
    </w:p>
    <w:p w:rsidR="00000000" w:rsidRPr="00CC7D3B" w:rsidP="00CC7D3B">
      <w:pPr>
        <w:pStyle w:val="ListBullet"/>
      </w:pPr>
      <w:r w:rsidRPr="00CC7D3B">
        <w:t>techniques to build and maintain situational awareness, including:</w:t>
      </w:r>
    </w:p>
    <w:p w:rsidR="00000000" w:rsidRPr="00CC7D3B" w:rsidP="00CC7D3B">
      <w:pPr>
        <w:pStyle w:val="ListBullet2"/>
      </w:pPr>
      <w:r w:rsidRPr="00CC7D3B">
        <w:t>mainta</w:t>
      </w:r>
      <w:r w:rsidRPr="00CC7D3B">
        <w:t>ining a mental model or mind map of what constitutes ‘normal’</w:t>
      </w:r>
    </w:p>
    <w:p w:rsidR="00000000" w:rsidRPr="00CC7D3B" w:rsidP="00CC7D3B">
      <w:pPr>
        <w:pStyle w:val="ListBullet2"/>
      </w:pPr>
      <w:r w:rsidRPr="00CC7D3B">
        <w:t>ensuring physical comfort</w:t>
      </w:r>
    </w:p>
    <w:p w:rsidR="00000000" w:rsidRPr="00CC7D3B" w:rsidP="00CC7D3B">
      <w:pPr>
        <w:pStyle w:val="ListBullet2"/>
      </w:pPr>
      <w:r w:rsidRPr="00CC7D3B">
        <w:t>practising vigilance for sustained periods</w:t>
      </w:r>
    </w:p>
    <w:p w:rsidR="00000000" w:rsidRPr="00CC7D3B" w:rsidP="00CC7D3B">
      <w:pPr>
        <w:pStyle w:val="ListBullet2"/>
      </w:pPr>
      <w:r w:rsidRPr="00CC7D3B">
        <w:t>regularly pausing and reassessing</w:t>
      </w:r>
    </w:p>
    <w:p w:rsidR="00000000" w:rsidRPr="00CC7D3B" w:rsidP="00CC7D3B">
      <w:pPr>
        <w:pStyle w:val="ListBullet2"/>
      </w:pPr>
      <w:r w:rsidRPr="00CC7D3B">
        <w:t>using scenarios to plan for different situations</w:t>
      </w:r>
    </w:p>
    <w:p w:rsidR="00000000" w:rsidRPr="00CC7D3B" w:rsidP="00CC7D3B">
      <w:pPr>
        <w:pStyle w:val="ListBullet2"/>
      </w:pPr>
      <w:r w:rsidRPr="00CC7D3B">
        <w:t>consciously controlling focus of attention</w:t>
      </w:r>
    </w:p>
    <w:p w:rsidR="00000000" w:rsidRPr="00CC7D3B" w:rsidP="00CC7D3B">
      <w:pPr>
        <w:pStyle w:val="ListBullet2"/>
      </w:pPr>
      <w:r w:rsidRPr="00CC7D3B">
        <w:t>overcoming ‘normalcy bias’ to acknowledge the possibility of, and be prepared for, adverse events</w:t>
      </w:r>
    </w:p>
    <w:p w:rsidR="00000000" w:rsidRPr="00CC7D3B" w:rsidP="00CC7D3B">
      <w:pPr>
        <w:pStyle w:val="ListBullet2"/>
      </w:pPr>
      <w:r w:rsidRPr="00CC7D3B">
        <w:t>paying attention to time passing</w:t>
      </w:r>
    </w:p>
    <w:p w:rsidR="00000000" w:rsidRPr="00CC7D3B" w:rsidP="00CC7D3B">
      <w:pPr>
        <w:pStyle w:val="ListBullet2"/>
      </w:pPr>
      <w:r w:rsidRPr="00CC7D3B">
        <w:t>chunking information to overcome limitations of short-term memory</w:t>
      </w:r>
    </w:p>
    <w:p w:rsidR="00000000" w:rsidRPr="00CC7D3B" w:rsidP="00CC7D3B">
      <w:pPr>
        <w:pStyle w:val="ListBullet2"/>
      </w:pPr>
      <w:r w:rsidRPr="00CC7D3B">
        <w:t>taking regular breaks away from the situation</w:t>
      </w:r>
    </w:p>
    <w:p w:rsidR="00000000" w:rsidRPr="00CC7D3B" w:rsidP="00CC7D3B">
      <w:pPr>
        <w:pStyle w:val="ListBullet"/>
      </w:pPr>
      <w:r w:rsidRPr="00CC7D3B">
        <w:t>circumstances and behaviours that impede situational awareness or cause loss of situational awareness, including:</w:t>
      </w:r>
    </w:p>
    <w:p w:rsidR="00000000" w:rsidRPr="00CC7D3B" w:rsidP="00CC7D3B">
      <w:pPr>
        <w:pStyle w:val="ListBullet2"/>
      </w:pPr>
      <w:r w:rsidRPr="00CC7D3B">
        <w:t>stress</w:t>
      </w:r>
    </w:p>
    <w:p w:rsidR="00000000" w:rsidRPr="00CC7D3B" w:rsidP="00CC7D3B">
      <w:pPr>
        <w:pStyle w:val="ListBullet2"/>
      </w:pPr>
      <w:r w:rsidRPr="00CC7D3B">
        <w:t>distractions</w:t>
      </w:r>
    </w:p>
    <w:p w:rsidR="00000000" w:rsidRPr="00CC7D3B" w:rsidP="00CC7D3B">
      <w:pPr>
        <w:pStyle w:val="ListBullet2"/>
      </w:pPr>
      <w:r w:rsidRPr="00CC7D3B">
        <w:t>noise or lack of it</w:t>
      </w:r>
    </w:p>
    <w:p w:rsidR="00000000" w:rsidRPr="00CC7D3B" w:rsidP="00CC7D3B">
      <w:pPr>
        <w:pStyle w:val="ListBullet2"/>
      </w:pPr>
      <w:r w:rsidRPr="00CC7D3B">
        <w:t>fatigue – tired, hungry, low blood sugar, dehydration</w:t>
      </w:r>
    </w:p>
    <w:p w:rsidR="00000000" w:rsidRPr="00CC7D3B" w:rsidP="00CC7D3B">
      <w:pPr>
        <w:pStyle w:val="ListBullet2"/>
      </w:pPr>
      <w:r w:rsidRPr="00CC7D3B">
        <w:t>repetitive tasks</w:t>
      </w:r>
    </w:p>
    <w:p w:rsidR="00000000" w:rsidRPr="00CC7D3B" w:rsidP="00CC7D3B">
      <w:pPr>
        <w:pStyle w:val="ListBullet2"/>
      </w:pPr>
      <w:r w:rsidRPr="00CC7D3B">
        <w:t>lack of information</w:t>
      </w:r>
    </w:p>
    <w:p w:rsidR="00000000" w:rsidRPr="00CC7D3B" w:rsidP="00CC7D3B">
      <w:pPr>
        <w:pStyle w:val="ListBullet2"/>
      </w:pPr>
      <w:r w:rsidRPr="00CC7D3B">
        <w:t>informatio</w:t>
      </w:r>
      <w:r w:rsidRPr="00CC7D3B">
        <w:t>n overload</w:t>
      </w:r>
    </w:p>
    <w:p w:rsidR="00000000" w:rsidRPr="00CC7D3B" w:rsidP="00CC7D3B">
      <w:pPr>
        <w:pStyle w:val="ListBullet2"/>
      </w:pPr>
      <w:r w:rsidRPr="00CC7D3B">
        <w:t>becoming overwhelmed by such factors as multiple activities and noise</w:t>
      </w:r>
    </w:p>
    <w:p w:rsidR="00000000" w:rsidRPr="00CC7D3B" w:rsidP="00CC7D3B">
      <w:pPr>
        <w:pStyle w:val="ListBullet2"/>
      </w:pPr>
      <w:r w:rsidRPr="00CC7D3B">
        <w:t>inexperience</w:t>
      </w:r>
    </w:p>
    <w:p w:rsidR="00000000" w:rsidRPr="00CC7D3B" w:rsidP="00CC7D3B">
      <w:pPr>
        <w:pStyle w:val="ListBullet2"/>
      </w:pPr>
      <w:r w:rsidRPr="00CC7D3B">
        <w:t>loss of focus</w:t>
      </w:r>
    </w:p>
    <w:p w:rsidR="00000000" w:rsidRPr="00CC7D3B" w:rsidP="00CC7D3B">
      <w:pPr>
        <w:pStyle w:val="ListBullet2"/>
      </w:pPr>
      <w:r w:rsidRPr="00CC7D3B">
        <w:t>poor communication and poor planning</w:t>
      </w:r>
    </w:p>
    <w:p w:rsidR="00000000" w:rsidRPr="00CC7D3B" w:rsidP="00CC7D3B">
      <w:pPr>
        <w:pStyle w:val="ListBullet2"/>
      </w:pPr>
      <w:r w:rsidRPr="00CC7D3B">
        <w:t>overly demanding tasks requiring concentration</w:t>
      </w:r>
    </w:p>
    <w:p w:rsidR="00000000" w:rsidRPr="00CC7D3B" w:rsidP="00CC7D3B">
      <w:pPr>
        <w:pStyle w:val="ListBullet2"/>
      </w:pPr>
      <w:r w:rsidRPr="00CC7D3B">
        <w:t>heavy workload</w:t>
      </w:r>
    </w:p>
    <w:p w:rsidR="00000000" w:rsidRPr="00CC7D3B" w:rsidP="00CC7D3B">
      <w:pPr>
        <w:pStyle w:val="ListBullet2"/>
      </w:pPr>
      <w:r w:rsidRPr="00CC7D3B">
        <w:t>focus lock –</w:t>
      </w:r>
      <w:r w:rsidRPr="00CC7D3B">
        <w:t xml:space="preserve"> fixating on a single event or task to the detriment of the wider view</w:t>
      </w:r>
    </w:p>
    <w:p w:rsidR="00000000" w:rsidRPr="00CC7D3B" w:rsidP="00CC7D3B">
      <w:pPr>
        <w:pStyle w:val="ListBullet2"/>
      </w:pPr>
      <w:r w:rsidRPr="00CC7D3B">
        <w:t>becoming too hands-on in resolving issues to be able to maintain a ‘big picture’ view</w:t>
      </w:r>
    </w:p>
    <w:p w:rsidR="00000000" w:rsidRPr="00CC7D3B" w:rsidP="00CC7D3B">
      <w:pPr>
        <w:pStyle w:val="ListBullet2"/>
      </w:pPr>
      <w:r w:rsidRPr="00CC7D3B">
        <w:t>complacency – assuming situation is manageable and won’t deteriorate</w:t>
      </w:r>
    </w:p>
    <w:p w:rsidR="00000000" w:rsidRPr="00CC7D3B" w:rsidP="00CC7D3B">
      <w:pPr>
        <w:pStyle w:val="ListBullet2"/>
      </w:pPr>
      <w:r w:rsidRPr="00CC7D3B">
        <w:t xml:space="preserve">bravado – ignoring signs that </w:t>
      </w:r>
      <w:r w:rsidRPr="00CC7D3B">
        <w:t>adverse conditions may eventuate</w:t>
      </w:r>
    </w:p>
    <w:p w:rsidR="00000000" w:rsidRPr="00CC7D3B" w:rsidP="00CC7D3B">
      <w:pPr>
        <w:pStyle w:val="ListBullet2"/>
      </w:pPr>
      <w:r w:rsidRPr="00CC7D3B">
        <w:t>unrealistic expectations of own or others’ capabilities</w:t>
      </w:r>
    </w:p>
    <w:p w:rsidR="00000000" w:rsidRPr="00CC7D3B" w:rsidP="00CC7D3B">
      <w:pPr>
        <w:pStyle w:val="ListBullet"/>
      </w:pPr>
      <w:r w:rsidRPr="00CC7D3B">
        <w:t>evidence or signs of ebbing situational awareness, including:</w:t>
      </w:r>
    </w:p>
    <w:p w:rsidR="00000000" w:rsidRPr="00CC7D3B" w:rsidP="00CC7D3B">
      <w:pPr>
        <w:pStyle w:val="ListBullet2"/>
      </w:pPr>
      <w:r w:rsidRPr="00CC7D3B">
        <w:t>slower response times</w:t>
      </w:r>
    </w:p>
    <w:p w:rsidR="00000000" w:rsidRPr="00CC7D3B" w:rsidP="00CC7D3B">
      <w:pPr>
        <w:pStyle w:val="ListBullet2"/>
      </w:pPr>
      <w:r w:rsidRPr="00CC7D3B">
        <w:t>no response</w:t>
      </w:r>
    </w:p>
    <w:p w:rsidR="00000000" w:rsidRPr="00CC7D3B" w:rsidP="00CC7D3B">
      <w:pPr>
        <w:pStyle w:val="ListBullet2"/>
      </w:pPr>
      <w:r w:rsidRPr="00CC7D3B">
        <w:t>altered tone of voice</w:t>
      </w:r>
    </w:p>
    <w:p w:rsidR="00000000" w:rsidRPr="00CC7D3B" w:rsidP="00CC7D3B">
      <w:pPr>
        <w:pStyle w:val="ListBullet2"/>
      </w:pPr>
      <w:r w:rsidRPr="00CC7D3B">
        <w:t>body language – no eye contact</w:t>
      </w:r>
    </w:p>
    <w:p w:rsidR="00000000" w:rsidRPr="00CC7D3B" w:rsidP="00CC7D3B">
      <w:pPr>
        <w:pStyle w:val="ListBullet2"/>
      </w:pPr>
      <w:r w:rsidRPr="00CC7D3B">
        <w:t>no talking</w:t>
      </w:r>
    </w:p>
    <w:p w:rsidR="00000000" w:rsidRPr="00CC7D3B" w:rsidP="00CC7D3B">
      <w:pPr>
        <w:pStyle w:val="ListBullet2"/>
      </w:pPr>
      <w:r w:rsidRPr="00CC7D3B">
        <w:t>inade</w:t>
      </w:r>
      <w:r w:rsidRPr="00CC7D3B">
        <w:t>quate information</w:t>
      </w:r>
    </w:p>
    <w:p w:rsidR="00000000" w:rsidRPr="00CC7D3B" w:rsidP="00CC7D3B">
      <w:pPr>
        <w:pStyle w:val="ListBullet"/>
      </w:pPr>
      <w:r w:rsidRPr="00CC7D3B">
        <w:t>organisational procedures and protocols, including:</w:t>
      </w:r>
    </w:p>
    <w:p w:rsidR="00000000" w:rsidRPr="00CC7D3B" w:rsidP="00CC7D3B">
      <w:pPr>
        <w:pStyle w:val="ListBullet2"/>
      </w:pPr>
      <w:r w:rsidRPr="00CC7D3B">
        <w:t>fatigue management protocols</w:t>
      </w:r>
    </w:p>
    <w:p w:rsidR="00000000" w:rsidRPr="00CC7D3B" w:rsidP="00CC7D3B">
      <w:pPr>
        <w:pStyle w:val="ListBullet2"/>
      </w:pPr>
      <w:r w:rsidRPr="00CC7D3B">
        <w:t>escalation procedures for rectifying faults and malfunctions</w:t>
      </w:r>
    </w:p>
    <w:p w:rsidR="00000000" w:rsidRPr="00CC7D3B" w:rsidP="00CC7D3B">
      <w:pPr>
        <w:pStyle w:val="ListBullet2"/>
      </w:pPr>
      <w:r w:rsidRPr="00CC7D3B">
        <w:t>response procedures for system alerts and alarms.</w:t>
      </w:r>
    </w:p>
    <w:p w:rsidR="00000000" w:rsidRPr="00CC7D3B" w:rsidP="00CC7D3B">
      <w:pPr>
        <w:pStyle w:val="AllowPageBreak"/>
      </w:pPr>
    </w:p>
    <w:p w:rsidR="00000000" w:rsidRPr="00CC7D3B" w:rsidP="00CC7D3B">
      <w:pPr>
        <w:pStyle w:val="Heading1"/>
      </w:pPr>
      <w:bookmarkStart w:id="4" w:name="O_1257139"/>
      <w:bookmarkEnd w:id="4"/>
      <w:r w:rsidRPr="00CC7D3B">
        <w:t>Assessment Conditions</w:t>
      </w:r>
    </w:p>
    <w:p w:rsidR="00000000" w:rsidRPr="00CC7D3B" w:rsidP="00ED5893">
      <w:pPr>
        <w:pStyle w:val="BodyText"/>
      </w:pPr>
      <w:r w:rsidRPr="00CC7D3B">
        <w:t>Mandatory conditions for assessment of this unit are stipulated below. The assessment must:</w:t>
      </w:r>
    </w:p>
    <w:p w:rsidR="00000000" w:rsidRPr="00CC7D3B" w:rsidP="00CC7D3B">
      <w:pPr>
        <w:pStyle w:val="ListBullet"/>
      </w:pPr>
      <w:r w:rsidRPr="00CC7D3B">
        <w:t>include access to:</w:t>
      </w:r>
    </w:p>
    <w:p w:rsidR="00000000" w:rsidRPr="00CC7D3B" w:rsidP="00CC7D3B">
      <w:pPr>
        <w:pStyle w:val="ListBullet2"/>
      </w:pPr>
      <w:r w:rsidRPr="00CC7D3B">
        <w:t>personal protective equipment</w:t>
      </w:r>
    </w:p>
    <w:p w:rsidR="00000000" w:rsidRPr="00CC7D3B" w:rsidP="00CC7D3B">
      <w:pPr>
        <w:pStyle w:val="ListBullet2"/>
      </w:pPr>
      <w:r w:rsidRPr="00CC7D3B">
        <w:t>policies, procedures, and protocols relating to managing situational awareness</w:t>
      </w:r>
    </w:p>
    <w:p w:rsidR="00000000" w:rsidRPr="00CC7D3B" w:rsidP="00CC7D3B">
      <w:pPr>
        <w:pStyle w:val="ListBullet2"/>
      </w:pPr>
      <w:r w:rsidRPr="00CC7D3B">
        <w:t>control system/s</w:t>
      </w:r>
    </w:p>
    <w:p w:rsidR="00000000" w:rsidRPr="00CC7D3B" w:rsidP="00CC7D3B">
      <w:pPr>
        <w:pStyle w:val="ListBullet2"/>
      </w:pPr>
      <w:r w:rsidRPr="00CC7D3B">
        <w:t>communications te</w:t>
      </w:r>
      <w:r w:rsidRPr="00CC7D3B">
        <w:t>chnology</w:t>
      </w:r>
    </w:p>
    <w:p w:rsidR="00000000" w:rsidRPr="00CC7D3B" w:rsidP="00CC7D3B">
      <w:pPr>
        <w:pStyle w:val="ListBullet"/>
      </w:pPr>
      <w:r w:rsidRPr="00CC7D3B">
        <w:t>be conducted in a safe environment; and,</w:t>
      </w:r>
    </w:p>
    <w:p w:rsidR="00000000" w:rsidRPr="00CC7D3B" w:rsidP="00CC7D3B">
      <w:pPr>
        <w:pStyle w:val="ListBullet"/>
      </w:pPr>
      <w:r w:rsidRPr="00CC7D3B">
        <w:t>be assessed in the context of this sector’s work environment; and,</w:t>
      </w:r>
    </w:p>
    <w:p w:rsidR="00000000" w:rsidRPr="00CC7D3B" w:rsidP="00CC7D3B">
      <w:pPr>
        <w:pStyle w:val="ListBullet"/>
      </w:pPr>
      <w:r w:rsidRPr="00CC7D3B">
        <w:t>be assessed in compliance with legislative and regulatory requirements and using policies, procedures and processes directly related to th</w:t>
      </w:r>
      <w:r w:rsidRPr="00CC7D3B">
        <w:t>e industry sector for which the unit is being assessed; and,</w:t>
      </w:r>
    </w:p>
    <w:p w:rsidR="00000000" w:rsidRPr="00CC7D3B" w:rsidP="00CC7D3B">
      <w:pPr>
        <w:pStyle w:val="ListBullet"/>
      </w:pPr>
      <w:r w:rsidRPr="00CC7D3B">
        <w:t>confirm consistent performance can be applied in a range of relevant workplace circumstances.</w:t>
      </w:r>
    </w:p>
    <w:p w:rsidR="00000000" w:rsidRPr="00CC7D3B" w:rsidP="00ED5893">
      <w:pPr>
        <w:pStyle w:val="BodyText"/>
      </w:pPr>
      <w:r w:rsidRPr="00CC7D3B">
        <w:t>Where personal safety or env</w:t>
      </w:r>
      <w:r w:rsidRPr="00CC7D3B">
        <w:t>ironmental damage are limiting factors, assessment may occur in a simulated work environment* provided it is realistic and sufficiently rigorous to cover all aspects of this sector’s workplace performance, including environment, task skills, task managemen</w:t>
      </w:r>
      <w:r w:rsidRPr="00CC7D3B">
        <w:t>t skills, contingency management skills and job role environment skills.</w:t>
      </w:r>
    </w:p>
    <w:p w:rsidR="00000000" w:rsidRPr="00CC7D3B" w:rsidP="00CC7D3B">
      <w:pPr>
        <w:pStyle w:val="Heading3"/>
      </w:pPr>
      <w:r w:rsidRPr="00CC7D3B">
        <w:t>Assessor requirements</w:t>
      </w:r>
    </w:p>
    <w:p w:rsidR="00000000" w:rsidRPr="00CC7D3B" w:rsidP="00ED5893">
      <w:pPr>
        <w:pStyle w:val="BodyText"/>
      </w:pPr>
      <w:r w:rsidRPr="00CC7D3B">
        <w:t xml:space="preserve">Assessors must be able to clearly demonstrate current and relevant industry knowledge and experience to satisfy the mandatory regulatory standards as set out in </w:t>
      </w:r>
      <w:r w:rsidRPr="00CC7D3B">
        <w:t>the Standards for Registered Training Organisations 2015/Australian Quality Training Framework mandatory requirements for assessors current at the time of assessment and any relevant licensing and certification requirements.</w:t>
      </w:r>
    </w:p>
    <w:p w:rsidR="00000000" w:rsidRPr="00CC7D3B" w:rsidP="00ED5893">
      <w:pPr>
        <w:pStyle w:val="BodyText"/>
      </w:pPr>
      <w:r w:rsidRPr="00CC7D3B">
        <w:t>This includes:</w:t>
      </w:r>
    </w:p>
    <w:p w:rsidR="00000000" w:rsidRPr="00CC7D3B" w:rsidP="00CC7D3B">
      <w:pPr>
        <w:pStyle w:val="ListBullet"/>
      </w:pPr>
      <w:r w:rsidRPr="00CC7D3B">
        <w:t>the minimum yea</w:t>
      </w:r>
      <w:r w:rsidRPr="00CC7D3B">
        <w:t>rs of current** work experience after competency has been obtained as specified below in an industry sector relevant to the outcomes of the unit.</w:t>
      </w:r>
    </w:p>
    <w:p w:rsidR="00000000" w:rsidRPr="00CC7D3B" w:rsidP="00CC7D3B">
      <w:pPr>
        <w:pStyle w:val="BodyText"/>
      </w:pPr>
    </w:p>
    <w:p w:rsidR="00000000" w:rsidRPr="00CC7D3B" w:rsidP="00ED5893">
      <w:pPr>
        <w:pStyle w:val="BodyText"/>
      </w:pPr>
      <w:r w:rsidRPr="00CC7D3B">
        <w:t>It is also acceptable for the appropriately qualified assessor to work with an industry expert to conduct ass</w:t>
      </w:r>
      <w:r w:rsidRPr="00CC7D3B">
        <w:t>essment together and for the industry expert to be involved in the assessment judgement. The industry expert must have current industry skills directly relevant to the training and assessment being provided. This means the industry subject matter expert mu</w:t>
      </w:r>
      <w:r w:rsidRPr="00CC7D3B">
        <w:t>st demonstrate skills and knowledge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472"/>
        <w:gridCol w:w="1698"/>
        <w:gridCol w:w="3398"/>
      </w:tblGrid>
      <w:tr w:rsidTr="00CC7D3B">
        <w:tblPrEx>
          <w:tblW w:w="9568" w:type="dxa"/>
          <w:tblLayout w:type="fixed"/>
          <w:tblCellMar>
            <w:left w:w="62" w:type="dxa"/>
            <w:right w:w="62" w:type="dxa"/>
          </w:tblCellMar>
          <w:tblLook w:val="0000"/>
        </w:tblPrEx>
        <w:trPr>
          <w:tblHeader/>
        </w:trPr>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7D3B">
            <w:pPr>
              <w:pStyle w:val="TableHeading"/>
              <w:rPr>
                <w:lang w:val="en-NZ"/>
              </w:rPr>
            </w:pPr>
            <w:r w:rsidRPr="00CC7D3B">
              <w:t>Industry sector/Unit sector</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7D3B">
            <w:pPr>
              <w:pStyle w:val="TableHeading"/>
              <w:rPr>
                <w:lang w:val="en-NZ"/>
              </w:rPr>
            </w:pPr>
            <w:r w:rsidRPr="00CC7D3B">
              <w:t>AQF indicator leveL</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7D3B">
            <w:pPr>
              <w:pStyle w:val="TableHeading"/>
              <w:rPr>
                <w:lang w:val="en-NZ"/>
              </w:rPr>
            </w:pPr>
            <w:r w:rsidRPr="00CC7D3B">
              <w:t>R</w:t>
            </w:r>
            <w:r w:rsidRPr="00CC7D3B">
              <w:t>equired assessor or industry subject matter expert experience</w:t>
            </w:r>
          </w:p>
        </w:tc>
      </w:tr>
      <w:tr w:rsidTr="00CC7D3B">
        <w:tblPrEx>
          <w:tblW w:w="9568" w:type="dxa"/>
          <w:tblLayout w:type="fixed"/>
          <w:tblCellMar>
            <w:left w:w="62" w:type="dxa"/>
            <w:right w:w="62" w:type="dxa"/>
          </w:tblCellMar>
          <w:tblLook w:val="0000"/>
        </w:tblPrEx>
        <w:tc>
          <w:tcPr>
            <w:tcW w:w="447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7D3B">
            <w:pPr>
              <w:pStyle w:val="BodyText"/>
              <w:rPr>
                <w:lang w:val="en-NZ"/>
              </w:rPr>
            </w:pPr>
            <w:r w:rsidRPr="00CC7D3B">
              <w:t>Drilling, Metalliferous Mining, Coal Mining, Extractive (Quarrying)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7D3B">
            <w:pPr>
              <w:pStyle w:val="BodyText"/>
              <w:rPr>
                <w:lang w:val="en-NZ"/>
              </w:rPr>
            </w:pPr>
            <w:r w:rsidRPr="00CC7D3B">
              <w:t>1</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7D3B">
            <w:pPr>
              <w:pStyle w:val="BodyText"/>
              <w:rPr>
                <w:lang w:val="en-NZ"/>
              </w:rPr>
            </w:pPr>
            <w:r w:rsidRPr="00CC7D3B">
              <w:t>1 year</w:t>
            </w:r>
          </w:p>
        </w:tc>
      </w:tr>
      <w:tr w:rsidTr="00CC7D3B">
        <w:tblPrEx>
          <w:tblW w:w="9568" w:type="dxa"/>
          <w:tblLayout w:type="fixed"/>
          <w:tblCellMar>
            <w:left w:w="62" w:type="dxa"/>
            <w:right w:w="62" w:type="dxa"/>
          </w:tblCellMar>
          <w:tblLook w:val="0000"/>
        </w:tblPrEx>
        <w:tc>
          <w:tcPr>
            <w:tcW w:w="447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7D3B">
            <w:pPr>
              <w:pStyle w:val="BodyText"/>
              <w:rPr>
                <w:lang w:val="en-NZ"/>
              </w:rPr>
            </w:pPr>
            <w:r w:rsidRPr="00CC7D3B">
              <w:t>2</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7D3B">
            <w:pPr>
              <w:pStyle w:val="BodyText"/>
              <w:rPr>
                <w:lang w:val="en-NZ"/>
              </w:rPr>
            </w:pPr>
            <w:r w:rsidRPr="00CC7D3B">
              <w:t>2 years</w:t>
            </w:r>
          </w:p>
        </w:tc>
      </w:tr>
      <w:tr w:rsidTr="00CC7D3B">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7D3B">
            <w:pPr>
              <w:pStyle w:val="BodyText"/>
              <w:rPr>
                <w:lang w:val="en-NZ"/>
              </w:rPr>
            </w:pPr>
            <w:r w:rsidRPr="00CC7D3B">
              <w:t>Drilling, Coal Mining, Extractive (Quarrying), Metalliferous Mining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7D3B">
            <w:pPr>
              <w:pStyle w:val="BodyText"/>
              <w:rPr>
                <w:lang w:val="en-NZ"/>
              </w:rPr>
            </w:pPr>
            <w:r w:rsidRPr="00CC7D3B">
              <w:t>3-6</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7D3B">
            <w:pPr>
              <w:pStyle w:val="BodyText"/>
              <w:rPr>
                <w:lang w:val="en-NZ"/>
              </w:rPr>
            </w:pPr>
            <w:r w:rsidRPr="00CC7D3B">
              <w:t>3 years</w:t>
            </w:r>
          </w:p>
        </w:tc>
      </w:tr>
      <w:tr w:rsidTr="00CC7D3B">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7D3B">
            <w:pPr>
              <w:pStyle w:val="BodyText"/>
              <w:rPr>
                <w:lang w:val="en-NZ"/>
              </w:rPr>
            </w:pPr>
            <w:r w:rsidRPr="00CC7D3B">
              <w:t>Units coded ‘RIIARO’ (Autonomous and Remote Operations)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7D3B">
            <w:pPr>
              <w:pStyle w:val="BodyText"/>
              <w:rPr>
                <w:lang w:val="en-NZ"/>
              </w:rPr>
            </w:pPr>
            <w:r w:rsidRPr="00CC7D3B">
              <w:t>Given that this is an emerging industry area, assessors are required to demonstrate vocational competencies at least to the level being assessed, and current industry skills directly relevant to the assessment being provided.</w:t>
            </w:r>
          </w:p>
        </w:tc>
      </w:tr>
      <w:tr w:rsidTr="00CC7D3B">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7D3B">
            <w:pPr>
              <w:pStyle w:val="BodyText"/>
              <w:rPr>
                <w:lang w:val="en-NZ"/>
              </w:rPr>
            </w:pPr>
            <w:r w:rsidRPr="00CC7D3B">
              <w:t>Other sectors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C7D3B" w:rsidP="00CC7D3B">
            <w:pPr>
              <w:pStyle w:val="BodyText"/>
            </w:pPr>
            <w:r w:rsidRPr="00CC7D3B">
              <w:t>Where this uni</w:t>
            </w:r>
            <w:r w:rsidRPr="00CC7D3B">
              <w:t>t is being assessed outside of the resources and infrastructure sectors assessor and/or industry subject matter expert experience should be in line with industry standards for the sector in which it is being assessed and where no industry standard is speci</w:t>
            </w:r>
            <w:r w:rsidRPr="00CC7D3B">
              <w:t>fied should comply with any relevant regulation.</w:t>
            </w:r>
          </w:p>
        </w:tc>
      </w:tr>
    </w:tbl>
    <w:p w:rsidR="00000000" w:rsidRPr="00CC7D3B" w:rsidP="00ED5893">
      <w:pPr>
        <w:pStyle w:val="BodyText"/>
      </w:pPr>
      <w:r w:rsidRPr="00CC7D3B">
        <w:t>*Guidance on simulated environments has been stipulated in the Companion Volume Implementation Guide located on VETNet.</w:t>
      </w:r>
    </w:p>
    <w:p w:rsidR="00000000" w:rsidRPr="00CC7D3B" w:rsidP="00ED5893">
      <w:pPr>
        <w:pStyle w:val="BodyText"/>
      </w:pPr>
      <w:r w:rsidRPr="00CC7D3B">
        <w:t>**Assessors can demonstrate current work experience through employment within industr</w:t>
      </w:r>
      <w:r w:rsidRPr="00CC7D3B">
        <w:t>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CC7D3B" w:rsidP="00ED5893">
      <w:pPr>
        <w:pStyle w:val="BodyText"/>
      </w:pPr>
      <w:r w:rsidRPr="00CC7D3B">
        <w:t>*</w:t>
      </w:r>
      <w:r w:rsidRPr="00CC7D3B">
        <w:t>**Excluding units coded ‘RIIARO’ (Autonomous and Remote Operations).</w:t>
      </w:r>
    </w:p>
    <w:p w:rsidR="00000000" w:rsidRPr="00CC7D3B" w:rsidP="00CC7D3B">
      <w:pPr>
        <w:pStyle w:val="Heading1"/>
      </w:pPr>
      <w:bookmarkStart w:id="5" w:name="O_1257142"/>
      <w:bookmarkEnd w:id="5"/>
      <w:r w:rsidRPr="00CC7D3B">
        <w:t>Links</w:t>
      </w:r>
    </w:p>
    <w:p w:rsidR="00000000" w:rsidRPr="00CC7D3B" w:rsidP="00ED5893">
      <w:pPr>
        <w:pStyle w:val="BodyText"/>
      </w:pPr>
      <w:r w:rsidRPr="00CC7D3B">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D305C4">
        <w:rPr>
          <w:rStyle w:val="Hyperlink"/>
        </w:rPr>
        <w:t>https://vetnet.gov.au/Pages/TrainingDocs.aspx?q=88a61002-9a21-4386-aaf8-69c76e675272</w:t>
      </w:r>
      <w:r>
        <w:fldChar w:fldCharType="end"/>
      </w:r>
    </w:p>
    <w:p w:rsidR="00000000" w:rsidRPr="00CC7D3B" w:rsidP="00CC7D3B"/>
    <w:sectPr w:rsidSect="00CC7D3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D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D3B" w:rsidRPr="00ED5893" w:rsidP="00ED58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D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893" w:rsidP="00CC7D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5893" w:rsidP="00CC7D3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D5893" w:rsidP="00CC7D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D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8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7D3B" w:rsidRPr="00ED5893" w:rsidP="00ED58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D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893" w:rsidRPr="002D2AF8" w:rsidP="00CC7D3B">
    <w:pPr>
      <w:pStyle w:val="Header"/>
      <w:framePr w:wrap="around"/>
    </w:pPr>
    <w:r>
      <w:fldChar w:fldCharType="begin"/>
    </w:r>
    <w:r>
      <w:instrText xml:space="preserve"> TITLE   \* MERGEFORMAT </w:instrText>
    </w:r>
    <w:r>
      <w:fldChar w:fldCharType="separate"/>
    </w:r>
    <w:r>
      <w:t>Assessment Requirements for RIIARO411 Manage situational awareness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D5893" w:rsidP="00CC7D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C036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886D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F235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7D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7D3B"/>
    <w:pPr>
      <w:spacing w:before="360" w:after="60"/>
      <w:outlineLvl w:val="0"/>
    </w:pPr>
    <w:rPr>
      <w:sz w:val="32"/>
    </w:rPr>
  </w:style>
  <w:style w:type="paragraph" w:styleId="Heading2">
    <w:name w:val="heading 2"/>
    <w:basedOn w:val="HeadingBase"/>
    <w:next w:val="BodyText"/>
    <w:link w:val="Heading2Char"/>
    <w:qFormat/>
    <w:rsid w:val="00CC7D3B"/>
    <w:pPr>
      <w:keepLines/>
      <w:spacing w:before="240" w:after="120"/>
      <w:outlineLvl w:val="1"/>
    </w:pPr>
    <w:rPr>
      <w:sz w:val="28"/>
      <w:szCs w:val="40"/>
    </w:rPr>
  </w:style>
  <w:style w:type="paragraph" w:styleId="Heading3">
    <w:name w:val="heading 3"/>
    <w:basedOn w:val="HeadingBase"/>
    <w:next w:val="BodyText"/>
    <w:link w:val="Heading3Char"/>
    <w:qFormat/>
    <w:rsid w:val="00CC7D3B"/>
    <w:pPr>
      <w:spacing w:before="180" w:after="120"/>
      <w:outlineLvl w:val="2"/>
    </w:pPr>
    <w:rPr>
      <w:spacing w:val="-10"/>
      <w:kern w:val="32"/>
    </w:rPr>
  </w:style>
  <w:style w:type="paragraph" w:styleId="Heading4">
    <w:name w:val="heading 4"/>
    <w:basedOn w:val="HeadingBase"/>
    <w:next w:val="BodyText"/>
    <w:link w:val="Heading4Char"/>
    <w:qFormat/>
    <w:rsid w:val="00CC7D3B"/>
    <w:pPr>
      <w:spacing w:before="160" w:after="120"/>
      <w:outlineLvl w:val="3"/>
    </w:pPr>
    <w:rPr>
      <w:sz w:val="22"/>
    </w:rPr>
  </w:style>
  <w:style w:type="paragraph" w:styleId="Heading5">
    <w:name w:val="heading 5"/>
    <w:basedOn w:val="HeadingBase"/>
    <w:next w:val="Normal"/>
    <w:link w:val="Heading5Char"/>
    <w:qFormat/>
    <w:rsid w:val="00CC7D3B"/>
    <w:pPr>
      <w:spacing w:before="80"/>
      <w:outlineLvl w:val="4"/>
    </w:pPr>
    <w:rPr>
      <w:color w:val="918585"/>
      <w:sz w:val="20"/>
    </w:rPr>
  </w:style>
  <w:style w:type="paragraph" w:styleId="Heading6">
    <w:name w:val="heading 6"/>
    <w:basedOn w:val="HeadingBase"/>
    <w:next w:val="Normal"/>
    <w:link w:val="Heading6Char"/>
    <w:qFormat/>
    <w:rsid w:val="00CC7D3B"/>
    <w:pPr>
      <w:spacing w:before="60"/>
      <w:outlineLvl w:val="5"/>
    </w:pPr>
    <w:rPr>
      <w:color w:val="918585"/>
      <w:sz w:val="20"/>
    </w:rPr>
  </w:style>
  <w:style w:type="paragraph" w:styleId="Heading7">
    <w:name w:val="heading 7"/>
    <w:basedOn w:val="Normal"/>
    <w:next w:val="Normal"/>
    <w:link w:val="Heading7Char"/>
    <w:qFormat/>
    <w:rsid w:val="00CC7D3B"/>
    <w:pPr>
      <w:ind w:left="720"/>
      <w:outlineLvl w:val="6"/>
    </w:pPr>
    <w:rPr>
      <w:i/>
    </w:rPr>
  </w:style>
  <w:style w:type="paragraph" w:styleId="Heading8">
    <w:name w:val="heading 8"/>
    <w:basedOn w:val="Normal"/>
    <w:next w:val="Normal"/>
    <w:link w:val="Heading8Char"/>
    <w:qFormat/>
    <w:rsid w:val="00CC7D3B"/>
    <w:pPr>
      <w:ind w:left="720"/>
      <w:outlineLvl w:val="7"/>
    </w:pPr>
    <w:rPr>
      <w:i/>
    </w:rPr>
  </w:style>
  <w:style w:type="paragraph" w:styleId="Heading9">
    <w:name w:val="heading 9"/>
    <w:basedOn w:val="Normal"/>
    <w:next w:val="Normal"/>
    <w:link w:val="Heading9Char"/>
    <w:qFormat/>
    <w:rsid w:val="00CC7D3B"/>
    <w:pPr>
      <w:ind w:left="720"/>
      <w:outlineLvl w:val="8"/>
    </w:pPr>
    <w:rPr>
      <w:i/>
    </w:rPr>
  </w:style>
  <w:style w:type="character" w:default="1" w:styleId="DefaultParagraphFont">
    <w:name w:val="Default Paragraph Font"/>
    <w:uiPriority w:val="1"/>
    <w:unhideWhenUsed/>
    <w:rsid w:val="00CC7D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7D3B"/>
  </w:style>
  <w:style w:type="character" w:customStyle="1" w:styleId="Heading1Char">
    <w:name w:val="Heading 1 Char"/>
    <w:basedOn w:val="DefaultParagraphFont"/>
    <w:link w:val="Heading1"/>
    <w:rsid w:val="00CC7D3B"/>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CC7D3B"/>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CC7D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7D3B"/>
    <w:rPr>
      <w:rFonts w:ascii="Times New Roman" w:eastAsia="Times New Roman" w:hAnsi="Times New Roman" w:cs="Times New Roman"/>
      <w:sz w:val="24"/>
      <w:lang w:eastAsia="en-US"/>
    </w:rPr>
  </w:style>
  <w:style w:type="paragraph" w:styleId="ListBullet">
    <w:name w:val="List Bullet"/>
    <w:basedOn w:val="List"/>
    <w:rsid w:val="00CC7D3B"/>
    <w:pPr>
      <w:numPr>
        <w:numId w:val="12"/>
      </w:numPr>
      <w:tabs>
        <w:tab w:val="clear" w:pos="340"/>
      </w:tabs>
      <w:spacing w:before="40" w:after="40"/>
    </w:pPr>
  </w:style>
  <w:style w:type="paragraph" w:styleId="ListBullet2">
    <w:name w:val="List Bullet 2"/>
    <w:basedOn w:val="List2"/>
    <w:rsid w:val="00CC7D3B"/>
    <w:pPr>
      <w:numPr>
        <w:numId w:val="13"/>
      </w:numPr>
      <w:tabs>
        <w:tab w:val="clear" w:pos="680"/>
      </w:tabs>
    </w:pPr>
  </w:style>
  <w:style w:type="paragraph" w:customStyle="1" w:styleId="SuperHeading">
    <w:name w:val="SuperHeading"/>
    <w:basedOn w:val="Normal"/>
    <w:rsid w:val="00CC7D3B"/>
    <w:pPr>
      <w:spacing w:before="240" w:after="120"/>
      <w:outlineLvl w:val="0"/>
    </w:pPr>
    <w:rPr>
      <w:rFonts w:ascii="Times New Roman" w:hAnsi="Times New Roman"/>
      <w:b/>
      <w:sz w:val="32"/>
    </w:rPr>
  </w:style>
  <w:style w:type="paragraph" w:customStyle="1" w:styleId="TableHeading">
    <w:name w:val="Table Heading"/>
    <w:basedOn w:val="HeadingBase"/>
    <w:rsid w:val="00CC7D3B"/>
    <w:pPr>
      <w:keepLines/>
      <w:pBdr>
        <w:bottom w:val="single" w:sz="6" w:space="1" w:color="918585"/>
      </w:pBdr>
      <w:spacing w:before="240"/>
    </w:pPr>
  </w:style>
  <w:style w:type="paragraph" w:customStyle="1" w:styleId="AllowPageBreak">
    <w:name w:val="AllowPageBreak"/>
    <w:rsid w:val="00CC7D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7D3B"/>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CC7D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7D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7D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7D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7D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7D3B"/>
    <w:rPr>
      <w:rFonts w:ascii="Courier New" w:eastAsia="Times New Roman" w:hAnsi="Courier New" w:cs="Times New Roman"/>
      <w:i/>
      <w:szCs w:val="20"/>
      <w:lang w:eastAsia="en-US"/>
    </w:rPr>
  </w:style>
  <w:style w:type="paragraph" w:customStyle="1" w:styleId="HeadingBase">
    <w:name w:val="Heading Base"/>
    <w:rsid w:val="00CC7D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7D3B"/>
    <w:pPr>
      <w:tabs>
        <w:tab w:val="right" w:leader="dot" w:pos="9072"/>
      </w:tabs>
      <w:ind w:left="567"/>
    </w:pPr>
    <w:rPr>
      <w:szCs w:val="22"/>
    </w:rPr>
  </w:style>
  <w:style w:type="paragraph" w:customStyle="1" w:styleId="TOCBase">
    <w:name w:val="TOC Base"/>
    <w:rsid w:val="00CC7D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7D3B"/>
    <w:pPr>
      <w:tabs>
        <w:tab w:val="right" w:leader="dot" w:pos="9072"/>
      </w:tabs>
      <w:spacing w:before="40" w:after="40"/>
      <w:ind w:left="284"/>
    </w:pPr>
    <w:rPr>
      <w:rFonts w:ascii="Times New Roman" w:hAnsi="Times New Roman"/>
    </w:rPr>
  </w:style>
  <w:style w:type="paragraph" w:styleId="TOC1">
    <w:name w:val="toc 1"/>
    <w:basedOn w:val="TOCBase"/>
    <w:next w:val="Normal"/>
    <w:rsid w:val="00CC7D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7D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7D3B"/>
    <w:rPr>
      <w:rFonts w:ascii="Times New Roman" w:eastAsia="Times New Roman" w:hAnsi="Times New Roman" w:cs="Times New Roman"/>
      <w:sz w:val="16"/>
      <w:lang w:eastAsia="en-US"/>
    </w:rPr>
  </w:style>
  <w:style w:type="paragraph" w:styleId="Title">
    <w:name w:val="Title"/>
    <w:basedOn w:val="HeadingBase"/>
    <w:link w:val="TitleChar"/>
    <w:qFormat/>
    <w:rsid w:val="00CC7D3B"/>
    <w:pPr>
      <w:spacing w:before="5040"/>
      <w:jc w:val="center"/>
    </w:pPr>
    <w:rPr>
      <w:sz w:val="48"/>
      <w:szCs w:val="72"/>
      <w:lang w:val="en-US"/>
    </w:rPr>
  </w:style>
  <w:style w:type="character" w:customStyle="1" w:styleId="TitleChar">
    <w:name w:val="Title Char"/>
    <w:basedOn w:val="DefaultParagraphFont"/>
    <w:link w:val="Title"/>
    <w:rsid w:val="00CC7D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7D3B"/>
    <w:pPr>
      <w:tabs>
        <w:tab w:val="left" w:pos="3600"/>
        <w:tab w:val="left" w:pos="3958"/>
      </w:tabs>
    </w:pPr>
  </w:style>
  <w:style w:type="paragraph" w:styleId="List">
    <w:name w:val="List"/>
    <w:basedOn w:val="BodyText"/>
    <w:next w:val="BodyText"/>
    <w:rsid w:val="00CC7D3B"/>
    <w:pPr>
      <w:tabs>
        <w:tab w:val="left" w:pos="340"/>
      </w:tabs>
      <w:spacing w:before="60" w:after="60"/>
      <w:ind w:left="340" w:hanging="340"/>
    </w:pPr>
  </w:style>
  <w:style w:type="paragraph" w:customStyle="1" w:styleId="Note">
    <w:name w:val="Note"/>
    <w:basedOn w:val="BodyText"/>
    <w:rsid w:val="00CC7D3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C7D3B"/>
    <w:rPr>
      <w:b/>
      <w:spacing w:val="0"/>
    </w:rPr>
  </w:style>
  <w:style w:type="paragraph" w:customStyle="1" w:styleId="SuperTitle">
    <w:name w:val="SuperTitle"/>
    <w:basedOn w:val="Title"/>
    <w:rsid w:val="00CC7D3B"/>
    <w:pPr>
      <w:framePr w:wrap="auto" w:hAnchor="text" w:y="6049"/>
    </w:pPr>
    <w:rPr>
      <w:color w:val="000000"/>
      <w:sz w:val="40"/>
    </w:rPr>
  </w:style>
  <w:style w:type="paragraph" w:customStyle="1" w:styleId="TOCTitle">
    <w:name w:val="TOCTitle"/>
    <w:basedOn w:val="Heading1"/>
    <w:rsid w:val="00CC7D3B"/>
    <w:pPr>
      <w:spacing w:after="240"/>
      <w:jc w:val="center"/>
      <w:outlineLvl w:val="9"/>
    </w:pPr>
    <w:rPr>
      <w:caps/>
    </w:rPr>
  </w:style>
  <w:style w:type="paragraph" w:customStyle="1" w:styleId="Version">
    <w:name w:val="Version"/>
    <w:rsid w:val="00CC7D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7D3B"/>
    <w:pPr>
      <w:keepNext w:val="0"/>
      <w:tabs>
        <w:tab w:val="right" w:pos="4176"/>
      </w:tabs>
      <w:ind w:left="198" w:hanging="198"/>
    </w:pPr>
    <w:rPr>
      <w:rFonts w:ascii="Garamond" w:hAnsi="Garamond"/>
    </w:rPr>
  </w:style>
  <w:style w:type="paragraph" w:styleId="IndexHeading">
    <w:name w:val="index heading"/>
    <w:basedOn w:val="Normal"/>
    <w:next w:val="Index1"/>
    <w:semiHidden/>
    <w:rsid w:val="00CC7D3B"/>
    <w:pPr>
      <w:spacing w:before="120" w:after="120"/>
    </w:pPr>
    <w:rPr>
      <w:rFonts w:ascii="Arial" w:hAnsi="Arial"/>
      <w:b/>
      <w:color w:val="918585"/>
      <w:sz w:val="24"/>
    </w:rPr>
  </w:style>
  <w:style w:type="paragraph" w:styleId="Header">
    <w:name w:val="header"/>
    <w:basedOn w:val="Normal"/>
    <w:link w:val="HeaderChar"/>
    <w:rsid w:val="00CC7D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7D3B"/>
    <w:rPr>
      <w:rFonts w:ascii="Times New Roman" w:eastAsia="Times New Roman" w:hAnsi="Times New Roman" w:cs="Times New Roman"/>
      <w:sz w:val="16"/>
      <w:szCs w:val="20"/>
      <w:lang w:val="en-GB" w:eastAsia="en-US"/>
    </w:rPr>
  </w:style>
  <w:style w:type="paragraph" w:customStyle="1" w:styleId="Chapter">
    <w:name w:val="Chapter"/>
    <w:basedOn w:val="Normal"/>
    <w:rsid w:val="00CC7D3B"/>
    <w:pPr>
      <w:spacing w:before="240"/>
    </w:pPr>
    <w:rPr>
      <w:rFonts w:ascii="Times New Roman" w:hAnsi="Times New Roman"/>
      <w:smallCaps/>
      <w:spacing w:val="80"/>
      <w:sz w:val="28"/>
    </w:rPr>
  </w:style>
  <w:style w:type="paragraph" w:customStyle="1" w:styleId="InChapter">
    <w:name w:val="InChapter"/>
    <w:basedOn w:val="Heading3"/>
    <w:rsid w:val="00CC7D3B"/>
    <w:pPr>
      <w:spacing w:after="240"/>
      <w:outlineLvl w:val="9"/>
    </w:pPr>
    <w:rPr>
      <w:noProof/>
    </w:rPr>
  </w:style>
  <w:style w:type="paragraph" w:styleId="Index2">
    <w:name w:val="index 2"/>
    <w:basedOn w:val="Normal"/>
    <w:next w:val="Normal"/>
    <w:semiHidden/>
    <w:rsid w:val="00CC7D3B"/>
    <w:pPr>
      <w:tabs>
        <w:tab w:val="right" w:pos="4176"/>
      </w:tabs>
      <w:ind w:left="568" w:hanging="284"/>
    </w:pPr>
    <w:rPr>
      <w:rFonts w:ascii="Garamond" w:hAnsi="Garamond"/>
    </w:rPr>
  </w:style>
  <w:style w:type="paragraph" w:customStyle="1" w:styleId="Byline">
    <w:name w:val="Byline"/>
    <w:rsid w:val="00CC7D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7D3B"/>
    <w:pPr>
      <w:tabs>
        <w:tab w:val="clear" w:pos="3600"/>
        <w:tab w:val="clear" w:pos="3958"/>
      </w:tabs>
      <w:jc w:val="right"/>
    </w:pPr>
  </w:style>
  <w:style w:type="character" w:styleId="Emphasis">
    <w:name w:val="Emphasis"/>
    <w:basedOn w:val="DefaultParagraphFont"/>
    <w:qFormat/>
    <w:rsid w:val="00CC7D3B"/>
    <w:rPr>
      <w:i/>
    </w:rPr>
  </w:style>
  <w:style w:type="paragraph" w:styleId="Caption">
    <w:name w:val="caption"/>
    <w:basedOn w:val="BodyText"/>
    <w:next w:val="Normal"/>
    <w:qFormat/>
    <w:rsid w:val="00CC7D3B"/>
    <w:pPr>
      <w:framePr w:w="2268" w:hSpace="181" w:vSpace="181" w:wrap="around" w:vAnchor="text" w:hAnchor="page" w:x="1135" w:y="285" w:anchorLock="1"/>
    </w:pPr>
    <w:rPr>
      <w:i/>
    </w:rPr>
  </w:style>
  <w:style w:type="paragraph" w:customStyle="1" w:styleId="MiniTOCTitle">
    <w:name w:val="MiniTOCTitle"/>
    <w:basedOn w:val="Heading4"/>
    <w:rsid w:val="00CC7D3B"/>
    <w:pPr>
      <w:spacing w:before="240"/>
      <w:outlineLvl w:val="9"/>
    </w:pPr>
    <w:rPr>
      <w:noProof/>
      <w:sz w:val="24"/>
    </w:rPr>
  </w:style>
  <w:style w:type="paragraph" w:customStyle="1" w:styleId="MiniTOCItem">
    <w:name w:val="MiniTOCItem"/>
    <w:basedOn w:val="ListBullet"/>
    <w:rsid w:val="00CC7D3B"/>
    <w:pPr>
      <w:numPr>
        <w:numId w:val="0"/>
      </w:numPr>
      <w:tabs>
        <w:tab w:val="right" w:leader="dot" w:pos="6521"/>
      </w:tabs>
      <w:spacing w:before="0" w:after="0"/>
    </w:pPr>
  </w:style>
  <w:style w:type="paragraph" w:customStyle="1" w:styleId="TOFTitle">
    <w:name w:val="TOFTitle"/>
    <w:basedOn w:val="TOCTitle"/>
    <w:rsid w:val="00CC7D3B"/>
  </w:style>
  <w:style w:type="paragraph" w:styleId="TableofFigures">
    <w:name w:val="table of figures"/>
    <w:basedOn w:val="Normal"/>
    <w:next w:val="Normal"/>
    <w:semiHidden/>
    <w:rsid w:val="00CC7D3B"/>
    <w:pPr>
      <w:tabs>
        <w:tab w:val="right" w:leader="dot" w:pos="9072"/>
      </w:tabs>
      <w:ind w:left="970" w:hanging="403"/>
    </w:pPr>
    <w:rPr>
      <w:rFonts w:ascii="Times New Roman" w:hAnsi="Times New Roman"/>
      <w:b/>
    </w:rPr>
  </w:style>
  <w:style w:type="paragraph" w:styleId="ListNumber">
    <w:name w:val="List Number"/>
    <w:basedOn w:val="List"/>
    <w:rsid w:val="00CC7D3B"/>
    <w:pPr>
      <w:numPr>
        <w:numId w:val="15"/>
      </w:numPr>
      <w:tabs>
        <w:tab w:val="clear" w:pos="340"/>
      </w:tabs>
    </w:pPr>
  </w:style>
  <w:style w:type="character" w:customStyle="1" w:styleId="WingdingSymbols">
    <w:name w:val="Wingding Symbols"/>
    <w:rsid w:val="00CC7D3B"/>
    <w:rPr>
      <w:rFonts w:ascii="Wingdings" w:hAnsi="Wingdings"/>
    </w:rPr>
  </w:style>
  <w:style w:type="character" w:customStyle="1" w:styleId="HotSpot">
    <w:name w:val="HotSpot"/>
    <w:rsid w:val="00CC7D3B"/>
    <w:rPr>
      <w:color w:val="0033CC"/>
      <w:u w:val="none"/>
    </w:rPr>
  </w:style>
  <w:style w:type="paragraph" w:customStyle="1" w:styleId="BodyTextRight">
    <w:name w:val="Body Text Right"/>
    <w:basedOn w:val="BodyText"/>
    <w:rsid w:val="00CC7D3B"/>
    <w:pPr>
      <w:spacing w:before="0" w:after="0"/>
      <w:jc w:val="right"/>
    </w:pPr>
  </w:style>
  <w:style w:type="paragraph" w:styleId="Index3">
    <w:name w:val="index 3"/>
    <w:basedOn w:val="ListNumber2"/>
    <w:next w:val="Normal"/>
    <w:semiHidden/>
    <w:rsid w:val="00CC7D3B"/>
    <w:pPr>
      <w:numPr>
        <w:numId w:val="0"/>
      </w:numPr>
      <w:tabs>
        <w:tab w:val="right" w:leader="dot" w:pos="4176"/>
      </w:tabs>
    </w:pPr>
  </w:style>
  <w:style w:type="paragraph" w:styleId="ListNumber2">
    <w:name w:val="List Number 2"/>
    <w:basedOn w:val="List2"/>
    <w:rsid w:val="00CC7D3B"/>
    <w:pPr>
      <w:numPr>
        <w:numId w:val="10"/>
      </w:numPr>
      <w:tabs>
        <w:tab w:val="clear" w:pos="1060"/>
      </w:tabs>
    </w:pPr>
  </w:style>
  <w:style w:type="paragraph" w:customStyle="1" w:styleId="MarginNote">
    <w:name w:val="Margin Note"/>
    <w:basedOn w:val="BodyText"/>
    <w:rsid w:val="00CC7D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7D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7D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7D3B"/>
    <w:rPr>
      <w:sz w:val="32"/>
    </w:rPr>
  </w:style>
  <w:style w:type="paragraph" w:customStyle="1" w:styleId="HeadingProcedure">
    <w:name w:val="Heading Procedure"/>
    <w:basedOn w:val="HeadingBase"/>
    <w:next w:val="Normal"/>
    <w:rsid w:val="00CC7D3B"/>
    <w:pPr>
      <w:tabs>
        <w:tab w:val="left" w:pos="0"/>
      </w:tabs>
      <w:spacing w:before="120" w:after="60"/>
    </w:pPr>
    <w:rPr>
      <w:i/>
      <w:color w:val="918585"/>
      <w:sz w:val="22"/>
    </w:rPr>
  </w:style>
  <w:style w:type="paragraph" w:customStyle="1" w:styleId="TableBodyText">
    <w:name w:val="Table Body Text"/>
    <w:basedOn w:val="BodyText"/>
    <w:rsid w:val="00CC7D3B"/>
    <w:pPr>
      <w:spacing w:before="60" w:after="60"/>
    </w:pPr>
  </w:style>
  <w:style w:type="paragraph" w:styleId="ListContinue">
    <w:name w:val="List Continue"/>
    <w:basedOn w:val="List"/>
    <w:rsid w:val="00CC7D3B"/>
    <w:pPr>
      <w:ind w:firstLine="0"/>
    </w:pPr>
  </w:style>
  <w:style w:type="paragraph" w:customStyle="1" w:styleId="ListNote">
    <w:name w:val="List Note"/>
    <w:basedOn w:val="List"/>
    <w:rsid w:val="00CC7D3B"/>
    <w:pPr>
      <w:pBdr>
        <w:top w:val="single" w:sz="6" w:space="2" w:color="918585"/>
        <w:bottom w:val="single" w:sz="6" w:space="2" w:color="918585"/>
      </w:pBdr>
      <w:tabs>
        <w:tab w:val="left" w:pos="1021"/>
      </w:tabs>
      <w:ind w:firstLine="0"/>
    </w:pPr>
  </w:style>
  <w:style w:type="paragraph" w:customStyle="1" w:styleId="Warning">
    <w:name w:val="Warning"/>
    <w:basedOn w:val="BodyText"/>
    <w:rsid w:val="00CC7D3B"/>
    <w:pPr>
      <w:shd w:val="clear" w:color="auto" w:fill="D9D9D9"/>
      <w:tabs>
        <w:tab w:val="left" w:pos="992"/>
      </w:tabs>
      <w:ind w:left="119" w:right="119"/>
    </w:pPr>
    <w:rPr>
      <w:sz w:val="20"/>
    </w:rPr>
  </w:style>
  <w:style w:type="paragraph" w:customStyle="1" w:styleId="MarginIcons">
    <w:name w:val="Margin Icons"/>
    <w:basedOn w:val="BodyText"/>
    <w:rsid w:val="00CC7D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7D3B"/>
    <w:rPr>
      <w:rFonts w:ascii="Courier New" w:hAnsi="Courier New"/>
    </w:rPr>
  </w:style>
  <w:style w:type="paragraph" w:customStyle="1" w:styleId="NoteBullet">
    <w:name w:val="Note Bullet"/>
    <w:basedOn w:val="Note"/>
    <w:rsid w:val="00CC7D3B"/>
    <w:pPr>
      <w:tabs>
        <w:tab w:val="clear" w:pos="680"/>
      </w:tabs>
      <w:spacing w:before="60" w:after="60"/>
    </w:pPr>
  </w:style>
  <w:style w:type="paragraph" w:customStyle="1" w:styleId="SubHeading2">
    <w:name w:val="SubHeading2"/>
    <w:basedOn w:val="HeadingBase"/>
    <w:rsid w:val="00CC7D3B"/>
    <w:pPr>
      <w:spacing w:before="240" w:after="60"/>
    </w:pPr>
    <w:rPr>
      <w:sz w:val="20"/>
    </w:rPr>
  </w:style>
  <w:style w:type="paragraph" w:customStyle="1" w:styleId="SubHeading1">
    <w:name w:val="SubHeading1"/>
    <w:basedOn w:val="HeadingBase"/>
    <w:rsid w:val="00CC7D3B"/>
    <w:pPr>
      <w:spacing w:before="240" w:after="60"/>
    </w:pPr>
    <w:rPr>
      <w:color w:val="918585"/>
      <w:sz w:val="22"/>
    </w:rPr>
  </w:style>
  <w:style w:type="paragraph" w:customStyle="1" w:styleId="SideHeading">
    <w:name w:val="Side Heading"/>
    <w:basedOn w:val="HeadingBase"/>
    <w:rsid w:val="00CC7D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7D3B"/>
    <w:pPr>
      <w:tabs>
        <w:tab w:val="num" w:pos="360"/>
      </w:tabs>
    </w:pPr>
  </w:style>
  <w:style w:type="paragraph" w:styleId="PlainText">
    <w:name w:val="Plain Text"/>
    <w:basedOn w:val="Normal"/>
    <w:link w:val="PlainTextChar"/>
    <w:rsid w:val="00CC7D3B"/>
    <w:rPr>
      <w:sz w:val="20"/>
    </w:rPr>
  </w:style>
  <w:style w:type="character" w:customStyle="1" w:styleId="PlainTextChar">
    <w:name w:val="Plain Text Char"/>
    <w:basedOn w:val="DefaultParagraphFont"/>
    <w:link w:val="PlainText"/>
    <w:rsid w:val="00CC7D3B"/>
    <w:rPr>
      <w:rFonts w:ascii="Courier New" w:eastAsia="Times New Roman" w:hAnsi="Courier New" w:cs="Times New Roman"/>
      <w:sz w:val="20"/>
      <w:szCs w:val="20"/>
      <w:lang w:eastAsia="en-US"/>
    </w:rPr>
  </w:style>
  <w:style w:type="character" w:customStyle="1" w:styleId="MenuOption">
    <w:name w:val="Menu Option"/>
    <w:basedOn w:val="DefaultParagraphFont"/>
    <w:rsid w:val="00CC7D3B"/>
    <w:rPr>
      <w:b/>
      <w:smallCaps/>
    </w:rPr>
  </w:style>
  <w:style w:type="paragraph" w:customStyle="1" w:styleId="TableListNumber">
    <w:name w:val="Table List Number"/>
    <w:basedOn w:val="ListNumber"/>
    <w:rsid w:val="00CC7D3B"/>
    <w:pPr>
      <w:numPr>
        <w:numId w:val="0"/>
      </w:numPr>
    </w:pPr>
  </w:style>
  <w:style w:type="paragraph" w:styleId="TOC4">
    <w:name w:val="toc 4"/>
    <w:basedOn w:val="TOCBase"/>
    <w:next w:val="Normal"/>
    <w:semiHidden/>
    <w:rsid w:val="00CC7D3B"/>
    <w:pPr>
      <w:tabs>
        <w:tab w:val="right" w:leader="dot" w:pos="9071"/>
      </w:tabs>
      <w:ind w:left="1701"/>
    </w:pPr>
  </w:style>
  <w:style w:type="paragraph" w:customStyle="1" w:styleId="ListAlpha">
    <w:name w:val="List Alpha"/>
    <w:basedOn w:val="List"/>
    <w:rsid w:val="00CC7D3B"/>
    <w:pPr>
      <w:numPr>
        <w:numId w:val="9"/>
      </w:numPr>
    </w:pPr>
  </w:style>
  <w:style w:type="paragraph" w:customStyle="1" w:styleId="ListAlpha2">
    <w:name w:val="List Alpha 2"/>
    <w:basedOn w:val="List2"/>
    <w:rsid w:val="00CC7D3B"/>
    <w:pPr>
      <w:numPr>
        <w:numId w:val="8"/>
      </w:numPr>
    </w:pPr>
  </w:style>
  <w:style w:type="paragraph" w:styleId="List2">
    <w:name w:val="List 2"/>
    <w:basedOn w:val="BodyText"/>
    <w:rsid w:val="00CC7D3B"/>
    <w:pPr>
      <w:tabs>
        <w:tab w:val="left" w:pos="680"/>
      </w:tabs>
      <w:spacing w:before="60" w:after="60"/>
      <w:ind w:left="680" w:hanging="340"/>
    </w:pPr>
  </w:style>
  <w:style w:type="paragraph" w:styleId="List3">
    <w:name w:val="List 3"/>
    <w:basedOn w:val="BodyText"/>
    <w:rsid w:val="00CC7D3B"/>
    <w:pPr>
      <w:tabs>
        <w:tab w:val="left" w:pos="1021"/>
      </w:tabs>
      <w:spacing w:before="60" w:after="60"/>
      <w:ind w:left="1020" w:hanging="340"/>
    </w:pPr>
  </w:style>
  <w:style w:type="paragraph" w:styleId="List4">
    <w:name w:val="List 4"/>
    <w:basedOn w:val="BodyText"/>
    <w:rsid w:val="00CC7D3B"/>
    <w:pPr>
      <w:tabs>
        <w:tab w:val="left" w:pos="1361"/>
      </w:tabs>
      <w:spacing w:before="60" w:after="60"/>
      <w:ind w:left="1361" w:hanging="340"/>
    </w:pPr>
  </w:style>
  <w:style w:type="paragraph" w:styleId="List5">
    <w:name w:val="List 5"/>
    <w:basedOn w:val="BodyText"/>
    <w:rsid w:val="00CC7D3B"/>
    <w:pPr>
      <w:tabs>
        <w:tab w:val="left" w:pos="1701"/>
      </w:tabs>
      <w:spacing w:before="60" w:after="60"/>
      <w:ind w:left="1701" w:hanging="340"/>
    </w:pPr>
  </w:style>
  <w:style w:type="paragraph" w:styleId="ListBullet3">
    <w:name w:val="List Bullet 3"/>
    <w:basedOn w:val="List3"/>
    <w:rsid w:val="00CC7D3B"/>
    <w:pPr>
      <w:numPr>
        <w:numId w:val="14"/>
      </w:numPr>
      <w:tabs>
        <w:tab w:val="clear" w:pos="1021"/>
      </w:tabs>
      <w:ind w:left="1037" w:hanging="357"/>
    </w:pPr>
  </w:style>
  <w:style w:type="paragraph" w:styleId="ListBullet4">
    <w:name w:val="List Bullet 4"/>
    <w:basedOn w:val="List4"/>
    <w:rsid w:val="00CC7D3B"/>
    <w:pPr>
      <w:numPr>
        <w:numId w:val="3"/>
      </w:numPr>
      <w:tabs>
        <w:tab w:val="clear" w:pos="1361"/>
      </w:tabs>
    </w:pPr>
  </w:style>
  <w:style w:type="paragraph" w:styleId="ListBullet5">
    <w:name w:val="List Bullet 5"/>
    <w:basedOn w:val="List5"/>
    <w:rsid w:val="00CC7D3B"/>
    <w:pPr>
      <w:numPr>
        <w:numId w:val="4"/>
      </w:numPr>
    </w:pPr>
  </w:style>
  <w:style w:type="paragraph" w:styleId="ListContinue2">
    <w:name w:val="List Continue 2"/>
    <w:basedOn w:val="List2"/>
    <w:rsid w:val="00CC7D3B"/>
    <w:pPr>
      <w:ind w:firstLine="0"/>
    </w:pPr>
  </w:style>
  <w:style w:type="paragraph" w:styleId="ListContinue3">
    <w:name w:val="List Continue 3"/>
    <w:basedOn w:val="List3"/>
    <w:rsid w:val="00CC7D3B"/>
    <w:pPr>
      <w:ind w:left="1021" w:firstLine="0"/>
    </w:pPr>
  </w:style>
  <w:style w:type="paragraph" w:styleId="ListContinue4">
    <w:name w:val="List Continue 4"/>
    <w:basedOn w:val="List4"/>
    <w:rsid w:val="00CC7D3B"/>
    <w:pPr>
      <w:ind w:firstLine="0"/>
    </w:pPr>
  </w:style>
  <w:style w:type="paragraph" w:styleId="ListContinue5">
    <w:name w:val="List Continue 5"/>
    <w:basedOn w:val="List5"/>
    <w:rsid w:val="00CC7D3B"/>
    <w:pPr>
      <w:ind w:firstLine="0"/>
    </w:pPr>
  </w:style>
  <w:style w:type="paragraph" w:styleId="ListNumber3">
    <w:name w:val="List Number 3"/>
    <w:basedOn w:val="List3"/>
    <w:rsid w:val="00CC7D3B"/>
    <w:pPr>
      <w:numPr>
        <w:numId w:val="5"/>
      </w:numPr>
    </w:pPr>
  </w:style>
  <w:style w:type="paragraph" w:styleId="ListNumber4">
    <w:name w:val="List Number 4"/>
    <w:basedOn w:val="List4"/>
    <w:rsid w:val="00CC7D3B"/>
    <w:pPr>
      <w:numPr>
        <w:numId w:val="6"/>
      </w:numPr>
    </w:pPr>
  </w:style>
  <w:style w:type="paragraph" w:styleId="ListNumber5">
    <w:name w:val="List Number 5"/>
    <w:basedOn w:val="List5"/>
    <w:rsid w:val="00CC7D3B"/>
    <w:pPr>
      <w:numPr>
        <w:numId w:val="7"/>
      </w:numPr>
    </w:pPr>
  </w:style>
  <w:style w:type="paragraph" w:styleId="BlockText">
    <w:name w:val="Block Text"/>
    <w:basedOn w:val="Normal"/>
    <w:rsid w:val="00CC7D3B"/>
    <w:pPr>
      <w:spacing w:after="120"/>
      <w:ind w:left="1440" w:right="1440"/>
    </w:pPr>
  </w:style>
  <w:style w:type="character" w:customStyle="1" w:styleId="Subscript">
    <w:name w:val="Subscript"/>
    <w:basedOn w:val="DefaultParagraphFont"/>
    <w:rsid w:val="00CC7D3B"/>
    <w:rPr>
      <w:sz w:val="16"/>
      <w:vertAlign w:val="subscript"/>
    </w:rPr>
  </w:style>
  <w:style w:type="character" w:customStyle="1" w:styleId="Superscript">
    <w:name w:val="Superscript"/>
    <w:basedOn w:val="DefaultParagraphFont"/>
    <w:rsid w:val="00CC7D3B"/>
    <w:rPr>
      <w:sz w:val="16"/>
      <w:vertAlign w:val="superscript"/>
    </w:rPr>
  </w:style>
  <w:style w:type="character" w:customStyle="1" w:styleId="Symbols">
    <w:name w:val="Symbols"/>
    <w:basedOn w:val="DefaultParagraphFont"/>
    <w:rsid w:val="00CC7D3B"/>
    <w:rPr>
      <w:rFonts w:ascii="Symbol" w:hAnsi="Symbol"/>
    </w:rPr>
  </w:style>
  <w:style w:type="character" w:customStyle="1" w:styleId="MenuOptions">
    <w:name w:val="Menu Options"/>
    <w:basedOn w:val="DefaultParagraphFont"/>
    <w:rsid w:val="00CC7D3B"/>
    <w:rPr>
      <w:rFonts w:ascii="Arial Narrow" w:hAnsi="Arial Narrow"/>
      <w:smallCaps/>
    </w:rPr>
  </w:style>
  <w:style w:type="character" w:customStyle="1" w:styleId="Buttons">
    <w:name w:val="Buttons"/>
    <w:basedOn w:val="DefaultParagraphFont"/>
    <w:rsid w:val="00CC7D3B"/>
    <w:rPr>
      <w:b/>
    </w:rPr>
  </w:style>
  <w:style w:type="character" w:customStyle="1" w:styleId="Underlined">
    <w:name w:val="Underlined"/>
    <w:basedOn w:val="DefaultParagraphFont"/>
    <w:rsid w:val="00CC7D3B"/>
    <w:rPr>
      <w:u w:val="single"/>
    </w:rPr>
  </w:style>
  <w:style w:type="paragraph" w:customStyle="1" w:styleId="TableBodyTextRight">
    <w:name w:val="Table Body Text Right"/>
    <w:basedOn w:val="TableBodyText"/>
    <w:rsid w:val="00CC7D3B"/>
    <w:pPr>
      <w:widowControl w:val="0"/>
      <w:autoSpaceDE w:val="0"/>
      <w:autoSpaceDN w:val="0"/>
      <w:adjustRightInd w:val="0"/>
      <w:jc w:val="right"/>
    </w:pPr>
    <w:rPr>
      <w:rFonts w:cs="Arial"/>
      <w:szCs w:val="18"/>
    </w:rPr>
  </w:style>
  <w:style w:type="paragraph" w:customStyle="1" w:styleId="CopyrightText">
    <w:name w:val="Copyright Text"/>
    <w:basedOn w:val="BodyText"/>
    <w:rsid w:val="00CC7D3B"/>
    <w:rPr>
      <w:sz w:val="18"/>
    </w:rPr>
  </w:style>
  <w:style w:type="paragraph" w:customStyle="1" w:styleId="BodySmallRight">
    <w:name w:val="Body Small Right"/>
    <w:basedOn w:val="BodyTextRight"/>
    <w:rsid w:val="00CC7D3B"/>
    <w:rPr>
      <w:sz w:val="18"/>
      <w:szCs w:val="18"/>
    </w:rPr>
  </w:style>
  <w:style w:type="paragraph" w:customStyle="1" w:styleId="MarginEdition">
    <w:name w:val="Margin Edition"/>
    <w:basedOn w:val="MarginNote"/>
    <w:rsid w:val="00CC7D3B"/>
    <w:pPr>
      <w:spacing w:before="0" w:after="0"/>
    </w:pPr>
    <w:rPr>
      <w:rFonts w:ascii="Times New Roman" w:hAnsi="Times New Roman"/>
      <w:color w:val="999999"/>
    </w:rPr>
  </w:style>
  <w:style w:type="paragraph" w:customStyle="1" w:styleId="Spacer">
    <w:name w:val="Spacer"/>
    <w:basedOn w:val="Normal"/>
    <w:rsid w:val="00CC7D3B"/>
    <w:rPr>
      <w:sz w:val="2"/>
      <w:szCs w:val="2"/>
    </w:rPr>
  </w:style>
  <w:style w:type="character" w:customStyle="1" w:styleId="Small">
    <w:name w:val="Small"/>
    <w:basedOn w:val="DefaultParagraphFont"/>
    <w:rsid w:val="00CC7D3B"/>
    <w:rPr>
      <w:sz w:val="16"/>
    </w:rPr>
  </w:style>
  <w:style w:type="paragraph" w:customStyle="1" w:styleId="WideTable">
    <w:name w:val="Wide Table"/>
    <w:basedOn w:val="Normal"/>
    <w:rsid w:val="00CC7D3B"/>
    <w:pPr>
      <w:ind w:left="-1418"/>
    </w:pPr>
    <w:rPr>
      <w:sz w:val="2"/>
      <w:szCs w:val="2"/>
    </w:rPr>
  </w:style>
  <w:style w:type="character" w:styleId="PageNumber">
    <w:name w:val="page number"/>
    <w:basedOn w:val="DefaultParagraphFont"/>
    <w:rsid w:val="00CC7D3B"/>
  </w:style>
  <w:style w:type="paragraph" w:styleId="Quote">
    <w:name w:val="Quote"/>
    <w:basedOn w:val="Heading1"/>
    <w:link w:val="QuoteChar"/>
    <w:qFormat/>
    <w:rsid w:val="00CC7D3B"/>
    <w:rPr>
      <w:b w:val="0"/>
      <w:sz w:val="72"/>
      <w:szCs w:val="72"/>
      <w:lang w:val="en-NZ"/>
    </w:rPr>
  </w:style>
  <w:style w:type="character" w:customStyle="1" w:styleId="QuoteChar">
    <w:name w:val="Quote Char"/>
    <w:basedOn w:val="DefaultParagraphFont"/>
    <w:link w:val="Quote"/>
    <w:rsid w:val="00CC7D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7D3B"/>
    <w:pPr>
      <w:pageBreakBefore/>
    </w:pPr>
  </w:style>
  <w:style w:type="paragraph" w:customStyle="1" w:styleId="Border">
    <w:name w:val="Border"/>
    <w:basedOn w:val="Normal"/>
    <w:qFormat/>
    <w:rsid w:val="00CC7D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7D3B"/>
    <w:rPr>
      <w:b/>
      <w:bCs/>
      <w:i/>
      <w:iCs/>
      <w:color w:val="auto"/>
    </w:rPr>
  </w:style>
  <w:style w:type="paragraph" w:styleId="IntenseQuote">
    <w:name w:val="Intense Quote"/>
    <w:basedOn w:val="Normal"/>
    <w:next w:val="Normal"/>
    <w:link w:val="IntenseQuoteChar"/>
    <w:uiPriority w:val="30"/>
    <w:qFormat/>
    <w:rsid w:val="00CC7D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7D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7D3B"/>
    <w:rPr>
      <w:smallCaps/>
      <w:color w:val="auto"/>
      <w:u w:val="single"/>
    </w:rPr>
  </w:style>
  <w:style w:type="character" w:styleId="IntenseReference">
    <w:name w:val="Intense Reference"/>
    <w:basedOn w:val="DefaultParagraphFont"/>
    <w:uiPriority w:val="32"/>
    <w:qFormat/>
    <w:rsid w:val="00CC7D3B"/>
    <w:rPr>
      <w:b/>
      <w:bCs/>
      <w:smallCaps/>
      <w:color w:val="auto"/>
      <w:spacing w:val="5"/>
      <w:u w:val="single"/>
    </w:rPr>
  </w:style>
  <w:style w:type="paragraph" w:customStyle="1" w:styleId="2ColumnHeading">
    <w:name w:val="2Column Heading"/>
    <w:basedOn w:val="BodyText"/>
    <w:qFormat/>
    <w:rsid w:val="00CC7D3B"/>
    <w:pPr>
      <w:spacing w:after="60"/>
      <w:ind w:left="-2268"/>
    </w:pPr>
    <w:rPr>
      <w:b/>
    </w:rPr>
  </w:style>
  <w:style w:type="paragraph" w:customStyle="1" w:styleId="Heading1TOC">
    <w:name w:val="Heading1 TOC"/>
    <w:basedOn w:val="Normal"/>
    <w:qFormat/>
    <w:rsid w:val="00CC7D3B"/>
    <w:pPr>
      <w:spacing w:before="240" w:after="120"/>
    </w:pPr>
    <w:rPr>
      <w:rFonts w:ascii="Times New Roman" w:hAnsi="Times New Roman"/>
      <w:b/>
      <w:sz w:val="32"/>
    </w:rPr>
  </w:style>
  <w:style w:type="paragraph" w:customStyle="1" w:styleId="Heading2TOC">
    <w:name w:val="Heading2 TOC"/>
    <w:basedOn w:val="Normal"/>
    <w:qFormat/>
    <w:rsid w:val="00CC7D3B"/>
    <w:pPr>
      <w:spacing w:before="240" w:after="60"/>
    </w:pPr>
    <w:rPr>
      <w:rFonts w:ascii="Times New Roman" w:hAnsi="Times New Roman"/>
      <w:b/>
      <w:sz w:val="28"/>
    </w:rPr>
  </w:style>
  <w:style w:type="character" w:customStyle="1" w:styleId="Underline">
    <w:name w:val="Underline"/>
    <w:basedOn w:val="DefaultParagraphFont"/>
    <w:qFormat/>
    <w:rsid w:val="00CC7D3B"/>
    <w:rPr>
      <w:u w:val="single"/>
    </w:rPr>
  </w:style>
  <w:style w:type="character" w:customStyle="1" w:styleId="BoldandItalics">
    <w:name w:val="Bold and Italics"/>
    <w:qFormat/>
    <w:rsid w:val="00CC7D3B"/>
    <w:rPr>
      <w:b/>
      <w:i/>
      <w:u w:val="none"/>
    </w:rPr>
  </w:style>
  <w:style w:type="paragraph" w:styleId="BalloonText">
    <w:name w:val="Balloon Text"/>
    <w:basedOn w:val="Normal"/>
    <w:link w:val="BalloonTextChar"/>
    <w:rsid w:val="00CC7D3B"/>
    <w:rPr>
      <w:rFonts w:ascii="Tahoma" w:hAnsi="Tahoma" w:cs="Tahoma"/>
      <w:sz w:val="16"/>
      <w:szCs w:val="16"/>
    </w:rPr>
  </w:style>
  <w:style w:type="character" w:customStyle="1" w:styleId="BalloonTextChar">
    <w:name w:val="Balloon Text Char"/>
    <w:basedOn w:val="DefaultParagraphFont"/>
    <w:link w:val="BalloonText"/>
    <w:rsid w:val="00CC7D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7D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7D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7D3B"/>
    <w:rPr>
      <w:b/>
      <w:color w:val="660033"/>
      <w:spacing w:val="0"/>
    </w:rPr>
  </w:style>
  <w:style w:type="paragraph" w:customStyle="1" w:styleId="Nameditemlist">
    <w:name w:val="Named item list"/>
    <w:basedOn w:val="BodyText"/>
    <w:qFormat/>
    <w:rsid w:val="00CC7D3B"/>
    <w:pPr>
      <w:tabs>
        <w:tab w:val="left" w:pos="2835"/>
      </w:tabs>
      <w:ind w:left="2835" w:hanging="2835"/>
    </w:pPr>
  </w:style>
  <w:style w:type="paragraph" w:customStyle="1" w:styleId="BodyTextnopadding">
    <w:name w:val="Body Text no padding"/>
    <w:basedOn w:val="BodyText"/>
    <w:qFormat/>
    <w:rsid w:val="00CC7D3B"/>
    <w:pPr>
      <w:spacing w:before="0" w:after="0"/>
    </w:pPr>
  </w:style>
  <w:style w:type="paragraph" w:customStyle="1" w:styleId="BodyTextBold">
    <w:name w:val="Body Text Bold"/>
    <w:basedOn w:val="BodyText"/>
    <w:qFormat/>
    <w:rsid w:val="00CC7D3B"/>
    <w:rPr>
      <w:b/>
    </w:rPr>
  </w:style>
  <w:style w:type="character" w:styleId="Hyperlink">
    <w:name w:val="Hyperlink"/>
    <w:basedOn w:val="DefaultParagraphFont"/>
    <w:uiPriority w:val="99"/>
    <w:unhideWhenUsed/>
    <w:rsid w:val="00ED58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947</Words>
  <Characters>5948</Characters>
  <Application>Microsoft Office Word</Application>
  <DocSecurity>0</DocSecurity>
  <Lines>156</Lines>
  <Paragraphs>109</Paragraphs>
  <ScaleCrop>false</ScaleCrop>
  <Company>Author-it Software Corporation Ltd.</Company>
  <LinksUpToDate>false</LinksUpToDate>
  <CharactersWithSpaces>6786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RIIARO411 Manage situational awareness</dc:title>
  <dc:subject>Approved</dc:subject>
  <dc:creator>PwC’s Skills for Australia</dc:creator>
  <cp:keywords>Release: 1</cp:keywords>
  <dc:description>Review Date: 12 April 2008</dc:description>
  <cp:lastModifiedBy>HSD_TPCMSd.prod</cp:lastModifiedBy>
  <cp:revision>3</cp:revision>
  <dcterms:created xsi:type="dcterms:W3CDTF">2022-10-18T13:55:00Z</dcterms:created>
  <dcterms:modified xsi:type="dcterms:W3CDTF">2022-10-18T13:55:00Z</dcterms:modified>
</cp:coreProperties>
</file>