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D4B" w:rsidP="003D0D4B">
      <w:pPr>
        <w:pStyle w:val="Title"/>
      </w:pPr>
      <w:r>
        <w:fldChar w:fldCharType="begin"/>
      </w:r>
      <w:r>
        <w:instrText xml:space="preserve"> TITLE   \* MERGEFORMAT </w:instrText>
      </w:r>
      <w:r>
        <w:fldChar w:fldCharType="separate"/>
      </w:r>
      <w:r>
        <w:t>RIIARO409 Optimise automated in-loading and out-loading operations</w:t>
      </w:r>
      <w:r>
        <w:fldChar w:fldCharType="end"/>
      </w:r>
    </w:p>
    <w:p w:rsidR="003D0D4B" w:rsidP="003D0D4B">
      <w:pPr>
        <w:pStyle w:val="Version"/>
        <w:sectPr w:rsidSect="000007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72D" w:rsidP="0000072D">
      <w:pPr>
        <w:pStyle w:val="SuperHeading"/>
      </w:pPr>
      <w:r w:rsidRPr="0000072D">
        <w:t xml:space="preserve">RIIARO409 Optimise automated </w:t>
      </w:r>
      <w:r w:rsidRPr="0000072D">
        <w:t>in-loading and out-loading operations</w:t>
      </w:r>
    </w:p>
    <w:p w:rsidR="00000000" w:rsidRPr="0000072D" w:rsidP="0000072D">
      <w:pPr>
        <w:pStyle w:val="Heading1"/>
      </w:pPr>
      <w:bookmarkStart w:id="1" w:name="O_1255859"/>
      <w:bookmarkEnd w:id="1"/>
      <w:r w:rsidRPr="0000072D">
        <w:t>Modification History</w:t>
      </w:r>
    </w:p>
    <w:tbl>
      <w:tblPr>
        <w:tblW w:w="0" w:type="auto"/>
        <w:tblLayout w:type="fixed"/>
        <w:tblCellMar>
          <w:left w:w="62" w:type="dxa"/>
          <w:right w:w="62" w:type="dxa"/>
        </w:tblCellMar>
        <w:tblLook w:val="0000"/>
      </w:tblPr>
      <w:tblGrid>
        <w:gridCol w:w="2728"/>
        <w:gridCol w:w="6344"/>
      </w:tblGrid>
      <w:tr w:rsidTr="0000072D">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2D">
            <w:pPr>
              <w:pStyle w:val="BodyText"/>
              <w:rPr>
                <w:lang w:val="en-NZ"/>
              </w:rPr>
            </w:pPr>
            <w:r w:rsidRPr="0000072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72D" w:rsidP="0000072D">
            <w:pPr>
              <w:pStyle w:val="BodyText"/>
            </w:pPr>
            <w:r w:rsidRPr="0000072D">
              <w:t>This version first released with RII Resources and Infrastructure Industry Training Package Version 9.0.</w:t>
            </w:r>
          </w:p>
          <w:p w:rsidR="00000000" w:rsidRPr="0000072D" w:rsidP="0000072D">
            <w:pPr>
              <w:pStyle w:val="BodyText"/>
            </w:pPr>
            <w:r w:rsidRPr="0000072D">
              <w:t>Newly created unit.</w:t>
            </w:r>
          </w:p>
        </w:tc>
      </w:tr>
    </w:tbl>
    <w:p w:rsidR="00000000" w:rsidRPr="0000072D" w:rsidP="0000072D">
      <w:pPr>
        <w:pStyle w:val="BodyText"/>
      </w:pPr>
    </w:p>
    <w:p w:rsidR="00000000" w:rsidRPr="0000072D" w:rsidP="0000072D">
      <w:pPr>
        <w:pStyle w:val="AllowPageBreak"/>
      </w:pPr>
    </w:p>
    <w:p w:rsidR="00000000" w:rsidRPr="0000072D" w:rsidP="0000072D">
      <w:pPr>
        <w:pStyle w:val="Heading1"/>
      </w:pPr>
      <w:bookmarkStart w:id="2" w:name="O_1255860"/>
      <w:bookmarkEnd w:id="2"/>
      <w:r w:rsidRPr="0000072D">
        <w:t>Application</w:t>
      </w:r>
    </w:p>
    <w:p w:rsidR="00000000" w:rsidRPr="0000072D" w:rsidP="003D0D4B">
      <w:pPr>
        <w:pStyle w:val="BodyText"/>
      </w:pPr>
      <w:r w:rsidRPr="0000072D">
        <w:t>This unit describes the skills and knowledge required to optimise the performance of in-loading and out-loading operations to meet performance targets relating to quality, efficiency, and safety. It includes optimising the operation of automated in-loading</w:t>
      </w:r>
      <w:r w:rsidRPr="0000072D">
        <w:t xml:space="preserve"> and out-loading control systems and responding to abnormal situations.</w:t>
      </w:r>
    </w:p>
    <w:p w:rsidR="00000000" w:rsidRPr="0000072D" w:rsidP="003D0D4B">
      <w:pPr>
        <w:pStyle w:val="BodyText"/>
      </w:pPr>
      <w:r w:rsidRPr="0000072D">
        <w:t xml:space="preserve">The unit applies to those who oversee in-loading and out-loading operations at locations remote from the control centre. They control in-loading and out-loading equipment, such as car </w:t>
      </w:r>
      <w:r w:rsidRPr="0000072D">
        <w:t xml:space="preserve">dumpers, apron feeders, conveyors, stackers, reclaimers, screening units, surge bins, sample stations and ship-loaders. </w:t>
      </w:r>
    </w:p>
    <w:p w:rsidR="00000000" w:rsidRPr="0000072D" w:rsidP="003D0D4B">
      <w:pPr>
        <w:pStyle w:val="BodyText"/>
      </w:pPr>
      <w:r w:rsidRPr="0000072D">
        <w:t>No licensing, legislative or certification requirements apply to this unit at the time of publication.</w:t>
      </w:r>
    </w:p>
    <w:p w:rsidR="00000000" w:rsidRPr="0000072D" w:rsidP="0000072D">
      <w:pPr>
        <w:pStyle w:val="Heading1"/>
      </w:pPr>
      <w:bookmarkStart w:id="3" w:name="O_1255863"/>
      <w:bookmarkEnd w:id="3"/>
      <w:r w:rsidRPr="0000072D">
        <w:t>Unit Sector</w:t>
      </w:r>
    </w:p>
    <w:p w:rsidR="00000000" w:rsidRPr="0000072D" w:rsidP="003D0D4B">
      <w:pPr>
        <w:pStyle w:val="List"/>
      </w:pPr>
      <w:r w:rsidRPr="0000072D">
        <w:t>C</w:t>
      </w:r>
      <w:r w:rsidRPr="0000072D">
        <w:t>oal mining</w:t>
      </w:r>
    </w:p>
    <w:p w:rsidR="00000000" w:rsidRPr="0000072D" w:rsidP="003D0D4B">
      <w:pPr>
        <w:pStyle w:val="List"/>
      </w:pPr>
      <w:r w:rsidRPr="0000072D">
        <w:t>Metalliferous mining</w:t>
      </w:r>
    </w:p>
    <w:p w:rsidR="00000000" w:rsidRPr="0000072D" w:rsidP="0000072D">
      <w:pPr>
        <w:pStyle w:val="AllowPageBreak"/>
      </w:pPr>
    </w:p>
    <w:p w:rsidR="00000000" w:rsidRPr="0000072D" w:rsidP="0000072D">
      <w:pPr>
        <w:pStyle w:val="Heading1"/>
      </w:pPr>
      <w:bookmarkStart w:id="4" w:name="O_1255864"/>
      <w:bookmarkEnd w:id="4"/>
      <w:r w:rsidRPr="0000072D">
        <w:t>Elements and Performance Criteria</w:t>
      </w:r>
    </w:p>
    <w:tbl>
      <w:tblPr>
        <w:tblW w:w="0" w:type="auto"/>
        <w:tblLayout w:type="fixed"/>
        <w:tblCellMar>
          <w:left w:w="62" w:type="dxa"/>
          <w:right w:w="62" w:type="dxa"/>
        </w:tblCellMar>
        <w:tblLook w:val="0000"/>
      </w:tblPr>
      <w:tblGrid>
        <w:gridCol w:w="2593"/>
        <w:gridCol w:w="6315"/>
      </w:tblGrid>
      <w:tr w:rsidTr="0000072D">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072D">
            <w:pPr>
              <w:pStyle w:val="TableHeading"/>
              <w:rPr>
                <w:lang w:val="en-NZ"/>
              </w:rPr>
            </w:pPr>
            <w:r w:rsidRPr="0000072D">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072D">
            <w:pPr>
              <w:pStyle w:val="TableHeading"/>
              <w:rPr>
                <w:lang w:val="en-NZ"/>
              </w:rPr>
            </w:pPr>
            <w:r w:rsidRPr="0000072D">
              <w:t>PERFORMANCE CRITERIA</w:t>
            </w:r>
          </w:p>
        </w:tc>
      </w:tr>
      <w:tr w:rsidTr="0000072D">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072D">
            <w:pPr>
              <w:pStyle w:val="BodyText"/>
              <w:rPr>
                <w:lang w:val="en-NZ"/>
              </w:rPr>
            </w:pPr>
            <w:r w:rsidRPr="0000072D">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072D">
            <w:pPr>
              <w:pStyle w:val="BodyText"/>
              <w:rPr>
                <w:lang w:val="en-NZ"/>
              </w:rPr>
            </w:pPr>
            <w:r w:rsidRPr="0000072D">
              <w:t>Performance criteria describe the performance needed to demonstrate achievement of the element</w:t>
            </w:r>
          </w:p>
        </w:tc>
      </w:tr>
      <w:tr w:rsidTr="0000072D">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2D">
            <w:pPr>
              <w:pStyle w:val="List"/>
              <w:rPr>
                <w:lang w:val="en-NZ"/>
              </w:rPr>
            </w:pPr>
            <w:r w:rsidRPr="0000072D">
              <w:t>1. Optimise automated in-loading control system</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72D" w:rsidP="0000072D">
            <w:pPr>
              <w:pStyle w:val="List"/>
            </w:pPr>
            <w:r w:rsidRPr="0000072D">
              <w:t>1.1 Confirm incoming train circuits against car dumpers, conveyors and stockpiles designated in scheduling plan</w:t>
            </w:r>
          </w:p>
          <w:p w:rsidR="00000000" w:rsidRPr="0000072D" w:rsidP="0000072D">
            <w:pPr>
              <w:pStyle w:val="List"/>
            </w:pPr>
            <w:r w:rsidRPr="0000072D">
              <w:t xml:space="preserve">1.2 Confirm train loadout information with upstream systems </w:t>
            </w:r>
            <w:r w:rsidRPr="0000072D">
              <w:t>and take action as required by the l</w:t>
            </w:r>
            <w:r w:rsidRPr="0000072D">
              <w:t>oad characteristics in accordance with organisational protocols</w:t>
            </w:r>
          </w:p>
          <w:p w:rsidR="00000000" w:rsidRPr="0000072D" w:rsidP="0000072D">
            <w:pPr>
              <w:pStyle w:val="List"/>
            </w:pPr>
            <w:r w:rsidRPr="0000072D">
              <w:t>1.3 Monitor availability and operational status of in-loading fixed plant as required by plan of the day</w:t>
            </w:r>
          </w:p>
          <w:p w:rsidR="00000000" w:rsidP="0000072D">
            <w:pPr>
              <w:pStyle w:val="List"/>
              <w:rPr>
                <w:lang w:val="en-NZ"/>
              </w:rPr>
            </w:pPr>
            <w:r w:rsidRPr="0000072D">
              <w:t>1.4 Optimise product throughput and stockpiling required by plan of the day by troubles</w:t>
            </w:r>
            <w:r w:rsidRPr="0000072D">
              <w:t>hooting in-loading equipment faults and flow problems</w:t>
            </w:r>
          </w:p>
        </w:tc>
      </w:tr>
      <w:tr w:rsidTr="0000072D">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2D">
            <w:pPr>
              <w:pStyle w:val="List"/>
              <w:rPr>
                <w:lang w:val="en-NZ"/>
              </w:rPr>
            </w:pPr>
            <w:r w:rsidRPr="0000072D">
              <w:t>2. Optimise automated out-loading control system</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72D" w:rsidP="0000072D">
            <w:pPr>
              <w:pStyle w:val="List"/>
            </w:pPr>
            <w:r w:rsidRPr="0000072D">
              <w:t xml:space="preserve">2.1 Confirm availability of stockpiles and reclaimers to meet customer product requirements as scheduled in plan of the day and manage </w:t>
            </w:r>
            <w:r w:rsidRPr="0000072D">
              <w:t>stockyard based on equipment availability</w:t>
            </w:r>
          </w:p>
          <w:p w:rsidR="00000000" w:rsidRPr="0000072D" w:rsidP="0000072D">
            <w:pPr>
              <w:pStyle w:val="List"/>
            </w:pPr>
            <w:r w:rsidRPr="0000072D">
              <w:t>2.2 Prepare ship-loading plan within control system in accordance with hatch order and tonnage per hatch calculated by ship surveyor</w:t>
            </w:r>
          </w:p>
          <w:p w:rsidR="00000000" w:rsidRPr="0000072D" w:rsidP="0000072D">
            <w:pPr>
              <w:pStyle w:val="List"/>
            </w:pPr>
            <w:r w:rsidRPr="0000072D">
              <w:t>2.3 Monitor ship-loading sequence and quantities against ship-loading plan and co</w:t>
            </w:r>
            <w:r w:rsidRPr="0000072D">
              <w:t>nfirm completion of each cycle with on-site personnel following designated protocols</w:t>
            </w:r>
          </w:p>
          <w:p w:rsidR="00000000" w:rsidP="0000072D">
            <w:pPr>
              <w:pStyle w:val="List"/>
              <w:rPr>
                <w:lang w:val="en-NZ"/>
              </w:rPr>
            </w:pPr>
            <w:r w:rsidRPr="0000072D">
              <w:t>2.4 Monitor automated sampling data to confirm product quality is as required by plan of the day and escalate if outside required parameters</w:t>
            </w:r>
          </w:p>
        </w:tc>
      </w:tr>
      <w:tr w:rsidTr="0000072D">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2D">
            <w:pPr>
              <w:pStyle w:val="List"/>
              <w:rPr>
                <w:lang w:val="en-NZ"/>
              </w:rPr>
            </w:pPr>
            <w:r w:rsidRPr="0000072D">
              <w:t>3. Respond to abnormal situat</w:t>
            </w:r>
            <w:r w:rsidRPr="0000072D">
              <w:t xml:space="preserve">ions </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72D" w:rsidP="0000072D">
            <w:pPr>
              <w:pStyle w:val="List"/>
            </w:pPr>
            <w:r w:rsidRPr="0000072D">
              <w:t>3.1 Interact with rail team to solve rail or port interface problems according to organisational protocols</w:t>
            </w:r>
          </w:p>
          <w:p w:rsidR="00000000" w:rsidRPr="0000072D" w:rsidP="0000072D">
            <w:pPr>
              <w:pStyle w:val="List"/>
            </w:pPr>
            <w:r w:rsidRPr="0000072D">
              <w:t>3.2 Determine and implement best option from those available to maintain production if stockyard equipment becomes unavailable</w:t>
            </w:r>
          </w:p>
          <w:p w:rsidR="00000000" w:rsidRPr="0000072D" w:rsidP="0000072D">
            <w:pPr>
              <w:pStyle w:val="List"/>
            </w:pPr>
            <w:r w:rsidRPr="0000072D">
              <w:t>3.3 Identify and</w:t>
            </w:r>
            <w:r w:rsidRPr="0000072D">
              <w:t xml:space="preserve"> troubleshoot stockpile issues based on sampling data that is inconsistent with required product quality and escalate as required in line with escalation protocols</w:t>
            </w:r>
          </w:p>
          <w:p w:rsidR="00000000" w:rsidRPr="0000072D" w:rsidP="0000072D">
            <w:pPr>
              <w:pStyle w:val="List"/>
            </w:pPr>
            <w:r w:rsidRPr="0000072D">
              <w:t>3.4 Prioritise active alarms to determine order in which actions are taken to resolve faults</w:t>
            </w:r>
            <w:r w:rsidRPr="0000072D">
              <w:t xml:space="preserve"> and maintain a steady flow of product</w:t>
            </w:r>
          </w:p>
          <w:p w:rsidR="00000000" w:rsidRPr="0000072D" w:rsidP="0000072D">
            <w:pPr>
              <w:pStyle w:val="List"/>
            </w:pPr>
            <w:r w:rsidRPr="0000072D">
              <w:t>3.5 Refer issues that disrupt ship-loading schedule to scheduling team and recommend solutions in line with organisational protocols according to the situation, and implement amended requirements</w:t>
            </w:r>
          </w:p>
          <w:p w:rsidR="00000000" w:rsidRPr="0000072D" w:rsidP="0000072D">
            <w:pPr>
              <w:pStyle w:val="List"/>
            </w:pPr>
            <w:r w:rsidRPr="0000072D">
              <w:t xml:space="preserve">3.6 Maintain running </w:t>
            </w:r>
            <w:r w:rsidRPr="0000072D">
              <w:t>log of resolved faults and items requiring attention and update delay accounting and trend databases</w:t>
            </w:r>
          </w:p>
        </w:tc>
      </w:tr>
    </w:tbl>
    <w:p w:rsidR="00000000" w:rsidRPr="0000072D" w:rsidP="0000072D">
      <w:pPr>
        <w:pStyle w:val="BodyText"/>
      </w:pPr>
    </w:p>
    <w:p w:rsidR="00000000" w:rsidRPr="0000072D" w:rsidP="0000072D">
      <w:pPr>
        <w:pStyle w:val="AllowPageBreak"/>
      </w:pPr>
    </w:p>
    <w:p w:rsidR="00000000" w:rsidRPr="0000072D" w:rsidP="0000072D">
      <w:pPr>
        <w:pStyle w:val="Heading1"/>
      </w:pPr>
      <w:bookmarkStart w:id="5" w:name="O_1255865"/>
      <w:bookmarkEnd w:id="5"/>
      <w:r w:rsidRPr="0000072D">
        <w:t>Foundation Skills</w:t>
      </w:r>
    </w:p>
    <w:p w:rsidR="00000000" w:rsidRPr="003D0D4B" w:rsidP="003D0D4B">
      <w:pPr>
        <w:pStyle w:val="BodyText"/>
        <w:rPr>
          <w:i/>
        </w:rPr>
      </w:pPr>
      <w:r w:rsidRPr="003D0D4B">
        <w:rPr>
          <w:rStyle w:val="Emphasis"/>
        </w:rPr>
        <w:t>This section describes those language, literacy, numeracy and employment skills that are essential to performance bu</w:t>
      </w:r>
      <w:r w:rsidRPr="003D0D4B">
        <w:rPr>
          <w:rStyle w:val="Emphasis"/>
        </w:rPr>
        <w:t>t not explicit in the performance criteria.</w:t>
      </w:r>
    </w:p>
    <w:tbl>
      <w:tblPr>
        <w:tblW w:w="0" w:type="auto"/>
        <w:tblLayout w:type="fixed"/>
        <w:tblCellMar>
          <w:left w:w="62" w:type="dxa"/>
          <w:right w:w="62" w:type="dxa"/>
        </w:tblCellMar>
        <w:tblLook w:val="0000"/>
      </w:tblPr>
      <w:tblGrid>
        <w:gridCol w:w="1962"/>
        <w:gridCol w:w="6946"/>
      </w:tblGrid>
      <w:tr w:rsidTr="0000072D">
        <w:tblPrEx>
          <w:tblW w:w="0" w:type="auto"/>
          <w:tblLayout w:type="fixed"/>
          <w:tblCellMar>
            <w:left w:w="62" w:type="dxa"/>
            <w:right w:w="62" w:type="dxa"/>
          </w:tblCellMar>
          <w:tblLook w:val="0000"/>
        </w:tblPrEx>
        <w:trPr>
          <w:tblHeader/>
        </w:trPr>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72D" w:rsidP="0000072D">
            <w:pPr>
              <w:pStyle w:val="BodyText"/>
            </w:pPr>
            <w:r w:rsidRPr="0000072D">
              <w:rPr>
                <w:rStyle w:val="SpecialBold"/>
              </w:rPr>
              <w:t>SKILL</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2D">
            <w:pPr>
              <w:pStyle w:val="BodyText"/>
              <w:rPr>
                <w:lang w:val="en-NZ"/>
              </w:rPr>
            </w:pPr>
            <w:r w:rsidRPr="0000072D">
              <w:rPr>
                <w:rStyle w:val="SpecialBold"/>
              </w:rPr>
              <w:t>DESCRIPTION</w:t>
            </w:r>
          </w:p>
        </w:tc>
      </w:tr>
      <w:tr w:rsidTr="0000072D">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2D">
            <w:pPr>
              <w:pStyle w:val="BodyText"/>
              <w:rPr>
                <w:lang w:val="en-NZ"/>
              </w:rPr>
            </w:pPr>
            <w:r w:rsidRPr="0000072D">
              <w:t>Numeracy</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72D" w:rsidP="0000072D">
            <w:pPr>
              <w:pStyle w:val="ListBullet"/>
            </w:pPr>
            <w:r w:rsidRPr="0000072D">
              <w:t>Interprets and uses a range of mathematical information and sampling data relating to automated in-loading and out-loading operations</w:t>
            </w:r>
          </w:p>
          <w:p w:rsidR="00000000" w:rsidRPr="0000072D" w:rsidP="0000072D">
            <w:pPr>
              <w:pStyle w:val="ListBullet"/>
            </w:pPr>
            <w:r w:rsidRPr="0000072D">
              <w:t>Uses ship-loading hatch plans to confirm correct sequence and quantities of operations</w:t>
            </w:r>
          </w:p>
        </w:tc>
      </w:tr>
    </w:tbl>
    <w:p w:rsidR="00000000" w:rsidRPr="0000072D" w:rsidP="0000072D">
      <w:pPr>
        <w:pStyle w:val="BodyText"/>
      </w:pPr>
    </w:p>
    <w:p w:rsidR="00000000" w:rsidRPr="0000072D" w:rsidP="0000072D">
      <w:pPr>
        <w:pStyle w:val="AllowPageBreak"/>
      </w:pPr>
    </w:p>
    <w:p w:rsidR="00000000" w:rsidRPr="0000072D" w:rsidP="0000072D">
      <w:pPr>
        <w:pStyle w:val="Heading1"/>
      </w:pPr>
      <w:bookmarkStart w:id="6" w:name="O_1255867"/>
      <w:bookmarkEnd w:id="6"/>
      <w:r w:rsidRPr="0000072D">
        <w:t>Unit Mapping Information</w:t>
      </w:r>
    </w:p>
    <w:p w:rsidR="00000000" w:rsidRPr="0000072D" w:rsidP="003D0D4B">
      <w:pPr>
        <w:pStyle w:val="BodyText"/>
      </w:pPr>
      <w:r w:rsidRPr="0000072D">
        <w:t>No equivalent unit. Newly created unit.</w:t>
      </w:r>
    </w:p>
    <w:p w:rsidR="00000000" w:rsidRPr="0000072D" w:rsidP="0000072D">
      <w:pPr>
        <w:pStyle w:val="Heading1"/>
      </w:pPr>
      <w:bookmarkStart w:id="7" w:name="O_1255874"/>
      <w:bookmarkEnd w:id="7"/>
      <w:r w:rsidRPr="0000072D">
        <w:t>Links</w:t>
      </w:r>
    </w:p>
    <w:p w:rsidR="00000000" w:rsidRPr="0000072D" w:rsidP="003D0D4B">
      <w:pPr>
        <w:pStyle w:val="BodyText"/>
      </w:pPr>
      <w:r w:rsidRPr="0000072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8533C">
        <w:rPr>
          <w:rStyle w:val="Hyperlink"/>
        </w:rPr>
        <w:t>https://vetnet.gov.au/Pages/TrainingDocs.aspx?q=88a61002-9a21-4386-aaf8-69c76e675272</w:t>
      </w:r>
      <w:r>
        <w:fldChar w:fldCharType="end"/>
      </w:r>
    </w:p>
    <w:p w:rsidR="00000000" w:rsidRPr="0000072D" w:rsidP="003D0D4B">
      <w:pPr>
        <w:pStyle w:val="BodyText"/>
        <w:sectPr w:rsidSect="0000072D">
          <w:headerReference w:type="default" r:id="rId10"/>
          <w:footerReference w:type="default" r:id="rId11"/>
          <w:pgSz w:w="11908" w:h="16833"/>
          <w:pgMar w:top="1702" w:right="1418" w:bottom="1702" w:left="1418" w:header="992" w:footer="992" w:gutter="0"/>
          <w:cols w:space="720"/>
          <w:noEndnote/>
          <w:docGrid w:linePitch="299"/>
        </w:sectPr>
      </w:pPr>
    </w:p>
    <w:p w:rsidR="00000000" w:rsidRPr="0000072D" w:rsidP="0000072D">
      <w:pPr>
        <w:pStyle w:val="SuperHeading"/>
      </w:pPr>
      <w:r w:rsidRPr="0000072D">
        <w:t>Assessment Requirements for RIIARO409 Optimise automated in-loadi</w:t>
      </w:r>
      <w:r w:rsidRPr="0000072D">
        <w:t>ng and out-loading operations</w:t>
      </w:r>
    </w:p>
    <w:p w:rsidR="00000000" w:rsidRPr="0000072D" w:rsidP="0000072D">
      <w:pPr>
        <w:pStyle w:val="Heading1"/>
      </w:pPr>
      <w:bookmarkStart w:id="8" w:name="O_1255869"/>
      <w:bookmarkEnd w:id="8"/>
      <w:r w:rsidRPr="0000072D">
        <w:t>Modification History</w:t>
      </w:r>
    </w:p>
    <w:tbl>
      <w:tblPr>
        <w:tblW w:w="0" w:type="auto"/>
        <w:tblLayout w:type="fixed"/>
        <w:tblCellMar>
          <w:left w:w="62" w:type="dxa"/>
          <w:right w:w="62" w:type="dxa"/>
        </w:tblCellMar>
        <w:tblLook w:val="0000"/>
      </w:tblPr>
      <w:tblGrid>
        <w:gridCol w:w="2728"/>
        <w:gridCol w:w="6344"/>
      </w:tblGrid>
      <w:tr w:rsidTr="0000072D">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2D">
            <w:pPr>
              <w:pStyle w:val="BodyText"/>
              <w:rPr>
                <w:lang w:val="en-NZ"/>
              </w:rPr>
            </w:pPr>
            <w:r w:rsidRPr="0000072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72D" w:rsidP="0000072D">
            <w:pPr>
              <w:pStyle w:val="BodyText"/>
            </w:pPr>
            <w:r w:rsidRPr="0000072D">
              <w:t>This version first released with RII Resources and Infrastructure Industry Training Package Version 9.0.</w:t>
            </w:r>
          </w:p>
          <w:p w:rsidR="00000000" w:rsidRPr="0000072D" w:rsidP="0000072D">
            <w:pPr>
              <w:pStyle w:val="BodyText"/>
            </w:pPr>
            <w:r w:rsidRPr="0000072D">
              <w:t>Newly created unit.</w:t>
            </w:r>
          </w:p>
        </w:tc>
      </w:tr>
    </w:tbl>
    <w:p w:rsidR="00000000" w:rsidRPr="0000072D" w:rsidP="0000072D">
      <w:pPr>
        <w:pStyle w:val="BodyText"/>
      </w:pPr>
    </w:p>
    <w:p w:rsidR="00000000" w:rsidRPr="0000072D" w:rsidP="0000072D">
      <w:pPr>
        <w:pStyle w:val="AllowPageBreak"/>
      </w:pPr>
    </w:p>
    <w:p w:rsidR="00000000" w:rsidRPr="0000072D" w:rsidP="0000072D">
      <w:pPr>
        <w:pStyle w:val="Heading1"/>
      </w:pPr>
      <w:bookmarkStart w:id="9" w:name="O_1255870"/>
      <w:bookmarkEnd w:id="9"/>
      <w:r w:rsidRPr="0000072D">
        <w:t>Performance Evidence</w:t>
      </w:r>
    </w:p>
    <w:p w:rsidR="00000000" w:rsidRPr="0000072D" w:rsidP="003D0D4B">
      <w:pPr>
        <w:pStyle w:val="BodyText"/>
      </w:pPr>
      <w:r w:rsidRPr="0000072D">
        <w:t>The candi</w:t>
      </w:r>
      <w:r w:rsidRPr="0000072D">
        <w:t>date must demonstrate the ability to complete the tasks outlined in the elements, performance criteria and foundation skills of this unit, including evidence of the ability to:</w:t>
      </w:r>
    </w:p>
    <w:p w:rsidR="00000000" w:rsidRPr="0000072D" w:rsidP="0000072D">
      <w:pPr>
        <w:pStyle w:val="ListBullet"/>
      </w:pPr>
      <w:r w:rsidRPr="0000072D">
        <w:t>optimise in-loading and out-loading operations, or aspects thereof, on at leas</w:t>
      </w:r>
      <w:r w:rsidRPr="0000072D">
        <w:t>t 2 occasions.</w:t>
      </w:r>
    </w:p>
    <w:p w:rsidR="00000000" w:rsidRPr="0000072D" w:rsidP="0000072D">
      <w:pPr>
        <w:pStyle w:val="BodyText"/>
      </w:pPr>
    </w:p>
    <w:p w:rsidR="00000000" w:rsidRPr="0000072D" w:rsidP="003D0D4B">
      <w:pPr>
        <w:pStyle w:val="BodyText"/>
      </w:pPr>
      <w:r w:rsidRPr="0000072D">
        <w:t>During the above, the candidate must:</w:t>
      </w:r>
    </w:p>
    <w:p w:rsidR="00000000" w:rsidRPr="0000072D" w:rsidP="0000072D">
      <w:pPr>
        <w:pStyle w:val="ListBullet"/>
      </w:pPr>
      <w:r w:rsidRPr="0000072D">
        <w:t>troubleshoot in-loading equipment faults and flow problems</w:t>
      </w:r>
    </w:p>
    <w:p w:rsidR="00000000" w:rsidRPr="0000072D" w:rsidP="0000072D">
      <w:pPr>
        <w:pStyle w:val="ListBullet"/>
      </w:pPr>
      <w:r w:rsidRPr="0000072D">
        <w:t>prepare ship-loading plan within control system</w:t>
      </w:r>
    </w:p>
    <w:p w:rsidR="00000000" w:rsidRPr="0000072D" w:rsidP="0000072D">
      <w:pPr>
        <w:pStyle w:val="ListBullet"/>
      </w:pPr>
      <w:r w:rsidRPr="0000072D">
        <w:t>monitor ship-loading sequence and quantities against ship-loading hatch plan.</w:t>
      </w:r>
    </w:p>
    <w:p w:rsidR="00000000" w:rsidRPr="0000072D" w:rsidP="0000072D">
      <w:pPr>
        <w:pStyle w:val="AllowPageBreak"/>
      </w:pPr>
    </w:p>
    <w:p w:rsidR="00000000" w:rsidRPr="0000072D" w:rsidP="0000072D">
      <w:pPr>
        <w:pStyle w:val="Heading1"/>
      </w:pPr>
      <w:bookmarkStart w:id="10" w:name="O_1255871"/>
      <w:bookmarkEnd w:id="10"/>
      <w:r w:rsidRPr="0000072D">
        <w:t>Knowledge Evidence</w:t>
      </w:r>
    </w:p>
    <w:p w:rsidR="00000000" w:rsidRPr="0000072D" w:rsidP="003D0D4B">
      <w:pPr>
        <w:pStyle w:val="BodyText"/>
      </w:pPr>
      <w:r w:rsidRPr="0000072D">
        <w:t>The candidate must be able to demonstrate knowledge to complete the tasks outlined in the elements, performance criteria and foundation skills of this unit, including knowledge of:</w:t>
      </w:r>
    </w:p>
    <w:p w:rsidR="00000000" w:rsidRPr="0000072D" w:rsidP="0000072D">
      <w:pPr>
        <w:pStyle w:val="ListBullet"/>
      </w:pPr>
      <w:r w:rsidRPr="0000072D">
        <w:t>control system requirements, including:</w:t>
      </w:r>
    </w:p>
    <w:p w:rsidR="00000000" w:rsidRPr="0000072D" w:rsidP="0000072D">
      <w:pPr>
        <w:pStyle w:val="ListBullet2"/>
      </w:pPr>
      <w:r w:rsidRPr="0000072D">
        <w:t>syste</w:t>
      </w:r>
      <w:r w:rsidRPr="0000072D">
        <w:t>m architecture, operating parameters and integrity limits</w:t>
      </w:r>
    </w:p>
    <w:p w:rsidR="00000000" w:rsidRPr="0000072D" w:rsidP="0000072D">
      <w:pPr>
        <w:pStyle w:val="ListBullet2"/>
      </w:pPr>
      <w:r w:rsidRPr="0000072D">
        <w:t>human-machine interface (HMI)</w:t>
      </w:r>
    </w:p>
    <w:p w:rsidR="00000000" w:rsidRPr="0000072D" w:rsidP="0000072D">
      <w:pPr>
        <w:pStyle w:val="ListBullet2"/>
      </w:pPr>
      <w:r w:rsidRPr="0000072D">
        <w:t>programmable logic controllers (PLCs)</w:t>
      </w:r>
    </w:p>
    <w:p w:rsidR="00000000" w:rsidRPr="0000072D" w:rsidP="0000072D">
      <w:pPr>
        <w:pStyle w:val="ListBullet2"/>
      </w:pPr>
      <w:r w:rsidRPr="0000072D">
        <w:t>proportional integral derivative controllers (PIDs)</w:t>
      </w:r>
    </w:p>
    <w:p w:rsidR="00000000" w:rsidRPr="0000072D" w:rsidP="0000072D">
      <w:pPr>
        <w:pStyle w:val="ListBullet2"/>
      </w:pPr>
      <w:r w:rsidRPr="0000072D">
        <w:t>sequences</w:t>
      </w:r>
    </w:p>
    <w:p w:rsidR="00000000" w:rsidRPr="0000072D" w:rsidP="0000072D">
      <w:pPr>
        <w:pStyle w:val="ListBullet2"/>
      </w:pPr>
      <w:r w:rsidRPr="0000072D">
        <w:t>modes of operation</w:t>
      </w:r>
    </w:p>
    <w:p w:rsidR="00000000" w:rsidRPr="0000072D" w:rsidP="0000072D">
      <w:pPr>
        <w:pStyle w:val="ListBullet2"/>
      </w:pPr>
      <w:r w:rsidRPr="0000072D">
        <w:t>advanced control features</w:t>
      </w:r>
    </w:p>
    <w:p w:rsidR="00000000" w:rsidRPr="0000072D" w:rsidP="0000072D">
      <w:pPr>
        <w:pStyle w:val="ListBullet2"/>
      </w:pPr>
      <w:r w:rsidRPr="0000072D">
        <w:t>decision rights</w:t>
      </w:r>
    </w:p>
    <w:p w:rsidR="00000000" w:rsidRPr="0000072D" w:rsidP="0000072D">
      <w:pPr>
        <w:pStyle w:val="ListBullet2"/>
      </w:pPr>
      <w:r w:rsidRPr="0000072D">
        <w:t>when to intervene</w:t>
      </w:r>
    </w:p>
    <w:p w:rsidR="00000000" w:rsidRPr="0000072D" w:rsidP="0000072D">
      <w:pPr>
        <w:pStyle w:val="ListBullet"/>
      </w:pPr>
      <w:r w:rsidRPr="0000072D">
        <w:t>legislation, standards and guidelines relating to:</w:t>
      </w:r>
    </w:p>
    <w:p w:rsidR="00000000" w:rsidRPr="0000072D" w:rsidP="0000072D">
      <w:pPr>
        <w:pStyle w:val="ListBullet2"/>
      </w:pPr>
      <w:r w:rsidRPr="0000072D">
        <w:t>transport, handling and export of bulk materials, including or equivalent to:</w:t>
      </w:r>
    </w:p>
    <w:p w:rsidR="00000000" w:rsidRPr="0000072D" w:rsidP="0000072D">
      <w:pPr>
        <w:pStyle w:val="ListBullet3"/>
      </w:pPr>
      <w:r w:rsidRPr="0000072D">
        <w:t>Code of Practice for the Safe Loading and Unloading of Bulk Carriers (BLU Code), IMO 1997 with guidance on</w:t>
      </w:r>
      <w:r w:rsidRPr="0000072D">
        <w:t>: suitability of ships, procedures between ships and shore organisations, cargo transfer, ballast handling</w:t>
      </w:r>
    </w:p>
    <w:p w:rsidR="00000000" w:rsidRPr="0000072D" w:rsidP="0000072D">
      <w:pPr>
        <w:pStyle w:val="ListBullet2"/>
      </w:pPr>
      <w:r w:rsidRPr="0000072D">
        <w:t>rail safe working rules and procedures and radio protocols</w:t>
      </w:r>
    </w:p>
    <w:p w:rsidR="00000000" w:rsidRPr="0000072D" w:rsidP="0000072D">
      <w:pPr>
        <w:pStyle w:val="ListBullet2"/>
      </w:pPr>
      <w:r w:rsidRPr="0000072D">
        <w:t>maritime safety</w:t>
      </w:r>
    </w:p>
    <w:p w:rsidR="00000000" w:rsidRPr="0000072D" w:rsidP="0000072D">
      <w:pPr>
        <w:pStyle w:val="ListBullet2"/>
      </w:pPr>
      <w:r w:rsidRPr="0000072D">
        <w:t>ports legislation and policies</w:t>
      </w:r>
    </w:p>
    <w:p w:rsidR="00000000" w:rsidRPr="0000072D" w:rsidP="0000072D">
      <w:pPr>
        <w:pStyle w:val="ListBullet2"/>
      </w:pPr>
      <w:r w:rsidRPr="0000072D">
        <w:t>environmental requirements, including:</w:t>
      </w:r>
    </w:p>
    <w:p w:rsidR="00000000" w:rsidRPr="0000072D" w:rsidP="0000072D">
      <w:pPr>
        <w:pStyle w:val="ListBullet3"/>
      </w:pPr>
      <w:r>
        <w:t>•</w:t>
      </w:r>
      <w:r>
        <w:tab/>
      </w:r>
      <w:r w:rsidRPr="0000072D">
        <w:t>dust and noise management</w:t>
      </w:r>
    </w:p>
    <w:p w:rsidR="00000000" w:rsidRPr="0000072D" w:rsidP="0000072D">
      <w:pPr>
        <w:pStyle w:val="ListBullet3"/>
      </w:pPr>
      <w:r w:rsidRPr="0000072D">
        <w:t>transportable moisture limit</w:t>
      </w:r>
    </w:p>
    <w:p w:rsidR="00000000" w:rsidRPr="0000072D" w:rsidP="0000072D">
      <w:pPr>
        <w:pStyle w:val="ListBullet3"/>
      </w:pPr>
      <w:r w:rsidRPr="0000072D">
        <w:t>flow moisture point for cargoes prone to liquefaction</w:t>
      </w:r>
    </w:p>
    <w:p w:rsidR="00000000" w:rsidRPr="0000072D" w:rsidP="0000072D">
      <w:pPr>
        <w:pStyle w:val="ListBullet2"/>
      </w:pPr>
      <w:r w:rsidRPr="0000072D">
        <w:t>environmental reporting</w:t>
      </w:r>
    </w:p>
    <w:p w:rsidR="00000000" w:rsidRPr="0000072D" w:rsidP="0000072D">
      <w:pPr>
        <w:pStyle w:val="ListBullet"/>
      </w:pPr>
      <w:r w:rsidRPr="0000072D">
        <w:t>in-loading requirements, including:</w:t>
      </w:r>
    </w:p>
    <w:p w:rsidR="00000000" w:rsidRPr="0000072D" w:rsidP="0000072D">
      <w:pPr>
        <w:pStyle w:val="ListBullet2"/>
      </w:pPr>
      <w:r w:rsidRPr="0000072D">
        <w:t>rail safety system – train holding devices</w:t>
      </w:r>
    </w:p>
    <w:p w:rsidR="00000000" w:rsidRPr="0000072D" w:rsidP="0000072D">
      <w:pPr>
        <w:pStyle w:val="ListBullet2"/>
      </w:pPr>
      <w:r w:rsidRPr="0000072D">
        <w:t>direct locomotive control (DLC)</w:t>
      </w:r>
    </w:p>
    <w:p w:rsidR="00000000" w:rsidRPr="0000072D" w:rsidP="0000072D">
      <w:pPr>
        <w:pStyle w:val="ListBullet2"/>
      </w:pPr>
      <w:r w:rsidRPr="0000072D">
        <w:t>end of train monitoring</w:t>
      </w:r>
    </w:p>
    <w:p w:rsidR="00000000" w:rsidRPr="0000072D" w:rsidP="0000072D">
      <w:pPr>
        <w:pStyle w:val="ListBullet2"/>
      </w:pPr>
      <w:r w:rsidRPr="0000072D">
        <w:t>monitoring partially dumped wagons</w:t>
      </w:r>
    </w:p>
    <w:p w:rsidR="00000000" w:rsidRPr="0000072D" w:rsidP="0000072D">
      <w:pPr>
        <w:pStyle w:val="ListBullet2"/>
      </w:pPr>
      <w:r w:rsidRPr="0000072D">
        <w:t>stockpile management based on product type and stockpile status</w:t>
      </w:r>
    </w:p>
    <w:p w:rsidR="00000000" w:rsidRPr="0000072D" w:rsidP="0000072D">
      <w:pPr>
        <w:pStyle w:val="ListBullet2"/>
      </w:pPr>
      <w:r w:rsidRPr="0000072D">
        <w:t>functions, characteristics, technical capability, safety devices and limitations of equipment in the in-loading circuit, including:</w:t>
      </w:r>
    </w:p>
    <w:p w:rsidR="00000000" w:rsidRPr="0000072D" w:rsidP="0000072D">
      <w:pPr>
        <w:pStyle w:val="ListBullet3"/>
      </w:pPr>
      <w:r w:rsidRPr="0000072D">
        <w:t>car dumpers</w:t>
      </w:r>
    </w:p>
    <w:p w:rsidR="00000000" w:rsidRPr="0000072D" w:rsidP="0000072D">
      <w:pPr>
        <w:pStyle w:val="ListBullet3"/>
      </w:pPr>
      <w:r w:rsidRPr="0000072D">
        <w:t>apron feeders</w:t>
      </w:r>
    </w:p>
    <w:p w:rsidR="00000000" w:rsidRPr="0000072D" w:rsidP="0000072D">
      <w:pPr>
        <w:pStyle w:val="ListBullet3"/>
      </w:pPr>
      <w:r w:rsidRPr="0000072D">
        <w:t>conveyors</w:t>
      </w:r>
    </w:p>
    <w:p w:rsidR="00000000" w:rsidRPr="0000072D" w:rsidP="0000072D">
      <w:pPr>
        <w:pStyle w:val="ListBullet3"/>
      </w:pPr>
      <w:r w:rsidRPr="0000072D">
        <w:t>stackers</w:t>
      </w:r>
    </w:p>
    <w:p w:rsidR="00000000" w:rsidRPr="0000072D" w:rsidP="0000072D">
      <w:pPr>
        <w:pStyle w:val="ListBullet"/>
      </w:pPr>
      <w:r w:rsidRPr="0000072D">
        <w:t>out-loading requirements, including:</w:t>
      </w:r>
    </w:p>
    <w:p w:rsidR="00000000" w:rsidRPr="0000072D" w:rsidP="0000072D">
      <w:pPr>
        <w:pStyle w:val="ListBullet2"/>
      </w:pPr>
      <w:r w:rsidRPr="0000072D">
        <w:t>pre-loading requirements in BLU Code, including:</w:t>
      </w:r>
    </w:p>
    <w:p w:rsidR="00000000" w:rsidRPr="0000072D" w:rsidP="0000072D">
      <w:pPr>
        <w:pStyle w:val="ListBullet3"/>
      </w:pPr>
      <w:r w:rsidRPr="0000072D">
        <w:t xml:space="preserve">master (or the ship’s captain) and the terminal representative (known as the Surveyor), </w:t>
      </w:r>
      <w:r w:rsidRPr="0000072D">
        <w:t>who must agree on a plan that ensures permissible forces are balanced on the ship during loading</w:t>
      </w:r>
    </w:p>
    <w:p w:rsidR="00000000" w:rsidRPr="0000072D" w:rsidP="0000072D">
      <w:pPr>
        <w:pStyle w:val="ListBullet3"/>
      </w:pPr>
      <w:r w:rsidRPr="0000072D">
        <w:t xml:space="preserve">plan, which must include the quantity of ore and sequence of hatches, taking into consideration the rate of loading, the number of pours and the de-ballasting </w:t>
      </w:r>
      <w:r w:rsidRPr="0000072D">
        <w:t>capability of the ship</w:t>
      </w:r>
    </w:p>
    <w:p w:rsidR="00000000" w:rsidRPr="0000072D" w:rsidP="0000072D">
      <w:pPr>
        <w:pStyle w:val="ListBullet3"/>
      </w:pPr>
      <w:r w:rsidRPr="0000072D">
        <w:t>lodgement of plan and any subsequent revisions with the port of loading and a copy retained on board the ship throughout the voyage</w:t>
      </w:r>
    </w:p>
    <w:p w:rsidR="00000000" w:rsidRPr="0000072D" w:rsidP="0000072D">
      <w:pPr>
        <w:pStyle w:val="ListBullet2"/>
      </w:pPr>
      <w:r w:rsidRPr="0000072D">
        <w:t>role of controller in loading vessels safely in relation to:</w:t>
      </w:r>
    </w:p>
    <w:p w:rsidR="00000000" w:rsidRPr="0000072D" w:rsidP="0000072D">
      <w:pPr>
        <w:pStyle w:val="ListBullet3"/>
      </w:pPr>
      <w:r w:rsidRPr="0000072D">
        <w:t>de-ballasting</w:t>
      </w:r>
    </w:p>
    <w:p w:rsidR="00000000" w:rsidRPr="0000072D" w:rsidP="0000072D">
      <w:pPr>
        <w:pStyle w:val="ListBullet3"/>
      </w:pPr>
      <w:r w:rsidRPr="0000072D">
        <w:t>listing</w:t>
      </w:r>
    </w:p>
    <w:p w:rsidR="00000000" w:rsidRPr="0000072D" w:rsidP="0000072D">
      <w:pPr>
        <w:pStyle w:val="ListBullet3"/>
      </w:pPr>
      <w:r w:rsidRPr="0000072D">
        <w:t>over-loaded hatc</w:t>
      </w:r>
      <w:r w:rsidRPr="0000072D">
        <w:t>hes</w:t>
      </w:r>
    </w:p>
    <w:p w:rsidR="00000000" w:rsidRPr="0000072D" w:rsidP="0000072D">
      <w:pPr>
        <w:pStyle w:val="ListBullet3"/>
      </w:pPr>
      <w:r w:rsidRPr="0000072D">
        <w:t>trim</w:t>
      </w:r>
    </w:p>
    <w:p w:rsidR="00000000" w:rsidRPr="0000072D" w:rsidP="0000072D">
      <w:pPr>
        <w:pStyle w:val="ListBullet2"/>
      </w:pPr>
      <w:r w:rsidRPr="0000072D">
        <w:t>weather conditions</w:t>
      </w:r>
    </w:p>
    <w:p w:rsidR="00000000" w:rsidRPr="0000072D" w:rsidP="0000072D">
      <w:pPr>
        <w:pStyle w:val="ListBullet2"/>
      </w:pPr>
      <w:r w:rsidRPr="0000072D">
        <w:t>direct loading</w:t>
      </w:r>
    </w:p>
    <w:p w:rsidR="00000000" w:rsidRPr="0000072D" w:rsidP="0000072D">
      <w:pPr>
        <w:pStyle w:val="ListBullet2"/>
      </w:pPr>
      <w:r w:rsidRPr="0000072D">
        <w:t>stockyard management, including implications from incorrectly stacked stockpiles</w:t>
      </w:r>
    </w:p>
    <w:p w:rsidR="00000000" w:rsidRPr="0000072D" w:rsidP="0000072D">
      <w:pPr>
        <w:pStyle w:val="ListBullet2"/>
      </w:pPr>
      <w:r w:rsidRPr="0000072D">
        <w:t>functions, characteristics, technical capability, safety devices and limitations of stockyard equipment, including:</w:t>
      </w:r>
    </w:p>
    <w:p w:rsidR="00000000" w:rsidRPr="0000072D" w:rsidP="0000072D">
      <w:pPr>
        <w:pStyle w:val="ListBullet3"/>
      </w:pPr>
      <w:r w:rsidRPr="0000072D">
        <w:t>reclaimers</w:t>
      </w:r>
    </w:p>
    <w:p w:rsidR="00000000" w:rsidRPr="0000072D" w:rsidP="0000072D">
      <w:pPr>
        <w:pStyle w:val="ListBullet3"/>
      </w:pPr>
      <w:r w:rsidRPr="0000072D">
        <w:t>con</w:t>
      </w:r>
      <w:r w:rsidRPr="0000072D">
        <w:t>veyors</w:t>
      </w:r>
    </w:p>
    <w:p w:rsidR="00000000" w:rsidRPr="0000072D" w:rsidP="0000072D">
      <w:pPr>
        <w:pStyle w:val="ListBullet3"/>
      </w:pPr>
      <w:r w:rsidRPr="0000072D">
        <w:t>apron feeders</w:t>
      </w:r>
    </w:p>
    <w:p w:rsidR="00000000" w:rsidRPr="0000072D" w:rsidP="0000072D">
      <w:pPr>
        <w:pStyle w:val="ListBullet3"/>
      </w:pPr>
      <w:r w:rsidRPr="0000072D">
        <w:t>screening units</w:t>
      </w:r>
    </w:p>
    <w:p w:rsidR="00000000" w:rsidRPr="0000072D" w:rsidP="0000072D">
      <w:pPr>
        <w:pStyle w:val="ListBullet3"/>
      </w:pPr>
      <w:r w:rsidRPr="0000072D">
        <w:t>fines surge bins</w:t>
      </w:r>
    </w:p>
    <w:p w:rsidR="00000000" w:rsidRPr="0000072D" w:rsidP="0000072D">
      <w:pPr>
        <w:pStyle w:val="ListBullet3"/>
      </w:pPr>
      <w:r w:rsidRPr="0000072D">
        <w:t>sample stations</w:t>
      </w:r>
    </w:p>
    <w:p w:rsidR="00000000" w:rsidRPr="0000072D" w:rsidP="0000072D">
      <w:pPr>
        <w:pStyle w:val="ListBullet3"/>
      </w:pPr>
      <w:r w:rsidRPr="0000072D">
        <w:t>ship-loaders</w:t>
      </w:r>
    </w:p>
    <w:p w:rsidR="00000000" w:rsidRPr="0000072D" w:rsidP="0000072D">
      <w:pPr>
        <w:pStyle w:val="ListBullet"/>
      </w:pPr>
      <w:r w:rsidRPr="0000072D">
        <w:t>product quality in relation to:</w:t>
      </w:r>
    </w:p>
    <w:p w:rsidR="00000000" w:rsidRPr="0000072D" w:rsidP="0000072D">
      <w:pPr>
        <w:pStyle w:val="ListBullet2"/>
      </w:pPr>
      <w:r w:rsidRPr="0000072D">
        <w:t>grade</w:t>
      </w:r>
    </w:p>
    <w:p w:rsidR="00000000" w:rsidRPr="0000072D" w:rsidP="0000072D">
      <w:pPr>
        <w:pStyle w:val="ListBullet2"/>
      </w:pPr>
      <w:r w:rsidRPr="0000072D">
        <w:t>blend</w:t>
      </w:r>
    </w:p>
    <w:p w:rsidR="00000000" w:rsidRPr="0000072D" w:rsidP="0000072D">
      <w:pPr>
        <w:pStyle w:val="ListBullet2"/>
      </w:pPr>
      <w:r w:rsidRPr="0000072D">
        <w:t>size distribution</w:t>
      </w:r>
    </w:p>
    <w:p w:rsidR="00000000" w:rsidRPr="0000072D" w:rsidP="0000072D">
      <w:pPr>
        <w:pStyle w:val="ListBullet2"/>
      </w:pPr>
      <w:r w:rsidRPr="0000072D">
        <w:t>moisture content</w:t>
      </w:r>
    </w:p>
    <w:p w:rsidR="00000000" w:rsidRPr="0000072D" w:rsidP="0000072D">
      <w:pPr>
        <w:pStyle w:val="ListBullet2"/>
      </w:pPr>
      <w:r w:rsidRPr="0000072D">
        <w:t>implications for customers if sampling data is outside the plan.</w:t>
      </w:r>
    </w:p>
    <w:p w:rsidR="00000000" w:rsidRPr="0000072D" w:rsidP="0000072D">
      <w:pPr>
        <w:pStyle w:val="AllowPageBreak"/>
      </w:pPr>
    </w:p>
    <w:p w:rsidR="00000000" w:rsidRPr="0000072D" w:rsidP="0000072D">
      <w:pPr>
        <w:pStyle w:val="Heading1"/>
      </w:pPr>
      <w:bookmarkStart w:id="11" w:name="O_1255872"/>
      <w:bookmarkEnd w:id="11"/>
      <w:r w:rsidRPr="0000072D">
        <w:t>Assessment Conditions</w:t>
      </w:r>
    </w:p>
    <w:p w:rsidR="00000000" w:rsidRPr="0000072D" w:rsidP="003D0D4B">
      <w:pPr>
        <w:pStyle w:val="BodyText"/>
      </w:pPr>
      <w:r w:rsidRPr="0000072D">
        <w:t>Mandatory conditions for assessment of this unit are stipulated below. The assessment must:</w:t>
      </w:r>
    </w:p>
    <w:p w:rsidR="00000000" w:rsidRPr="0000072D" w:rsidP="0000072D">
      <w:pPr>
        <w:pStyle w:val="ListBullet"/>
      </w:pPr>
      <w:r w:rsidRPr="0000072D">
        <w:t>include access to:</w:t>
      </w:r>
    </w:p>
    <w:p w:rsidR="00000000" w:rsidRPr="0000072D" w:rsidP="0000072D">
      <w:pPr>
        <w:pStyle w:val="ListBullet2"/>
      </w:pPr>
      <w:r w:rsidRPr="0000072D">
        <w:t>personal protective equipment</w:t>
      </w:r>
    </w:p>
    <w:p w:rsidR="00000000" w:rsidRPr="0000072D" w:rsidP="0000072D">
      <w:pPr>
        <w:pStyle w:val="ListBullet2"/>
      </w:pPr>
      <w:r w:rsidRPr="0000072D">
        <w:t>automated in-loading and out-loading control system/s</w:t>
      </w:r>
    </w:p>
    <w:p w:rsidR="00000000" w:rsidRPr="0000072D" w:rsidP="0000072D">
      <w:pPr>
        <w:pStyle w:val="ListBullet2"/>
      </w:pPr>
      <w:r w:rsidRPr="0000072D">
        <w:t>communications technology</w:t>
      </w:r>
    </w:p>
    <w:p w:rsidR="00000000" w:rsidRPr="0000072D" w:rsidP="0000072D">
      <w:pPr>
        <w:pStyle w:val="ListBullet"/>
      </w:pPr>
      <w:r w:rsidRPr="0000072D">
        <w:t>be conduct</w:t>
      </w:r>
      <w:r w:rsidRPr="0000072D">
        <w:t>ed in a safe environment; and,</w:t>
      </w:r>
    </w:p>
    <w:p w:rsidR="00000000" w:rsidRPr="0000072D" w:rsidP="0000072D">
      <w:pPr>
        <w:pStyle w:val="ListBullet"/>
      </w:pPr>
      <w:r w:rsidRPr="0000072D">
        <w:t>be assessed in the context of this sector’s work environment; and,</w:t>
      </w:r>
    </w:p>
    <w:p w:rsidR="00000000" w:rsidRPr="0000072D" w:rsidP="0000072D">
      <w:pPr>
        <w:pStyle w:val="ListBullet"/>
      </w:pPr>
      <w:r w:rsidRPr="0000072D">
        <w:t>be assessed in compliance with</w:t>
      </w:r>
      <w:r w:rsidRPr="0000072D">
        <w:t xml:space="preserve"> legislative and regulatory requirements and using policies, procedures and processes directly related to the industry sector for which the unit is being assessed; and,</w:t>
      </w:r>
    </w:p>
    <w:p w:rsidR="00000000" w:rsidRPr="0000072D" w:rsidP="0000072D">
      <w:pPr>
        <w:pStyle w:val="ListBullet"/>
      </w:pPr>
      <w:r w:rsidRPr="0000072D">
        <w:t>confirm consistent performance can be applied in a range of relevant workplace circumst</w:t>
      </w:r>
      <w:r w:rsidRPr="0000072D">
        <w:t>ances.</w:t>
      </w:r>
    </w:p>
    <w:p w:rsidR="00000000" w:rsidRPr="0000072D" w:rsidP="0000072D">
      <w:pPr>
        <w:pStyle w:val="BodyText"/>
      </w:pPr>
    </w:p>
    <w:p w:rsidR="00000000" w:rsidRPr="0000072D" w:rsidP="003D0D4B">
      <w:pPr>
        <w:pStyle w:val="BodyText"/>
      </w:pPr>
      <w:r w:rsidRPr="0000072D">
        <w:t>Where personal safety or environmental damage are limiting factors, assessment may occur in a simulated work environment* provided it is realistic and sufficiently rigorous to cover all aspects of this sector’s workplace performance, including envi</w:t>
      </w:r>
      <w:r w:rsidRPr="0000072D">
        <w:t>ronment, task skills, task management skills, contingency management skills and job role environment skills.</w:t>
      </w:r>
    </w:p>
    <w:p w:rsidR="00000000" w:rsidRPr="0000072D" w:rsidP="0000072D">
      <w:pPr>
        <w:pStyle w:val="Heading3"/>
      </w:pPr>
      <w:r w:rsidRPr="0000072D">
        <w:t>Assessor requirements</w:t>
      </w:r>
    </w:p>
    <w:p w:rsidR="00000000" w:rsidRPr="0000072D" w:rsidP="003D0D4B">
      <w:pPr>
        <w:pStyle w:val="BodyText"/>
      </w:pPr>
      <w:r w:rsidRPr="0000072D">
        <w:t>Assessors must be able to clearly demonstrate current and relevant industry knowledge and experience to satisfy the mandatory</w:t>
      </w:r>
      <w:r w:rsidRPr="0000072D">
        <w:t xml:space="preserve"> regulatory standards as set out in the Standards for Registered Training Organisations 2015/Australian Quality Training Framework mandatory requirements for assessors current at the time of assessment and any relevant licensing and certification requireme</w:t>
      </w:r>
      <w:r w:rsidRPr="0000072D">
        <w:t>nts.</w:t>
      </w:r>
    </w:p>
    <w:p w:rsidR="00000000" w:rsidRPr="0000072D" w:rsidP="003D0D4B">
      <w:pPr>
        <w:pStyle w:val="BodyText"/>
      </w:pPr>
      <w:r w:rsidRPr="0000072D">
        <w:t>This includes:</w:t>
      </w:r>
    </w:p>
    <w:p w:rsidR="00000000" w:rsidRPr="0000072D" w:rsidP="0000072D">
      <w:pPr>
        <w:pStyle w:val="ListBullet"/>
      </w:pPr>
      <w:r w:rsidRPr="0000072D">
        <w:t>the minimum years of current** work experience after competency has been obtained as specified below in an industry sector relevant to the outcomes of the unit.</w:t>
      </w:r>
    </w:p>
    <w:p w:rsidR="00000000" w:rsidRPr="0000072D" w:rsidP="0000072D">
      <w:pPr>
        <w:pStyle w:val="BodyText"/>
      </w:pPr>
    </w:p>
    <w:p w:rsidR="00000000" w:rsidRPr="0000072D" w:rsidP="003D0D4B">
      <w:pPr>
        <w:pStyle w:val="BodyText"/>
      </w:pPr>
      <w:r w:rsidRPr="0000072D">
        <w:t>It is also acceptable for the appropriately qualified assessor to work wi</w:t>
      </w:r>
      <w:r w:rsidRPr="0000072D">
        <w:t>th an industry expert to conduct assessment together and for the industry expert to be involved in the assessment judgement. The industry expert must have current industry skills directly relevant to the training and assessment being provided. This means t</w:t>
      </w:r>
      <w:r w:rsidRPr="0000072D">
        <w:t>he industry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00072D">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072D">
            <w:pPr>
              <w:pStyle w:val="TableHeading"/>
              <w:rPr>
                <w:lang w:val="en-NZ"/>
              </w:rPr>
            </w:pPr>
            <w:r w:rsidRPr="0000072D">
              <w:t>Industry sect</w:t>
            </w:r>
            <w:r w:rsidRPr="0000072D">
              <w: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072D">
            <w:pPr>
              <w:pStyle w:val="TableHeading"/>
              <w:rPr>
                <w:lang w:val="en-NZ"/>
              </w:rPr>
            </w:pPr>
            <w:r w:rsidRPr="0000072D">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072D">
            <w:pPr>
              <w:pStyle w:val="TableHeading"/>
              <w:rPr>
                <w:lang w:val="en-NZ"/>
              </w:rPr>
            </w:pPr>
            <w:r w:rsidRPr="0000072D">
              <w:t>Required assessor or industry subject matter expert experience</w:t>
            </w:r>
          </w:p>
        </w:tc>
      </w:tr>
      <w:tr w:rsidTr="0000072D">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072D">
            <w:pPr>
              <w:pStyle w:val="BodyText"/>
              <w:rPr>
                <w:lang w:val="en-NZ"/>
              </w:rPr>
            </w:pPr>
            <w:r w:rsidRPr="0000072D">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072D">
            <w:pPr>
              <w:pStyle w:val="BodyText"/>
              <w:rPr>
                <w:lang w:val="en-NZ"/>
              </w:rPr>
            </w:pPr>
            <w:r w:rsidRPr="0000072D">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072D">
            <w:pPr>
              <w:pStyle w:val="BodyText"/>
              <w:rPr>
                <w:lang w:val="en-NZ"/>
              </w:rPr>
            </w:pPr>
            <w:r w:rsidRPr="0000072D">
              <w:t>1 year</w:t>
            </w:r>
          </w:p>
        </w:tc>
      </w:tr>
      <w:tr w:rsidTr="0000072D">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072D">
            <w:pPr>
              <w:pStyle w:val="BodyText"/>
              <w:rPr>
                <w:lang w:val="en-NZ"/>
              </w:rPr>
            </w:pPr>
            <w:r w:rsidRPr="0000072D">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072D">
            <w:pPr>
              <w:pStyle w:val="BodyText"/>
              <w:rPr>
                <w:lang w:val="en-NZ"/>
              </w:rPr>
            </w:pPr>
            <w:r w:rsidRPr="0000072D">
              <w:t>2 years</w:t>
            </w:r>
          </w:p>
        </w:tc>
      </w:tr>
      <w:tr w:rsidTr="0000072D">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072D">
            <w:pPr>
              <w:pStyle w:val="BodyText"/>
              <w:rPr>
                <w:lang w:val="en-NZ"/>
              </w:rPr>
            </w:pPr>
            <w:r w:rsidRPr="0000072D">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072D">
            <w:pPr>
              <w:pStyle w:val="BodyText"/>
              <w:rPr>
                <w:lang w:val="en-NZ"/>
              </w:rPr>
            </w:pPr>
            <w:r w:rsidRPr="0000072D">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072D">
            <w:pPr>
              <w:pStyle w:val="BodyText"/>
              <w:rPr>
                <w:lang w:val="en-NZ"/>
              </w:rPr>
            </w:pPr>
            <w:r w:rsidRPr="0000072D">
              <w:t>3 years</w:t>
            </w:r>
          </w:p>
        </w:tc>
      </w:tr>
      <w:tr w:rsidTr="0000072D">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072D">
            <w:pPr>
              <w:pStyle w:val="BodyText"/>
              <w:rPr>
                <w:lang w:val="en-NZ"/>
              </w:rPr>
            </w:pPr>
            <w:r w:rsidRPr="0000072D">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072D">
            <w:pPr>
              <w:pStyle w:val="BodyText"/>
              <w:rPr>
                <w:lang w:val="en-NZ"/>
              </w:rPr>
            </w:pPr>
            <w:r w:rsidRPr="0000072D">
              <w:t>Given that this is an emerging industry area, assessors are required to demonstrate vocational competencies at least to the level being assessed, and current industry skills directly relevant to the assessment being provided.</w:t>
            </w:r>
          </w:p>
        </w:tc>
      </w:tr>
      <w:tr w:rsidTr="0000072D">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072D">
            <w:pPr>
              <w:pStyle w:val="BodyText"/>
              <w:rPr>
                <w:lang w:val="en-NZ"/>
              </w:rPr>
            </w:pPr>
            <w:r w:rsidRPr="0000072D">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0072D" w:rsidP="0000072D">
            <w:pPr>
              <w:pStyle w:val="BodyText"/>
            </w:pPr>
            <w:r w:rsidRPr="0000072D">
              <w:t>Where this uni</w:t>
            </w:r>
            <w:r w:rsidRPr="0000072D">
              <w:t>t is being assessed outside of the resources and infrastructure sectors assessor and/or industry subject matter expert experience should be in line with industry standards for the sector in which it is being assessed and where no industry standard is speci</w:t>
            </w:r>
            <w:r w:rsidRPr="0000072D">
              <w:t>fied should comply with any relevant regulation.</w:t>
            </w:r>
          </w:p>
        </w:tc>
      </w:tr>
    </w:tbl>
    <w:p w:rsidR="00000000" w:rsidRPr="0000072D" w:rsidP="003D0D4B">
      <w:pPr>
        <w:pStyle w:val="BodyText"/>
      </w:pPr>
      <w:r w:rsidRPr="0000072D">
        <w:t>*Guidance on simulated environments has been stipulated in the Companion Volume Implementation Guide located on VETNet.</w:t>
      </w:r>
    </w:p>
    <w:p w:rsidR="00000000" w:rsidRPr="0000072D" w:rsidP="003D0D4B">
      <w:pPr>
        <w:pStyle w:val="BodyText"/>
      </w:pPr>
      <w:r w:rsidRPr="0000072D">
        <w:t>**Assessors can demonstrate current work experience through employment within industr</w:t>
      </w:r>
      <w:r w:rsidRPr="0000072D">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00072D" w:rsidP="003D0D4B">
      <w:pPr>
        <w:pStyle w:val="BodyText"/>
      </w:pPr>
      <w:r w:rsidRPr="0000072D">
        <w:t>*</w:t>
      </w:r>
      <w:r w:rsidRPr="0000072D">
        <w:t>**Excluding units coded ‘RIIARO’ (Autonomous and Remote Operations).</w:t>
      </w:r>
    </w:p>
    <w:p w:rsidR="00000000" w:rsidRPr="0000072D" w:rsidP="0000072D">
      <w:pPr>
        <w:pStyle w:val="Heading1"/>
      </w:pPr>
      <w:bookmarkStart w:id="12" w:name="O_1255875"/>
      <w:bookmarkEnd w:id="12"/>
      <w:r w:rsidRPr="0000072D">
        <w:t>Links</w:t>
      </w:r>
    </w:p>
    <w:p w:rsidR="00000000" w:rsidRPr="0000072D" w:rsidP="003D0D4B">
      <w:pPr>
        <w:pStyle w:val="BodyText"/>
      </w:pPr>
      <w:r w:rsidRPr="0000072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8533C">
        <w:rPr>
          <w:rStyle w:val="Hyperlink"/>
        </w:rPr>
        <w:t>https://vetnet.gov.au/Pages/TrainingDocs.aspx?q=88a61002-9a21-4386-aaf8-69c76e675272</w:t>
      </w:r>
      <w:r>
        <w:fldChar w:fldCharType="end"/>
      </w:r>
    </w:p>
    <w:p w:rsidR="00000000" w:rsidRPr="0000072D" w:rsidP="0000072D"/>
    <w:sectPr w:rsidSect="000007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2D" w:rsidRPr="003D0D4B" w:rsidP="003D0D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D4B" w:rsidP="000007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D0D4B" w:rsidP="000007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D0D4B" w:rsidP="000007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2D" w:rsidP="0000072D">
    <w:pPr>
      <w:pStyle w:val="Footer"/>
      <w:framePr w:wrap="around"/>
    </w:pPr>
    <w:r>
      <w:fldChar w:fldCharType="begin"/>
    </w:r>
    <w:r>
      <w:instrText xml:space="preserve"> DOCPROPERTY  Subject  \* MERGEFORMAT </w:instrText>
    </w:r>
    <w:r>
      <w:fldChar w:fldCharType="separate"/>
    </w:r>
    <w:r w:rsidR="003D0D4B">
      <w:t>Approved</w:t>
    </w:r>
    <w:r w:rsidR="003D0D4B">
      <w:fldChar w:fldCharType="end"/>
    </w:r>
    <w:r>
      <w:tab/>
      <w:t xml:space="preserve">Page </w:t>
    </w:r>
    <w:r>
      <w:fldChar w:fldCharType="begin"/>
    </w:r>
    <w:r>
      <w:instrText xml:space="preserve"> PAGE  \* Arabic  \* MERGEFORMAT </w:instrText>
    </w:r>
    <w:r>
      <w:fldChar w:fldCharType="separate"/>
    </w:r>
    <w:r w:rsidR="003D0D4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0D4B">
      <w:rPr>
        <w:noProof/>
      </w:rPr>
      <w:t>6</w:t>
    </w:r>
    <w:r>
      <w:rPr>
        <w:noProof/>
      </w:rPr>
      <w:fldChar w:fldCharType="end"/>
    </w:r>
  </w:p>
  <w:p w:rsidR="0000072D" w:rsidP="0000072D">
    <w:pPr>
      <w:pStyle w:val="Footer"/>
      <w:framePr w:wrap="around"/>
    </w:pPr>
    <w:r>
      <w:t xml:space="preserve">© Commonwealth of Australia, </w:t>
    </w:r>
    <w:r>
      <w:fldChar w:fldCharType="begin"/>
    </w:r>
    <w:r>
      <w:instrText xml:space="preserve"> DATE  \@ "yyyy"  \* MERGEFORMAT </w:instrText>
    </w:r>
    <w:r>
      <w:fldChar w:fldCharType="separate"/>
    </w:r>
    <w:r w:rsidR="003D0D4B">
      <w:rPr>
        <w:noProof/>
      </w:rPr>
      <w:t>2025</w:t>
    </w:r>
    <w:r>
      <w:fldChar w:fldCharType="end"/>
    </w:r>
    <w:r>
      <w:tab/>
    </w:r>
    <w:r>
      <w:fldChar w:fldCharType="begin"/>
    </w:r>
    <w:r>
      <w:instrText xml:space="preserve"> DOCPROPERTY  Author  \* MERGEFORMAT </w:instrText>
    </w:r>
    <w:r>
      <w:fldChar w:fldCharType="separate"/>
    </w:r>
    <w:r w:rsidR="003D0D4B">
      <w:t>Mining and Automotive Skills Alliance</w:t>
    </w:r>
    <w:r w:rsidR="003D0D4B">
      <w:fldChar w:fldCharType="end"/>
    </w:r>
  </w:p>
  <w:p w:rsidR="0000072D" w:rsidP="000007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D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072D" w:rsidRPr="003D0D4B" w:rsidP="003D0D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D4B" w:rsidRPr="002D2AF8" w:rsidP="0000072D">
    <w:pPr>
      <w:pStyle w:val="Header"/>
      <w:framePr w:wrap="around"/>
    </w:pPr>
    <w:r>
      <w:fldChar w:fldCharType="begin"/>
    </w:r>
    <w:r>
      <w:instrText xml:space="preserve"> TITLE   \* MERGEFORMAT </w:instrText>
    </w:r>
    <w:r>
      <w:fldChar w:fldCharType="separate"/>
    </w:r>
    <w:r>
      <w:t>RIIARO409 Optimise automated in-loading and out-loading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0D4B" w:rsidP="000007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2D" w:rsidRPr="002D2AF8" w:rsidP="0000072D">
    <w:pPr>
      <w:pStyle w:val="Header"/>
      <w:framePr w:wrap="around"/>
    </w:pPr>
    <w:r>
      <w:fldChar w:fldCharType="begin"/>
    </w:r>
    <w:r>
      <w:instrText xml:space="preserve"> TITLE   \* MERGEFORMAT </w:instrText>
    </w:r>
    <w:r>
      <w:fldChar w:fldCharType="separate"/>
    </w:r>
    <w:r w:rsidR="003D0D4B">
      <w:t>RIIARO409 Optimise automated in-loading and out-loading operations</w:t>
    </w:r>
    <w:r w:rsidR="003D0D4B">
      <w:fldChar w:fldCharType="end"/>
    </w:r>
    <w:r>
      <w:tab/>
      <w:t xml:space="preserve">Date this document was generated: </w:t>
    </w:r>
    <w:r>
      <w:fldChar w:fldCharType="begin"/>
    </w:r>
    <w:r>
      <w:instrText xml:space="preserve"> CREATEDATE  \@ "d MMMM yyyy"  \* MERGEFORMAT </w:instrText>
    </w:r>
    <w:r>
      <w:fldChar w:fldCharType="separate"/>
    </w:r>
    <w:r w:rsidR="003D0D4B">
      <w:rPr>
        <w:noProof/>
      </w:rPr>
      <w:t>2 March 2025</w:t>
    </w:r>
    <w:r>
      <w:fldChar w:fldCharType="end"/>
    </w:r>
  </w:p>
  <w:p w:rsidR="0000072D" w:rsidP="000007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3CD8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E0A0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90DC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7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72D"/>
    <w:pPr>
      <w:spacing w:before="360" w:after="60"/>
      <w:outlineLvl w:val="0"/>
    </w:pPr>
    <w:rPr>
      <w:sz w:val="32"/>
    </w:rPr>
  </w:style>
  <w:style w:type="paragraph" w:styleId="Heading2">
    <w:name w:val="heading 2"/>
    <w:basedOn w:val="HeadingBase"/>
    <w:next w:val="BodyText"/>
    <w:link w:val="Heading2Char"/>
    <w:qFormat/>
    <w:rsid w:val="0000072D"/>
    <w:pPr>
      <w:keepLines/>
      <w:spacing w:before="240" w:after="120"/>
      <w:outlineLvl w:val="1"/>
    </w:pPr>
    <w:rPr>
      <w:sz w:val="28"/>
      <w:szCs w:val="40"/>
    </w:rPr>
  </w:style>
  <w:style w:type="paragraph" w:styleId="Heading3">
    <w:name w:val="heading 3"/>
    <w:basedOn w:val="HeadingBase"/>
    <w:next w:val="BodyText"/>
    <w:link w:val="Heading3Char"/>
    <w:qFormat/>
    <w:rsid w:val="0000072D"/>
    <w:pPr>
      <w:spacing w:before="180" w:after="120"/>
      <w:outlineLvl w:val="2"/>
    </w:pPr>
    <w:rPr>
      <w:spacing w:val="-10"/>
      <w:kern w:val="32"/>
    </w:rPr>
  </w:style>
  <w:style w:type="paragraph" w:styleId="Heading4">
    <w:name w:val="heading 4"/>
    <w:basedOn w:val="HeadingBase"/>
    <w:next w:val="BodyText"/>
    <w:link w:val="Heading4Char"/>
    <w:qFormat/>
    <w:rsid w:val="0000072D"/>
    <w:pPr>
      <w:spacing w:before="160" w:after="120"/>
      <w:outlineLvl w:val="3"/>
    </w:pPr>
    <w:rPr>
      <w:sz w:val="22"/>
    </w:rPr>
  </w:style>
  <w:style w:type="paragraph" w:styleId="Heading5">
    <w:name w:val="heading 5"/>
    <w:basedOn w:val="HeadingBase"/>
    <w:next w:val="Normal"/>
    <w:link w:val="Heading5Char"/>
    <w:qFormat/>
    <w:rsid w:val="0000072D"/>
    <w:pPr>
      <w:spacing w:before="80"/>
      <w:outlineLvl w:val="4"/>
    </w:pPr>
    <w:rPr>
      <w:color w:val="918585"/>
      <w:sz w:val="20"/>
    </w:rPr>
  </w:style>
  <w:style w:type="paragraph" w:styleId="Heading6">
    <w:name w:val="heading 6"/>
    <w:basedOn w:val="HeadingBase"/>
    <w:next w:val="Normal"/>
    <w:link w:val="Heading6Char"/>
    <w:qFormat/>
    <w:rsid w:val="0000072D"/>
    <w:pPr>
      <w:spacing w:before="60"/>
      <w:outlineLvl w:val="5"/>
    </w:pPr>
    <w:rPr>
      <w:color w:val="918585"/>
      <w:sz w:val="20"/>
    </w:rPr>
  </w:style>
  <w:style w:type="paragraph" w:styleId="Heading7">
    <w:name w:val="heading 7"/>
    <w:basedOn w:val="Normal"/>
    <w:next w:val="Normal"/>
    <w:link w:val="Heading7Char"/>
    <w:qFormat/>
    <w:rsid w:val="0000072D"/>
    <w:pPr>
      <w:ind w:left="720"/>
      <w:outlineLvl w:val="6"/>
    </w:pPr>
    <w:rPr>
      <w:i/>
    </w:rPr>
  </w:style>
  <w:style w:type="paragraph" w:styleId="Heading8">
    <w:name w:val="heading 8"/>
    <w:basedOn w:val="Normal"/>
    <w:next w:val="Normal"/>
    <w:link w:val="Heading8Char"/>
    <w:qFormat/>
    <w:rsid w:val="0000072D"/>
    <w:pPr>
      <w:ind w:left="720"/>
      <w:outlineLvl w:val="7"/>
    </w:pPr>
    <w:rPr>
      <w:i/>
    </w:rPr>
  </w:style>
  <w:style w:type="paragraph" w:styleId="Heading9">
    <w:name w:val="heading 9"/>
    <w:basedOn w:val="Normal"/>
    <w:next w:val="Normal"/>
    <w:link w:val="Heading9Char"/>
    <w:qFormat/>
    <w:rsid w:val="0000072D"/>
    <w:pPr>
      <w:ind w:left="720"/>
      <w:outlineLvl w:val="8"/>
    </w:pPr>
    <w:rPr>
      <w:i/>
    </w:rPr>
  </w:style>
  <w:style w:type="character" w:default="1" w:styleId="DefaultParagraphFont">
    <w:name w:val="Default Paragraph Font"/>
    <w:uiPriority w:val="1"/>
    <w:unhideWhenUsed/>
    <w:rsid w:val="000007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72D"/>
  </w:style>
  <w:style w:type="character" w:customStyle="1" w:styleId="Heading1Char">
    <w:name w:val="Heading 1 Char"/>
    <w:basedOn w:val="DefaultParagraphFont"/>
    <w:link w:val="Heading1"/>
    <w:rsid w:val="0000072D"/>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00072D"/>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0007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072D"/>
    <w:rPr>
      <w:rFonts w:ascii="Times New Roman" w:eastAsia="Times New Roman" w:hAnsi="Times New Roman" w:cs="Times New Roman"/>
      <w:sz w:val="24"/>
      <w:lang w:eastAsia="en-US"/>
    </w:rPr>
  </w:style>
  <w:style w:type="paragraph" w:styleId="List">
    <w:name w:val="List"/>
    <w:basedOn w:val="BodyText"/>
    <w:next w:val="BodyText"/>
    <w:rsid w:val="0000072D"/>
    <w:pPr>
      <w:tabs>
        <w:tab w:val="left" w:pos="340"/>
      </w:tabs>
      <w:spacing w:before="60" w:after="60"/>
      <w:ind w:left="340" w:hanging="340"/>
    </w:pPr>
  </w:style>
  <w:style w:type="paragraph" w:styleId="ListBullet">
    <w:name w:val="List Bullet"/>
    <w:basedOn w:val="List"/>
    <w:rsid w:val="0000072D"/>
    <w:pPr>
      <w:numPr>
        <w:numId w:val="13"/>
      </w:numPr>
      <w:tabs>
        <w:tab w:val="clear" w:pos="340"/>
      </w:tabs>
      <w:spacing w:before="40" w:after="40"/>
    </w:pPr>
  </w:style>
  <w:style w:type="character" w:customStyle="1" w:styleId="SpecialBold">
    <w:name w:val="Special Bold"/>
    <w:basedOn w:val="DefaultParagraphFont"/>
    <w:rsid w:val="0000072D"/>
    <w:rPr>
      <w:b/>
      <w:spacing w:val="0"/>
    </w:rPr>
  </w:style>
  <w:style w:type="paragraph" w:styleId="ListBullet2">
    <w:name w:val="List Bullet 2"/>
    <w:basedOn w:val="List2"/>
    <w:rsid w:val="0000072D"/>
    <w:pPr>
      <w:numPr>
        <w:numId w:val="14"/>
      </w:numPr>
      <w:tabs>
        <w:tab w:val="clear" w:pos="680"/>
      </w:tabs>
    </w:pPr>
  </w:style>
  <w:style w:type="character" w:styleId="Emphasis">
    <w:name w:val="Emphasis"/>
    <w:basedOn w:val="DefaultParagraphFont"/>
    <w:qFormat/>
    <w:rsid w:val="0000072D"/>
    <w:rPr>
      <w:i/>
    </w:rPr>
  </w:style>
  <w:style w:type="paragraph" w:customStyle="1" w:styleId="SuperHeading">
    <w:name w:val="SuperHeading"/>
    <w:basedOn w:val="Normal"/>
    <w:rsid w:val="0000072D"/>
    <w:pPr>
      <w:spacing w:before="240" w:after="120"/>
      <w:outlineLvl w:val="0"/>
    </w:pPr>
    <w:rPr>
      <w:rFonts w:ascii="Times New Roman" w:hAnsi="Times New Roman"/>
      <w:b/>
      <w:sz w:val="32"/>
    </w:rPr>
  </w:style>
  <w:style w:type="paragraph" w:customStyle="1" w:styleId="TableHeading">
    <w:name w:val="Table Heading"/>
    <w:basedOn w:val="HeadingBase"/>
    <w:rsid w:val="0000072D"/>
    <w:pPr>
      <w:keepLines/>
      <w:pBdr>
        <w:bottom w:val="single" w:sz="6" w:space="1" w:color="918585"/>
      </w:pBdr>
      <w:spacing w:before="240"/>
    </w:pPr>
  </w:style>
  <w:style w:type="paragraph" w:customStyle="1" w:styleId="AllowPageBreak">
    <w:name w:val="AllowPageBreak"/>
    <w:rsid w:val="000007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0072D"/>
    <w:pPr>
      <w:numPr>
        <w:numId w:val="3"/>
      </w:numPr>
      <w:tabs>
        <w:tab w:val="clear" w:pos="1021"/>
      </w:tabs>
      <w:ind w:left="1037" w:hanging="357"/>
    </w:pPr>
  </w:style>
  <w:style w:type="character" w:customStyle="1" w:styleId="Heading2Char">
    <w:name w:val="Heading 2 Char"/>
    <w:basedOn w:val="DefaultParagraphFont"/>
    <w:link w:val="Heading2"/>
    <w:rsid w:val="0000072D"/>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0007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7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7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7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7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72D"/>
    <w:rPr>
      <w:rFonts w:ascii="Courier New" w:eastAsia="Times New Roman" w:hAnsi="Courier New" w:cs="Times New Roman"/>
      <w:i/>
      <w:szCs w:val="20"/>
      <w:lang w:eastAsia="en-US"/>
    </w:rPr>
  </w:style>
  <w:style w:type="paragraph" w:customStyle="1" w:styleId="HeadingBase">
    <w:name w:val="Heading Base"/>
    <w:rsid w:val="000007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72D"/>
    <w:pPr>
      <w:tabs>
        <w:tab w:val="right" w:leader="dot" w:pos="9072"/>
      </w:tabs>
      <w:ind w:left="567"/>
    </w:pPr>
    <w:rPr>
      <w:szCs w:val="22"/>
    </w:rPr>
  </w:style>
  <w:style w:type="paragraph" w:customStyle="1" w:styleId="TOCBase">
    <w:name w:val="TOC Base"/>
    <w:rsid w:val="000007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72D"/>
    <w:pPr>
      <w:tabs>
        <w:tab w:val="right" w:leader="dot" w:pos="9072"/>
      </w:tabs>
      <w:spacing w:before="40" w:after="40"/>
      <w:ind w:left="284"/>
    </w:pPr>
    <w:rPr>
      <w:rFonts w:ascii="Times New Roman" w:hAnsi="Times New Roman"/>
    </w:rPr>
  </w:style>
  <w:style w:type="paragraph" w:styleId="TOC1">
    <w:name w:val="toc 1"/>
    <w:basedOn w:val="TOCBase"/>
    <w:next w:val="Normal"/>
    <w:rsid w:val="000007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7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72D"/>
    <w:rPr>
      <w:rFonts w:ascii="Times New Roman" w:eastAsia="Times New Roman" w:hAnsi="Times New Roman" w:cs="Times New Roman"/>
      <w:sz w:val="16"/>
      <w:lang w:eastAsia="en-US"/>
    </w:rPr>
  </w:style>
  <w:style w:type="paragraph" w:styleId="Title">
    <w:name w:val="Title"/>
    <w:basedOn w:val="HeadingBase"/>
    <w:link w:val="TitleChar"/>
    <w:qFormat/>
    <w:rsid w:val="0000072D"/>
    <w:pPr>
      <w:spacing w:before="5040"/>
      <w:jc w:val="center"/>
    </w:pPr>
    <w:rPr>
      <w:sz w:val="48"/>
      <w:szCs w:val="72"/>
      <w:lang w:val="en-US"/>
    </w:rPr>
  </w:style>
  <w:style w:type="character" w:customStyle="1" w:styleId="TitleChar">
    <w:name w:val="Title Char"/>
    <w:basedOn w:val="DefaultParagraphFont"/>
    <w:link w:val="Title"/>
    <w:rsid w:val="000007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72D"/>
    <w:pPr>
      <w:tabs>
        <w:tab w:val="left" w:pos="3600"/>
        <w:tab w:val="left" w:pos="3958"/>
      </w:tabs>
    </w:pPr>
  </w:style>
  <w:style w:type="paragraph" w:customStyle="1" w:styleId="Note">
    <w:name w:val="Note"/>
    <w:basedOn w:val="BodyText"/>
    <w:rsid w:val="000007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72D"/>
    <w:pPr>
      <w:framePr w:wrap="auto" w:hAnchor="text" w:y="6049"/>
    </w:pPr>
    <w:rPr>
      <w:color w:val="000000"/>
      <w:sz w:val="40"/>
    </w:rPr>
  </w:style>
  <w:style w:type="paragraph" w:customStyle="1" w:styleId="TOCTitle">
    <w:name w:val="TOCTitle"/>
    <w:basedOn w:val="Heading1"/>
    <w:rsid w:val="0000072D"/>
    <w:pPr>
      <w:spacing w:after="240"/>
      <w:jc w:val="center"/>
      <w:outlineLvl w:val="9"/>
    </w:pPr>
    <w:rPr>
      <w:caps/>
    </w:rPr>
  </w:style>
  <w:style w:type="paragraph" w:customStyle="1" w:styleId="Version">
    <w:name w:val="Version"/>
    <w:rsid w:val="000007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072D"/>
    <w:pPr>
      <w:keepNext w:val="0"/>
      <w:tabs>
        <w:tab w:val="right" w:pos="4176"/>
      </w:tabs>
      <w:ind w:left="198" w:hanging="198"/>
    </w:pPr>
    <w:rPr>
      <w:rFonts w:ascii="Garamond" w:hAnsi="Garamond"/>
    </w:rPr>
  </w:style>
  <w:style w:type="paragraph" w:styleId="IndexHeading">
    <w:name w:val="index heading"/>
    <w:basedOn w:val="Normal"/>
    <w:next w:val="Index1"/>
    <w:semiHidden/>
    <w:rsid w:val="0000072D"/>
    <w:pPr>
      <w:spacing w:before="120" w:after="120"/>
    </w:pPr>
    <w:rPr>
      <w:rFonts w:ascii="Arial" w:hAnsi="Arial"/>
      <w:b/>
      <w:color w:val="918585"/>
      <w:sz w:val="24"/>
    </w:rPr>
  </w:style>
  <w:style w:type="paragraph" w:styleId="Header">
    <w:name w:val="header"/>
    <w:basedOn w:val="Normal"/>
    <w:link w:val="HeaderChar"/>
    <w:rsid w:val="000007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72D"/>
    <w:rPr>
      <w:rFonts w:ascii="Times New Roman" w:eastAsia="Times New Roman" w:hAnsi="Times New Roman" w:cs="Times New Roman"/>
      <w:sz w:val="16"/>
      <w:szCs w:val="20"/>
      <w:lang w:val="en-GB" w:eastAsia="en-US"/>
    </w:rPr>
  </w:style>
  <w:style w:type="paragraph" w:customStyle="1" w:styleId="Chapter">
    <w:name w:val="Chapter"/>
    <w:basedOn w:val="Normal"/>
    <w:rsid w:val="0000072D"/>
    <w:pPr>
      <w:spacing w:before="240"/>
    </w:pPr>
    <w:rPr>
      <w:rFonts w:ascii="Times New Roman" w:hAnsi="Times New Roman"/>
      <w:smallCaps/>
      <w:spacing w:val="80"/>
      <w:sz w:val="28"/>
    </w:rPr>
  </w:style>
  <w:style w:type="paragraph" w:customStyle="1" w:styleId="InChapter">
    <w:name w:val="InChapter"/>
    <w:basedOn w:val="Heading3"/>
    <w:rsid w:val="0000072D"/>
    <w:pPr>
      <w:spacing w:after="240"/>
      <w:outlineLvl w:val="9"/>
    </w:pPr>
    <w:rPr>
      <w:noProof/>
    </w:rPr>
  </w:style>
  <w:style w:type="paragraph" w:styleId="Index2">
    <w:name w:val="index 2"/>
    <w:basedOn w:val="Normal"/>
    <w:next w:val="Normal"/>
    <w:semiHidden/>
    <w:rsid w:val="0000072D"/>
    <w:pPr>
      <w:tabs>
        <w:tab w:val="right" w:pos="4176"/>
      </w:tabs>
      <w:ind w:left="568" w:hanging="284"/>
    </w:pPr>
    <w:rPr>
      <w:rFonts w:ascii="Garamond" w:hAnsi="Garamond"/>
    </w:rPr>
  </w:style>
  <w:style w:type="paragraph" w:customStyle="1" w:styleId="Byline">
    <w:name w:val="Byline"/>
    <w:rsid w:val="000007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72D"/>
    <w:pPr>
      <w:tabs>
        <w:tab w:val="clear" w:pos="3600"/>
        <w:tab w:val="clear" w:pos="3958"/>
      </w:tabs>
      <w:jc w:val="right"/>
    </w:pPr>
  </w:style>
  <w:style w:type="paragraph" w:styleId="Caption">
    <w:name w:val="caption"/>
    <w:basedOn w:val="BodyText"/>
    <w:next w:val="Normal"/>
    <w:qFormat/>
    <w:rsid w:val="0000072D"/>
    <w:pPr>
      <w:framePr w:w="2268" w:hSpace="181" w:vSpace="181" w:wrap="around" w:vAnchor="text" w:hAnchor="page" w:x="1135" w:y="285" w:anchorLock="1"/>
    </w:pPr>
    <w:rPr>
      <w:i/>
    </w:rPr>
  </w:style>
  <w:style w:type="paragraph" w:customStyle="1" w:styleId="MiniTOCTitle">
    <w:name w:val="MiniTOCTitle"/>
    <w:basedOn w:val="Heading4"/>
    <w:rsid w:val="0000072D"/>
    <w:pPr>
      <w:spacing w:before="240"/>
      <w:outlineLvl w:val="9"/>
    </w:pPr>
    <w:rPr>
      <w:noProof/>
      <w:sz w:val="24"/>
    </w:rPr>
  </w:style>
  <w:style w:type="paragraph" w:customStyle="1" w:styleId="MiniTOCItem">
    <w:name w:val="MiniTOCItem"/>
    <w:basedOn w:val="ListBullet"/>
    <w:rsid w:val="0000072D"/>
    <w:pPr>
      <w:numPr>
        <w:numId w:val="0"/>
      </w:numPr>
      <w:tabs>
        <w:tab w:val="right" w:leader="dot" w:pos="6521"/>
      </w:tabs>
      <w:spacing w:before="0" w:after="0"/>
    </w:pPr>
  </w:style>
  <w:style w:type="paragraph" w:customStyle="1" w:styleId="TOFTitle">
    <w:name w:val="TOFTitle"/>
    <w:basedOn w:val="TOCTitle"/>
    <w:rsid w:val="0000072D"/>
  </w:style>
  <w:style w:type="paragraph" w:styleId="TableofFigures">
    <w:name w:val="table of figures"/>
    <w:basedOn w:val="Normal"/>
    <w:next w:val="Normal"/>
    <w:semiHidden/>
    <w:rsid w:val="0000072D"/>
    <w:pPr>
      <w:tabs>
        <w:tab w:val="right" w:leader="dot" w:pos="9072"/>
      </w:tabs>
      <w:ind w:left="970" w:hanging="403"/>
    </w:pPr>
    <w:rPr>
      <w:rFonts w:ascii="Times New Roman" w:hAnsi="Times New Roman"/>
      <w:b/>
    </w:rPr>
  </w:style>
  <w:style w:type="paragraph" w:styleId="ListNumber">
    <w:name w:val="List Number"/>
    <w:basedOn w:val="List"/>
    <w:rsid w:val="0000072D"/>
    <w:pPr>
      <w:numPr>
        <w:numId w:val="16"/>
      </w:numPr>
      <w:tabs>
        <w:tab w:val="clear" w:pos="340"/>
      </w:tabs>
    </w:pPr>
  </w:style>
  <w:style w:type="character" w:customStyle="1" w:styleId="WingdingSymbols">
    <w:name w:val="Wingding Symbols"/>
    <w:rsid w:val="0000072D"/>
    <w:rPr>
      <w:rFonts w:ascii="Wingdings" w:hAnsi="Wingdings"/>
    </w:rPr>
  </w:style>
  <w:style w:type="character" w:customStyle="1" w:styleId="HotSpot">
    <w:name w:val="HotSpot"/>
    <w:rsid w:val="0000072D"/>
    <w:rPr>
      <w:color w:val="0033CC"/>
      <w:u w:val="none"/>
    </w:rPr>
  </w:style>
  <w:style w:type="paragraph" w:customStyle="1" w:styleId="BodyTextRight">
    <w:name w:val="Body Text Right"/>
    <w:basedOn w:val="BodyText"/>
    <w:rsid w:val="0000072D"/>
    <w:pPr>
      <w:spacing w:before="0" w:after="0"/>
      <w:jc w:val="right"/>
    </w:pPr>
  </w:style>
  <w:style w:type="paragraph" w:styleId="Index3">
    <w:name w:val="index 3"/>
    <w:basedOn w:val="ListNumber2"/>
    <w:next w:val="Normal"/>
    <w:semiHidden/>
    <w:rsid w:val="0000072D"/>
    <w:pPr>
      <w:numPr>
        <w:numId w:val="0"/>
      </w:numPr>
      <w:tabs>
        <w:tab w:val="right" w:leader="dot" w:pos="4176"/>
      </w:tabs>
    </w:pPr>
  </w:style>
  <w:style w:type="paragraph" w:styleId="ListNumber2">
    <w:name w:val="List Number 2"/>
    <w:basedOn w:val="List2"/>
    <w:rsid w:val="0000072D"/>
    <w:pPr>
      <w:numPr>
        <w:numId w:val="11"/>
      </w:numPr>
      <w:tabs>
        <w:tab w:val="clear" w:pos="1060"/>
      </w:tabs>
    </w:pPr>
  </w:style>
  <w:style w:type="paragraph" w:customStyle="1" w:styleId="MarginNote">
    <w:name w:val="Margin Note"/>
    <w:basedOn w:val="BodyText"/>
    <w:rsid w:val="000007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7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7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72D"/>
    <w:rPr>
      <w:sz w:val="32"/>
    </w:rPr>
  </w:style>
  <w:style w:type="paragraph" w:customStyle="1" w:styleId="HeadingProcedure">
    <w:name w:val="Heading Procedure"/>
    <w:basedOn w:val="HeadingBase"/>
    <w:next w:val="Normal"/>
    <w:rsid w:val="0000072D"/>
    <w:pPr>
      <w:tabs>
        <w:tab w:val="left" w:pos="0"/>
      </w:tabs>
      <w:spacing w:before="120" w:after="60"/>
    </w:pPr>
    <w:rPr>
      <w:i/>
      <w:color w:val="918585"/>
      <w:sz w:val="22"/>
    </w:rPr>
  </w:style>
  <w:style w:type="paragraph" w:customStyle="1" w:styleId="TableBodyText">
    <w:name w:val="Table Body Text"/>
    <w:basedOn w:val="BodyText"/>
    <w:rsid w:val="0000072D"/>
    <w:pPr>
      <w:spacing w:before="60" w:after="60"/>
    </w:pPr>
  </w:style>
  <w:style w:type="paragraph" w:styleId="ListContinue">
    <w:name w:val="List Continue"/>
    <w:basedOn w:val="List"/>
    <w:rsid w:val="0000072D"/>
    <w:pPr>
      <w:ind w:firstLine="0"/>
    </w:pPr>
  </w:style>
  <w:style w:type="paragraph" w:customStyle="1" w:styleId="ListNote">
    <w:name w:val="List Note"/>
    <w:basedOn w:val="List"/>
    <w:rsid w:val="0000072D"/>
    <w:pPr>
      <w:pBdr>
        <w:top w:val="single" w:sz="6" w:space="2" w:color="918585"/>
        <w:bottom w:val="single" w:sz="6" w:space="2" w:color="918585"/>
      </w:pBdr>
      <w:tabs>
        <w:tab w:val="left" w:pos="1021"/>
      </w:tabs>
      <w:ind w:firstLine="0"/>
    </w:pPr>
  </w:style>
  <w:style w:type="paragraph" w:customStyle="1" w:styleId="Warning">
    <w:name w:val="Warning"/>
    <w:basedOn w:val="BodyText"/>
    <w:rsid w:val="0000072D"/>
    <w:pPr>
      <w:shd w:val="clear" w:color="auto" w:fill="D9D9D9"/>
      <w:tabs>
        <w:tab w:val="left" w:pos="992"/>
      </w:tabs>
      <w:ind w:left="119" w:right="119"/>
    </w:pPr>
    <w:rPr>
      <w:sz w:val="20"/>
    </w:rPr>
  </w:style>
  <w:style w:type="paragraph" w:customStyle="1" w:styleId="MarginIcons">
    <w:name w:val="Margin Icons"/>
    <w:basedOn w:val="BodyText"/>
    <w:rsid w:val="000007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72D"/>
    <w:rPr>
      <w:rFonts w:ascii="Courier New" w:hAnsi="Courier New"/>
    </w:rPr>
  </w:style>
  <w:style w:type="paragraph" w:customStyle="1" w:styleId="NoteBullet">
    <w:name w:val="Note Bullet"/>
    <w:basedOn w:val="Note"/>
    <w:rsid w:val="0000072D"/>
    <w:pPr>
      <w:tabs>
        <w:tab w:val="clear" w:pos="680"/>
      </w:tabs>
      <w:spacing w:before="60" w:after="60"/>
    </w:pPr>
  </w:style>
  <w:style w:type="paragraph" w:customStyle="1" w:styleId="SubHeading2">
    <w:name w:val="SubHeading2"/>
    <w:basedOn w:val="HeadingBase"/>
    <w:rsid w:val="0000072D"/>
    <w:pPr>
      <w:spacing w:before="240" w:after="60"/>
    </w:pPr>
    <w:rPr>
      <w:sz w:val="20"/>
    </w:rPr>
  </w:style>
  <w:style w:type="paragraph" w:customStyle="1" w:styleId="SubHeading1">
    <w:name w:val="SubHeading1"/>
    <w:basedOn w:val="HeadingBase"/>
    <w:rsid w:val="0000072D"/>
    <w:pPr>
      <w:spacing w:before="240" w:after="60"/>
    </w:pPr>
    <w:rPr>
      <w:color w:val="918585"/>
      <w:sz w:val="22"/>
    </w:rPr>
  </w:style>
  <w:style w:type="paragraph" w:customStyle="1" w:styleId="SideHeading">
    <w:name w:val="Side Heading"/>
    <w:basedOn w:val="HeadingBase"/>
    <w:rsid w:val="000007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72D"/>
    <w:pPr>
      <w:numPr>
        <w:numId w:val="12"/>
      </w:numPr>
    </w:pPr>
  </w:style>
  <w:style w:type="paragraph" w:styleId="PlainText">
    <w:name w:val="Plain Text"/>
    <w:basedOn w:val="Normal"/>
    <w:link w:val="PlainTextChar"/>
    <w:rsid w:val="0000072D"/>
    <w:rPr>
      <w:sz w:val="20"/>
    </w:rPr>
  </w:style>
  <w:style w:type="character" w:customStyle="1" w:styleId="PlainTextChar">
    <w:name w:val="Plain Text Char"/>
    <w:basedOn w:val="DefaultParagraphFont"/>
    <w:link w:val="PlainText"/>
    <w:rsid w:val="0000072D"/>
    <w:rPr>
      <w:rFonts w:ascii="Courier New" w:eastAsia="Times New Roman" w:hAnsi="Courier New" w:cs="Times New Roman"/>
      <w:sz w:val="20"/>
      <w:szCs w:val="20"/>
      <w:lang w:eastAsia="en-US"/>
    </w:rPr>
  </w:style>
  <w:style w:type="character" w:customStyle="1" w:styleId="MenuOption">
    <w:name w:val="Menu Option"/>
    <w:basedOn w:val="DefaultParagraphFont"/>
    <w:rsid w:val="0000072D"/>
    <w:rPr>
      <w:b/>
      <w:smallCaps/>
    </w:rPr>
  </w:style>
  <w:style w:type="paragraph" w:customStyle="1" w:styleId="TableListNumber">
    <w:name w:val="Table List Number"/>
    <w:basedOn w:val="ListNumber"/>
    <w:rsid w:val="0000072D"/>
    <w:pPr>
      <w:numPr>
        <w:numId w:val="0"/>
      </w:numPr>
    </w:pPr>
  </w:style>
  <w:style w:type="paragraph" w:styleId="TOC4">
    <w:name w:val="toc 4"/>
    <w:basedOn w:val="TOCBase"/>
    <w:next w:val="Normal"/>
    <w:semiHidden/>
    <w:rsid w:val="0000072D"/>
    <w:pPr>
      <w:tabs>
        <w:tab w:val="right" w:leader="dot" w:pos="9071"/>
      </w:tabs>
      <w:ind w:left="1701"/>
    </w:pPr>
  </w:style>
  <w:style w:type="paragraph" w:customStyle="1" w:styleId="ListAlpha">
    <w:name w:val="List Alpha"/>
    <w:basedOn w:val="List"/>
    <w:rsid w:val="0000072D"/>
    <w:pPr>
      <w:numPr>
        <w:numId w:val="10"/>
      </w:numPr>
    </w:pPr>
  </w:style>
  <w:style w:type="paragraph" w:customStyle="1" w:styleId="ListAlpha2">
    <w:name w:val="List Alpha 2"/>
    <w:basedOn w:val="List2"/>
    <w:rsid w:val="0000072D"/>
    <w:pPr>
      <w:numPr>
        <w:numId w:val="9"/>
      </w:numPr>
    </w:pPr>
  </w:style>
  <w:style w:type="paragraph" w:styleId="List2">
    <w:name w:val="List 2"/>
    <w:basedOn w:val="BodyText"/>
    <w:rsid w:val="0000072D"/>
    <w:pPr>
      <w:tabs>
        <w:tab w:val="left" w:pos="680"/>
      </w:tabs>
      <w:spacing w:before="60" w:after="60"/>
      <w:ind w:left="680" w:hanging="340"/>
    </w:pPr>
  </w:style>
  <w:style w:type="paragraph" w:styleId="List3">
    <w:name w:val="List 3"/>
    <w:basedOn w:val="BodyText"/>
    <w:rsid w:val="0000072D"/>
    <w:pPr>
      <w:tabs>
        <w:tab w:val="left" w:pos="1021"/>
      </w:tabs>
      <w:spacing w:before="60" w:after="60"/>
      <w:ind w:left="1020" w:hanging="340"/>
    </w:pPr>
  </w:style>
  <w:style w:type="paragraph" w:styleId="List4">
    <w:name w:val="List 4"/>
    <w:basedOn w:val="BodyText"/>
    <w:rsid w:val="0000072D"/>
    <w:pPr>
      <w:tabs>
        <w:tab w:val="left" w:pos="1361"/>
      </w:tabs>
      <w:spacing w:before="60" w:after="60"/>
      <w:ind w:left="1361" w:hanging="340"/>
    </w:pPr>
  </w:style>
  <w:style w:type="paragraph" w:styleId="List5">
    <w:name w:val="List 5"/>
    <w:basedOn w:val="BodyText"/>
    <w:rsid w:val="0000072D"/>
    <w:pPr>
      <w:tabs>
        <w:tab w:val="left" w:pos="1701"/>
      </w:tabs>
      <w:spacing w:before="60" w:after="60"/>
      <w:ind w:left="1701" w:hanging="340"/>
    </w:pPr>
  </w:style>
  <w:style w:type="paragraph" w:styleId="ListBullet4">
    <w:name w:val="List Bullet 4"/>
    <w:basedOn w:val="List4"/>
    <w:rsid w:val="0000072D"/>
    <w:pPr>
      <w:numPr>
        <w:numId w:val="4"/>
      </w:numPr>
      <w:tabs>
        <w:tab w:val="clear" w:pos="1361"/>
      </w:tabs>
    </w:pPr>
  </w:style>
  <w:style w:type="paragraph" w:styleId="ListBullet5">
    <w:name w:val="List Bullet 5"/>
    <w:basedOn w:val="List5"/>
    <w:rsid w:val="0000072D"/>
    <w:pPr>
      <w:numPr>
        <w:numId w:val="5"/>
      </w:numPr>
    </w:pPr>
  </w:style>
  <w:style w:type="paragraph" w:styleId="ListContinue2">
    <w:name w:val="List Continue 2"/>
    <w:basedOn w:val="List2"/>
    <w:rsid w:val="0000072D"/>
    <w:pPr>
      <w:ind w:firstLine="0"/>
    </w:pPr>
  </w:style>
  <w:style w:type="paragraph" w:styleId="ListContinue3">
    <w:name w:val="List Continue 3"/>
    <w:basedOn w:val="List3"/>
    <w:rsid w:val="0000072D"/>
    <w:pPr>
      <w:ind w:left="1021" w:firstLine="0"/>
    </w:pPr>
  </w:style>
  <w:style w:type="paragraph" w:styleId="ListContinue4">
    <w:name w:val="List Continue 4"/>
    <w:basedOn w:val="List4"/>
    <w:rsid w:val="0000072D"/>
    <w:pPr>
      <w:ind w:firstLine="0"/>
    </w:pPr>
  </w:style>
  <w:style w:type="paragraph" w:styleId="ListContinue5">
    <w:name w:val="List Continue 5"/>
    <w:basedOn w:val="List5"/>
    <w:rsid w:val="0000072D"/>
    <w:pPr>
      <w:ind w:firstLine="0"/>
    </w:pPr>
  </w:style>
  <w:style w:type="paragraph" w:styleId="ListNumber3">
    <w:name w:val="List Number 3"/>
    <w:basedOn w:val="List3"/>
    <w:rsid w:val="0000072D"/>
    <w:pPr>
      <w:numPr>
        <w:numId w:val="6"/>
      </w:numPr>
    </w:pPr>
  </w:style>
  <w:style w:type="paragraph" w:styleId="ListNumber4">
    <w:name w:val="List Number 4"/>
    <w:basedOn w:val="List4"/>
    <w:rsid w:val="0000072D"/>
    <w:pPr>
      <w:numPr>
        <w:numId w:val="7"/>
      </w:numPr>
    </w:pPr>
  </w:style>
  <w:style w:type="paragraph" w:styleId="ListNumber5">
    <w:name w:val="List Number 5"/>
    <w:basedOn w:val="List5"/>
    <w:rsid w:val="0000072D"/>
    <w:pPr>
      <w:numPr>
        <w:numId w:val="8"/>
      </w:numPr>
    </w:pPr>
  </w:style>
  <w:style w:type="paragraph" w:styleId="BlockText">
    <w:name w:val="Block Text"/>
    <w:basedOn w:val="Normal"/>
    <w:rsid w:val="0000072D"/>
    <w:pPr>
      <w:spacing w:after="120"/>
      <w:ind w:left="1440" w:right="1440"/>
    </w:pPr>
  </w:style>
  <w:style w:type="character" w:customStyle="1" w:styleId="Subscript">
    <w:name w:val="Subscript"/>
    <w:basedOn w:val="DefaultParagraphFont"/>
    <w:rsid w:val="0000072D"/>
    <w:rPr>
      <w:sz w:val="16"/>
      <w:vertAlign w:val="subscript"/>
    </w:rPr>
  </w:style>
  <w:style w:type="character" w:customStyle="1" w:styleId="Superscript">
    <w:name w:val="Superscript"/>
    <w:basedOn w:val="DefaultParagraphFont"/>
    <w:rsid w:val="0000072D"/>
    <w:rPr>
      <w:sz w:val="16"/>
      <w:vertAlign w:val="superscript"/>
    </w:rPr>
  </w:style>
  <w:style w:type="character" w:customStyle="1" w:styleId="Symbols">
    <w:name w:val="Symbols"/>
    <w:basedOn w:val="DefaultParagraphFont"/>
    <w:rsid w:val="0000072D"/>
    <w:rPr>
      <w:rFonts w:ascii="Symbol" w:hAnsi="Symbol"/>
    </w:rPr>
  </w:style>
  <w:style w:type="character" w:customStyle="1" w:styleId="MenuOptions">
    <w:name w:val="Menu Options"/>
    <w:basedOn w:val="DefaultParagraphFont"/>
    <w:rsid w:val="0000072D"/>
    <w:rPr>
      <w:rFonts w:ascii="Arial Narrow" w:hAnsi="Arial Narrow"/>
      <w:smallCaps/>
    </w:rPr>
  </w:style>
  <w:style w:type="character" w:customStyle="1" w:styleId="Buttons">
    <w:name w:val="Buttons"/>
    <w:basedOn w:val="DefaultParagraphFont"/>
    <w:rsid w:val="0000072D"/>
    <w:rPr>
      <w:b/>
    </w:rPr>
  </w:style>
  <w:style w:type="character" w:customStyle="1" w:styleId="Underlined">
    <w:name w:val="Underlined"/>
    <w:basedOn w:val="DefaultParagraphFont"/>
    <w:rsid w:val="0000072D"/>
    <w:rPr>
      <w:u w:val="single"/>
    </w:rPr>
  </w:style>
  <w:style w:type="paragraph" w:customStyle="1" w:styleId="TableBodyTextRight">
    <w:name w:val="Table Body Text Right"/>
    <w:basedOn w:val="TableBodyText"/>
    <w:rsid w:val="0000072D"/>
    <w:pPr>
      <w:widowControl w:val="0"/>
      <w:autoSpaceDE w:val="0"/>
      <w:autoSpaceDN w:val="0"/>
      <w:adjustRightInd w:val="0"/>
      <w:jc w:val="right"/>
    </w:pPr>
    <w:rPr>
      <w:rFonts w:cs="Arial"/>
      <w:szCs w:val="18"/>
    </w:rPr>
  </w:style>
  <w:style w:type="paragraph" w:customStyle="1" w:styleId="CopyrightText">
    <w:name w:val="Copyright Text"/>
    <w:basedOn w:val="BodyText"/>
    <w:rsid w:val="0000072D"/>
    <w:rPr>
      <w:sz w:val="18"/>
    </w:rPr>
  </w:style>
  <w:style w:type="paragraph" w:customStyle="1" w:styleId="BodySmallRight">
    <w:name w:val="Body Small Right"/>
    <w:basedOn w:val="BodyTextRight"/>
    <w:rsid w:val="0000072D"/>
    <w:rPr>
      <w:sz w:val="18"/>
      <w:szCs w:val="18"/>
    </w:rPr>
  </w:style>
  <w:style w:type="paragraph" w:customStyle="1" w:styleId="MarginEdition">
    <w:name w:val="Margin Edition"/>
    <w:basedOn w:val="MarginNote"/>
    <w:rsid w:val="0000072D"/>
    <w:pPr>
      <w:spacing w:before="0" w:after="0"/>
    </w:pPr>
    <w:rPr>
      <w:rFonts w:ascii="Times New Roman" w:hAnsi="Times New Roman"/>
      <w:color w:val="999999"/>
    </w:rPr>
  </w:style>
  <w:style w:type="paragraph" w:customStyle="1" w:styleId="Spacer">
    <w:name w:val="Spacer"/>
    <w:basedOn w:val="Normal"/>
    <w:rsid w:val="0000072D"/>
    <w:rPr>
      <w:sz w:val="2"/>
      <w:szCs w:val="2"/>
    </w:rPr>
  </w:style>
  <w:style w:type="character" w:customStyle="1" w:styleId="Small">
    <w:name w:val="Small"/>
    <w:basedOn w:val="DefaultParagraphFont"/>
    <w:rsid w:val="0000072D"/>
    <w:rPr>
      <w:sz w:val="16"/>
    </w:rPr>
  </w:style>
  <w:style w:type="paragraph" w:customStyle="1" w:styleId="WideTable">
    <w:name w:val="Wide Table"/>
    <w:basedOn w:val="Normal"/>
    <w:rsid w:val="0000072D"/>
    <w:pPr>
      <w:ind w:left="-1418"/>
    </w:pPr>
    <w:rPr>
      <w:sz w:val="2"/>
      <w:szCs w:val="2"/>
    </w:rPr>
  </w:style>
  <w:style w:type="character" w:styleId="PageNumber">
    <w:name w:val="page number"/>
    <w:basedOn w:val="DefaultParagraphFont"/>
    <w:rsid w:val="0000072D"/>
  </w:style>
  <w:style w:type="paragraph" w:styleId="Quote">
    <w:name w:val="Quote"/>
    <w:basedOn w:val="Heading1"/>
    <w:link w:val="QuoteChar"/>
    <w:qFormat/>
    <w:rsid w:val="0000072D"/>
    <w:rPr>
      <w:b w:val="0"/>
      <w:sz w:val="72"/>
      <w:szCs w:val="72"/>
      <w:lang w:val="en-NZ"/>
    </w:rPr>
  </w:style>
  <w:style w:type="character" w:customStyle="1" w:styleId="QuoteChar">
    <w:name w:val="Quote Char"/>
    <w:basedOn w:val="DefaultParagraphFont"/>
    <w:link w:val="Quote"/>
    <w:rsid w:val="000007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72D"/>
    <w:pPr>
      <w:pageBreakBefore/>
    </w:pPr>
  </w:style>
  <w:style w:type="paragraph" w:customStyle="1" w:styleId="Border">
    <w:name w:val="Border"/>
    <w:basedOn w:val="Normal"/>
    <w:qFormat/>
    <w:rsid w:val="000007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72D"/>
    <w:rPr>
      <w:b/>
      <w:bCs/>
      <w:i/>
      <w:iCs/>
      <w:color w:val="auto"/>
    </w:rPr>
  </w:style>
  <w:style w:type="paragraph" w:styleId="IntenseQuote">
    <w:name w:val="Intense Quote"/>
    <w:basedOn w:val="Normal"/>
    <w:next w:val="Normal"/>
    <w:link w:val="IntenseQuoteChar"/>
    <w:uiPriority w:val="30"/>
    <w:qFormat/>
    <w:rsid w:val="000007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7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72D"/>
    <w:rPr>
      <w:smallCaps/>
      <w:color w:val="auto"/>
      <w:u w:val="single"/>
    </w:rPr>
  </w:style>
  <w:style w:type="character" w:styleId="IntenseReference">
    <w:name w:val="Intense Reference"/>
    <w:basedOn w:val="DefaultParagraphFont"/>
    <w:uiPriority w:val="32"/>
    <w:qFormat/>
    <w:rsid w:val="0000072D"/>
    <w:rPr>
      <w:b/>
      <w:bCs/>
      <w:smallCaps/>
      <w:color w:val="auto"/>
      <w:spacing w:val="5"/>
      <w:u w:val="single"/>
    </w:rPr>
  </w:style>
  <w:style w:type="paragraph" w:customStyle="1" w:styleId="2ColumnHeading">
    <w:name w:val="2Column Heading"/>
    <w:basedOn w:val="BodyText"/>
    <w:qFormat/>
    <w:rsid w:val="0000072D"/>
    <w:pPr>
      <w:spacing w:after="60"/>
      <w:ind w:left="-2268"/>
    </w:pPr>
    <w:rPr>
      <w:b/>
    </w:rPr>
  </w:style>
  <w:style w:type="paragraph" w:customStyle="1" w:styleId="Heading1TOC">
    <w:name w:val="Heading1 TOC"/>
    <w:basedOn w:val="Normal"/>
    <w:qFormat/>
    <w:rsid w:val="0000072D"/>
    <w:pPr>
      <w:spacing w:before="240" w:after="120"/>
    </w:pPr>
    <w:rPr>
      <w:rFonts w:ascii="Times New Roman" w:hAnsi="Times New Roman"/>
      <w:b/>
      <w:sz w:val="32"/>
    </w:rPr>
  </w:style>
  <w:style w:type="paragraph" w:customStyle="1" w:styleId="Heading2TOC">
    <w:name w:val="Heading2 TOC"/>
    <w:basedOn w:val="Normal"/>
    <w:qFormat/>
    <w:rsid w:val="0000072D"/>
    <w:pPr>
      <w:spacing w:before="240" w:after="60"/>
    </w:pPr>
    <w:rPr>
      <w:rFonts w:ascii="Times New Roman" w:hAnsi="Times New Roman"/>
      <w:b/>
      <w:sz w:val="28"/>
    </w:rPr>
  </w:style>
  <w:style w:type="character" w:customStyle="1" w:styleId="Underline">
    <w:name w:val="Underline"/>
    <w:basedOn w:val="DefaultParagraphFont"/>
    <w:qFormat/>
    <w:rsid w:val="0000072D"/>
    <w:rPr>
      <w:u w:val="single"/>
    </w:rPr>
  </w:style>
  <w:style w:type="character" w:customStyle="1" w:styleId="BoldandItalics">
    <w:name w:val="Bold and Italics"/>
    <w:qFormat/>
    <w:rsid w:val="0000072D"/>
    <w:rPr>
      <w:b/>
      <w:i/>
      <w:u w:val="none"/>
    </w:rPr>
  </w:style>
  <w:style w:type="paragraph" w:styleId="BalloonText">
    <w:name w:val="Balloon Text"/>
    <w:basedOn w:val="Normal"/>
    <w:link w:val="BalloonTextChar"/>
    <w:rsid w:val="0000072D"/>
    <w:rPr>
      <w:rFonts w:ascii="Tahoma" w:hAnsi="Tahoma" w:cs="Tahoma"/>
      <w:sz w:val="16"/>
      <w:szCs w:val="16"/>
    </w:rPr>
  </w:style>
  <w:style w:type="character" w:customStyle="1" w:styleId="BalloonTextChar">
    <w:name w:val="Balloon Text Char"/>
    <w:basedOn w:val="DefaultParagraphFont"/>
    <w:link w:val="BalloonText"/>
    <w:rsid w:val="000007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7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07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72D"/>
    <w:rPr>
      <w:b/>
      <w:color w:val="660033"/>
      <w:spacing w:val="0"/>
    </w:rPr>
  </w:style>
  <w:style w:type="paragraph" w:customStyle="1" w:styleId="Nameditemlist">
    <w:name w:val="Named item list"/>
    <w:basedOn w:val="BodyText"/>
    <w:qFormat/>
    <w:rsid w:val="0000072D"/>
    <w:pPr>
      <w:tabs>
        <w:tab w:val="left" w:pos="2835"/>
      </w:tabs>
      <w:ind w:left="2835" w:hanging="2835"/>
    </w:pPr>
  </w:style>
  <w:style w:type="paragraph" w:customStyle="1" w:styleId="BodyTextnopadding">
    <w:name w:val="Body Text no padding"/>
    <w:basedOn w:val="BodyText"/>
    <w:qFormat/>
    <w:rsid w:val="0000072D"/>
    <w:pPr>
      <w:spacing w:before="0" w:after="0"/>
    </w:pPr>
  </w:style>
  <w:style w:type="paragraph" w:customStyle="1" w:styleId="BodyTextBold">
    <w:name w:val="Body Text Bold"/>
    <w:basedOn w:val="BodyText"/>
    <w:qFormat/>
    <w:rsid w:val="0000072D"/>
    <w:rPr>
      <w:b/>
    </w:rPr>
  </w:style>
  <w:style w:type="character" w:styleId="Hyperlink">
    <w:name w:val="Hyperlink"/>
    <w:basedOn w:val="DefaultParagraphFont"/>
    <w:uiPriority w:val="99"/>
    <w:unhideWhenUsed/>
    <w:rsid w:val="003D0D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1572</Words>
  <Characters>10065</Characters>
  <Application>Microsoft Office Word</Application>
  <DocSecurity>0</DocSecurity>
  <Lines>287</Lines>
  <Paragraphs>181</Paragraphs>
  <ScaleCrop>false</ScaleCrop>
  <Company>Author-it Software Corporation Ltd.</Company>
  <LinksUpToDate>false</LinksUpToDate>
  <CharactersWithSpaces>11456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RIIARO409 Optimise automated in-loading and out-loading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2025-03-01T18:38:00Z</dcterms:created>
  <dcterms:modified xsi:type="dcterms:W3CDTF">2025-03-01T18:38:00Z</dcterms:modified>
</cp:coreProperties>
</file>