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0A4F" w:rsidP="009B0A4F">
      <w:pPr>
        <w:pStyle w:val="Title"/>
      </w:pPr>
      <w:r>
        <w:fldChar w:fldCharType="begin"/>
      </w:r>
      <w:r>
        <w:instrText xml:space="preserve"> TITLE   \* MERGEFORMAT </w:instrText>
      </w:r>
      <w:r>
        <w:fldChar w:fldCharType="separate"/>
      </w:r>
      <w:r>
        <w:t>Assessment Requirements for RIIARO409 Optimise automated in-loading and out-loading operations</w:t>
      </w:r>
      <w:r>
        <w:fldChar w:fldCharType="end"/>
      </w:r>
    </w:p>
    <w:p w:rsidR="009B0A4F" w:rsidP="009B0A4F">
      <w:pPr>
        <w:pStyle w:val="Version"/>
        <w:sectPr w:rsidSect="00F158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58B0" w:rsidP="00F158B0">
      <w:pPr>
        <w:pStyle w:val="SuperHeading"/>
      </w:pPr>
      <w:r w:rsidRPr="00F158B0">
        <w:t>Assessment Requirements for RIIARO409 Optimise automated in-loading and out-loading operations</w:t>
      </w:r>
    </w:p>
    <w:p w:rsidR="00000000" w:rsidRPr="00F158B0" w:rsidP="00F158B0">
      <w:pPr>
        <w:pStyle w:val="Heading1"/>
      </w:pPr>
      <w:bookmarkStart w:id="1" w:name="O_1255869"/>
      <w:bookmarkEnd w:id="1"/>
      <w:r w:rsidRPr="00F158B0">
        <w:t>Modification History</w:t>
      </w:r>
    </w:p>
    <w:tbl>
      <w:tblPr>
        <w:tblW w:w="0" w:type="auto"/>
        <w:tblLayout w:type="fixed"/>
        <w:tblCellMar>
          <w:left w:w="62" w:type="dxa"/>
          <w:right w:w="62" w:type="dxa"/>
        </w:tblCellMar>
        <w:tblLook w:val="0000"/>
      </w:tblPr>
      <w:tblGrid>
        <w:gridCol w:w="2728"/>
        <w:gridCol w:w="6344"/>
      </w:tblGrid>
      <w:tr w:rsidTr="00F158B0">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8B0">
            <w:pPr>
              <w:pStyle w:val="BodyText"/>
              <w:rPr>
                <w:lang w:val="en-NZ"/>
              </w:rPr>
            </w:pPr>
            <w:r w:rsidRPr="00F158B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8B0" w:rsidP="00F158B0">
            <w:pPr>
              <w:pStyle w:val="BodyText"/>
            </w:pPr>
            <w:r w:rsidRPr="00F158B0">
              <w:t>This version first released with RII Resources and Infrastructure Industry Training Package Version 9.0.</w:t>
            </w:r>
          </w:p>
          <w:p w:rsidR="00000000" w:rsidRPr="00F158B0" w:rsidP="00F158B0">
            <w:pPr>
              <w:pStyle w:val="BodyText"/>
            </w:pPr>
            <w:r w:rsidRPr="00F158B0">
              <w:t>Newly created unit.</w:t>
            </w:r>
          </w:p>
        </w:tc>
      </w:tr>
    </w:tbl>
    <w:p w:rsidR="00000000" w:rsidRPr="00F158B0" w:rsidP="00F158B0">
      <w:pPr>
        <w:pStyle w:val="BodyText"/>
      </w:pPr>
    </w:p>
    <w:p w:rsidR="00000000" w:rsidRPr="00F158B0" w:rsidP="00F158B0">
      <w:pPr>
        <w:pStyle w:val="AllowPageBreak"/>
      </w:pPr>
    </w:p>
    <w:p w:rsidR="00000000" w:rsidRPr="00F158B0" w:rsidP="00F158B0">
      <w:pPr>
        <w:pStyle w:val="Heading1"/>
      </w:pPr>
      <w:bookmarkStart w:id="2" w:name="O_1255870"/>
      <w:bookmarkEnd w:id="2"/>
      <w:r w:rsidRPr="00F158B0">
        <w:t>Performance Evidence</w:t>
      </w:r>
    </w:p>
    <w:p w:rsidR="00000000" w:rsidRPr="00F158B0" w:rsidP="009B0A4F">
      <w:pPr>
        <w:pStyle w:val="BodyText"/>
      </w:pPr>
      <w:r w:rsidRPr="00F158B0">
        <w:t>The candidate must demonstrate the ability to complete the tasks outlined in the elements, performance criteria and foundation skills of this unit, including evidence of the ability to:</w:t>
      </w:r>
    </w:p>
    <w:p w:rsidR="00000000" w:rsidRPr="00F158B0" w:rsidP="00F158B0">
      <w:pPr>
        <w:pStyle w:val="ListBullet"/>
      </w:pPr>
      <w:r w:rsidRPr="00F158B0">
        <w:t>optimis</w:t>
      </w:r>
      <w:r w:rsidRPr="00F158B0">
        <w:t>e in-loading and out-loading operations, or aspects thereof, on at least 2 occasions.</w:t>
      </w:r>
    </w:p>
    <w:p w:rsidR="00000000" w:rsidRPr="00F158B0" w:rsidP="00F158B0">
      <w:pPr>
        <w:pStyle w:val="BodyText"/>
      </w:pPr>
    </w:p>
    <w:p w:rsidR="00000000" w:rsidRPr="00F158B0" w:rsidP="009B0A4F">
      <w:pPr>
        <w:pStyle w:val="BodyText"/>
      </w:pPr>
      <w:r w:rsidRPr="00F158B0">
        <w:t>During the above, the candidate must:</w:t>
      </w:r>
    </w:p>
    <w:p w:rsidR="00000000" w:rsidRPr="00F158B0" w:rsidP="00F158B0">
      <w:pPr>
        <w:pStyle w:val="ListBullet"/>
      </w:pPr>
      <w:r w:rsidRPr="00F158B0">
        <w:t>troubleshoot in-loading equipment faults and flow problems</w:t>
      </w:r>
    </w:p>
    <w:p w:rsidR="00000000" w:rsidRPr="00F158B0" w:rsidP="00F158B0">
      <w:pPr>
        <w:pStyle w:val="ListBullet"/>
      </w:pPr>
      <w:r w:rsidRPr="00F158B0">
        <w:t>prepare ship-loading plan within control system</w:t>
      </w:r>
    </w:p>
    <w:p w:rsidR="00000000" w:rsidRPr="00F158B0" w:rsidP="00F158B0">
      <w:pPr>
        <w:pStyle w:val="ListBullet"/>
      </w:pPr>
      <w:r w:rsidRPr="00F158B0">
        <w:t>monitor ship-loading sequence and quantities against ship-loading hatch plan.</w:t>
      </w:r>
    </w:p>
    <w:p w:rsidR="00000000" w:rsidRPr="00F158B0" w:rsidP="00F158B0">
      <w:pPr>
        <w:pStyle w:val="AllowPageBreak"/>
      </w:pPr>
    </w:p>
    <w:p w:rsidR="00000000" w:rsidRPr="00F158B0" w:rsidP="00F158B0">
      <w:pPr>
        <w:pStyle w:val="Heading1"/>
      </w:pPr>
      <w:bookmarkStart w:id="3" w:name="O_1255871"/>
      <w:bookmarkEnd w:id="3"/>
      <w:r w:rsidRPr="00F158B0">
        <w:t>Knowledge Evidence</w:t>
      </w:r>
    </w:p>
    <w:p w:rsidR="00000000" w:rsidRPr="00F158B0" w:rsidP="009B0A4F">
      <w:pPr>
        <w:pStyle w:val="BodyText"/>
      </w:pPr>
      <w:r w:rsidRPr="00F158B0">
        <w:t>The candidate must be able to demonstrate knowledge to complete the tasks outlined in the elements, performance criteria and foundation skil</w:t>
      </w:r>
      <w:r w:rsidRPr="00F158B0">
        <w:t>ls of this unit, including knowledge of:</w:t>
      </w:r>
    </w:p>
    <w:p w:rsidR="00000000" w:rsidRPr="00F158B0" w:rsidP="00F158B0">
      <w:pPr>
        <w:pStyle w:val="ListBullet"/>
      </w:pPr>
      <w:r w:rsidRPr="00F158B0">
        <w:t>control system requirements, including:</w:t>
      </w:r>
    </w:p>
    <w:p w:rsidR="00000000" w:rsidRPr="00F158B0" w:rsidP="00F158B0">
      <w:pPr>
        <w:pStyle w:val="ListBullet2"/>
      </w:pPr>
      <w:r w:rsidRPr="00F158B0">
        <w:t>system architecture, operating parameters and integrity limits</w:t>
      </w:r>
    </w:p>
    <w:p w:rsidR="00000000" w:rsidRPr="00F158B0" w:rsidP="00F158B0">
      <w:pPr>
        <w:pStyle w:val="ListBullet2"/>
      </w:pPr>
      <w:r w:rsidRPr="00F158B0">
        <w:t>human-machine interface (HMI)</w:t>
      </w:r>
    </w:p>
    <w:p w:rsidR="00000000" w:rsidRPr="00F158B0" w:rsidP="00F158B0">
      <w:pPr>
        <w:pStyle w:val="ListBullet2"/>
      </w:pPr>
      <w:r w:rsidRPr="00F158B0">
        <w:t>programmable logic controllers (PLCs)</w:t>
      </w:r>
    </w:p>
    <w:p w:rsidR="00000000" w:rsidRPr="00F158B0" w:rsidP="00F158B0">
      <w:pPr>
        <w:pStyle w:val="ListBullet2"/>
      </w:pPr>
      <w:r w:rsidRPr="00F158B0">
        <w:t>proportional integral derivative controlle</w:t>
      </w:r>
      <w:r w:rsidRPr="00F158B0">
        <w:t>rs (PIDs)</w:t>
      </w:r>
    </w:p>
    <w:p w:rsidR="00000000" w:rsidRPr="00F158B0" w:rsidP="00F158B0">
      <w:pPr>
        <w:pStyle w:val="ListBullet2"/>
      </w:pPr>
      <w:r w:rsidRPr="00F158B0">
        <w:t>sequences</w:t>
      </w:r>
    </w:p>
    <w:p w:rsidR="00000000" w:rsidRPr="00F158B0" w:rsidP="00F158B0">
      <w:pPr>
        <w:pStyle w:val="ListBullet2"/>
      </w:pPr>
      <w:r w:rsidRPr="00F158B0">
        <w:t>modes of operation</w:t>
      </w:r>
    </w:p>
    <w:p w:rsidR="00000000" w:rsidRPr="00F158B0" w:rsidP="00F158B0">
      <w:pPr>
        <w:pStyle w:val="ListBullet2"/>
      </w:pPr>
      <w:r w:rsidRPr="00F158B0">
        <w:t>advanced control features</w:t>
      </w:r>
    </w:p>
    <w:p w:rsidR="00000000" w:rsidRPr="00F158B0" w:rsidP="00F158B0">
      <w:pPr>
        <w:pStyle w:val="ListBullet2"/>
      </w:pPr>
      <w:r w:rsidRPr="00F158B0">
        <w:t>decision rights</w:t>
      </w:r>
    </w:p>
    <w:p w:rsidR="00000000" w:rsidRPr="00F158B0" w:rsidP="00F158B0">
      <w:pPr>
        <w:pStyle w:val="ListBullet2"/>
      </w:pPr>
      <w:r w:rsidRPr="00F158B0">
        <w:t>when to intervene</w:t>
      </w:r>
    </w:p>
    <w:p w:rsidR="00000000" w:rsidRPr="00F158B0" w:rsidP="00F158B0">
      <w:pPr>
        <w:pStyle w:val="ListBullet"/>
      </w:pPr>
      <w:r w:rsidRPr="00F158B0">
        <w:t>legislation, standards and guidelines relating to:</w:t>
      </w:r>
    </w:p>
    <w:p w:rsidR="00000000" w:rsidRPr="00F158B0" w:rsidP="00F158B0">
      <w:pPr>
        <w:pStyle w:val="ListBullet2"/>
      </w:pPr>
      <w:r w:rsidRPr="00F158B0">
        <w:t>transport, handling and export of bulk materials, including or equivalent to:</w:t>
      </w:r>
    </w:p>
    <w:p w:rsidR="00000000" w:rsidRPr="00F158B0" w:rsidP="00F158B0">
      <w:pPr>
        <w:pStyle w:val="ListBullet3"/>
      </w:pPr>
      <w:r w:rsidRPr="00F158B0">
        <w:t>Code of Practice for the Safe Loading and Unloading of Bulk Carriers (BLU Code), IMO 1997 with guidance on: suitability of ships, procedures between ships and shore organisations, cargo transfer, ballast handling</w:t>
      </w:r>
    </w:p>
    <w:p w:rsidR="00000000" w:rsidRPr="00F158B0" w:rsidP="00F158B0">
      <w:pPr>
        <w:pStyle w:val="ListBullet2"/>
      </w:pPr>
      <w:r w:rsidRPr="00F158B0">
        <w:t>rail safe working rules and procedures and</w:t>
      </w:r>
      <w:r w:rsidRPr="00F158B0">
        <w:t xml:space="preserve"> radio protocols</w:t>
      </w:r>
    </w:p>
    <w:p w:rsidR="00000000" w:rsidRPr="00F158B0" w:rsidP="00F158B0">
      <w:pPr>
        <w:pStyle w:val="ListBullet2"/>
      </w:pPr>
      <w:r w:rsidRPr="00F158B0">
        <w:t>maritime safety</w:t>
      </w:r>
    </w:p>
    <w:p w:rsidR="00000000" w:rsidRPr="00F158B0" w:rsidP="00F158B0">
      <w:pPr>
        <w:pStyle w:val="ListBullet2"/>
      </w:pPr>
      <w:r w:rsidRPr="00F158B0">
        <w:t>ports legislation and policies</w:t>
      </w:r>
    </w:p>
    <w:p w:rsidR="00000000" w:rsidRPr="00F158B0" w:rsidP="00F158B0">
      <w:pPr>
        <w:pStyle w:val="ListBullet2"/>
      </w:pPr>
      <w:r w:rsidRPr="00F158B0">
        <w:t>environmental requirements, including:</w:t>
      </w:r>
    </w:p>
    <w:p w:rsidR="00000000" w:rsidRPr="00F158B0" w:rsidP="00F158B0">
      <w:pPr>
        <w:pStyle w:val="ListBullet3"/>
      </w:pPr>
      <w:r>
        <w:t>•</w:t>
      </w:r>
      <w:r>
        <w:tab/>
      </w:r>
      <w:r w:rsidRPr="00F158B0">
        <w:t>dust and noise management</w:t>
      </w:r>
    </w:p>
    <w:p w:rsidR="00000000" w:rsidRPr="00F158B0" w:rsidP="00F158B0">
      <w:pPr>
        <w:pStyle w:val="ListBullet3"/>
      </w:pPr>
      <w:r w:rsidRPr="00F158B0">
        <w:t>transportable moisture limit</w:t>
      </w:r>
    </w:p>
    <w:p w:rsidR="00000000" w:rsidRPr="00F158B0" w:rsidP="00F158B0">
      <w:pPr>
        <w:pStyle w:val="ListBullet3"/>
      </w:pPr>
      <w:r w:rsidRPr="00F158B0">
        <w:t>flow moisture point for cargoes prone to liquefaction</w:t>
      </w:r>
    </w:p>
    <w:p w:rsidR="00000000" w:rsidRPr="00F158B0" w:rsidP="00F158B0">
      <w:pPr>
        <w:pStyle w:val="ListBullet2"/>
      </w:pPr>
      <w:r w:rsidRPr="00F158B0">
        <w:t>environmental reporting</w:t>
      </w:r>
    </w:p>
    <w:p w:rsidR="00000000" w:rsidRPr="00F158B0" w:rsidP="00F158B0">
      <w:pPr>
        <w:pStyle w:val="ListBullet"/>
      </w:pPr>
      <w:r w:rsidRPr="00F158B0">
        <w:t>in-loading requirements, including:</w:t>
      </w:r>
    </w:p>
    <w:p w:rsidR="00000000" w:rsidRPr="00F158B0" w:rsidP="00F158B0">
      <w:pPr>
        <w:pStyle w:val="ListBullet2"/>
      </w:pPr>
      <w:r w:rsidRPr="00F158B0">
        <w:t>rail safety system – train holding devices</w:t>
      </w:r>
    </w:p>
    <w:p w:rsidR="00000000" w:rsidRPr="00F158B0" w:rsidP="00F158B0">
      <w:pPr>
        <w:pStyle w:val="ListBullet2"/>
      </w:pPr>
      <w:r w:rsidRPr="00F158B0">
        <w:t>direct locomotive control (DLC)</w:t>
      </w:r>
    </w:p>
    <w:p w:rsidR="00000000" w:rsidRPr="00F158B0" w:rsidP="00F158B0">
      <w:pPr>
        <w:pStyle w:val="ListBullet2"/>
      </w:pPr>
      <w:r w:rsidRPr="00F158B0">
        <w:t>end of train monitoring</w:t>
      </w:r>
    </w:p>
    <w:p w:rsidR="00000000" w:rsidRPr="00F158B0" w:rsidP="00F158B0">
      <w:pPr>
        <w:pStyle w:val="ListBullet2"/>
      </w:pPr>
      <w:r w:rsidRPr="00F158B0">
        <w:t>monitoring partially dumped wagons</w:t>
      </w:r>
    </w:p>
    <w:p w:rsidR="00000000" w:rsidRPr="00F158B0" w:rsidP="00F158B0">
      <w:pPr>
        <w:pStyle w:val="ListBullet2"/>
      </w:pPr>
      <w:r w:rsidRPr="00F158B0">
        <w:t>stockpile management based on product type and stockpile status</w:t>
      </w:r>
    </w:p>
    <w:p w:rsidR="00000000" w:rsidRPr="00F158B0" w:rsidP="00F158B0">
      <w:pPr>
        <w:pStyle w:val="ListBullet2"/>
      </w:pPr>
      <w:r w:rsidRPr="00F158B0">
        <w:t>functions, characteristics, technical capability, safety devices and limitations of equipment in the in-loading circuit, including:</w:t>
      </w:r>
    </w:p>
    <w:p w:rsidR="00000000" w:rsidRPr="00F158B0" w:rsidP="00F158B0">
      <w:pPr>
        <w:pStyle w:val="ListBullet3"/>
      </w:pPr>
      <w:r w:rsidRPr="00F158B0">
        <w:t>car dumpers</w:t>
      </w:r>
    </w:p>
    <w:p w:rsidR="00000000" w:rsidRPr="00F158B0" w:rsidP="00F158B0">
      <w:pPr>
        <w:pStyle w:val="ListBullet3"/>
      </w:pPr>
      <w:r w:rsidRPr="00F158B0">
        <w:t>apron feeders</w:t>
      </w:r>
    </w:p>
    <w:p w:rsidR="00000000" w:rsidRPr="00F158B0" w:rsidP="00F158B0">
      <w:pPr>
        <w:pStyle w:val="ListBullet3"/>
      </w:pPr>
      <w:r w:rsidRPr="00F158B0">
        <w:t>conveyors</w:t>
      </w:r>
    </w:p>
    <w:p w:rsidR="00000000" w:rsidRPr="00F158B0" w:rsidP="00F158B0">
      <w:pPr>
        <w:pStyle w:val="ListBullet3"/>
      </w:pPr>
      <w:r w:rsidRPr="00F158B0">
        <w:t>stackers</w:t>
      </w:r>
    </w:p>
    <w:p w:rsidR="00000000" w:rsidRPr="00F158B0" w:rsidP="00F158B0">
      <w:pPr>
        <w:pStyle w:val="ListBullet"/>
      </w:pPr>
      <w:r w:rsidRPr="00F158B0">
        <w:t>out-loading requirements, including:</w:t>
      </w:r>
    </w:p>
    <w:p w:rsidR="00000000" w:rsidRPr="00F158B0" w:rsidP="00F158B0">
      <w:pPr>
        <w:pStyle w:val="ListBullet2"/>
      </w:pPr>
      <w:r w:rsidRPr="00F158B0">
        <w:t>pre-loading requirements in BLU Code, including:</w:t>
      </w:r>
    </w:p>
    <w:p w:rsidR="00000000" w:rsidRPr="00F158B0" w:rsidP="00F158B0">
      <w:pPr>
        <w:pStyle w:val="ListBullet3"/>
      </w:pPr>
      <w:r w:rsidRPr="00F158B0">
        <w:t>master (or the ship’s captain) and the terminal representative (known as the Surveyor), who must agree on a plan that ensures permissible forces are balanced on the ship during loading</w:t>
      </w:r>
    </w:p>
    <w:p w:rsidR="00000000" w:rsidRPr="00F158B0" w:rsidP="00F158B0">
      <w:pPr>
        <w:pStyle w:val="ListBullet3"/>
      </w:pPr>
      <w:r w:rsidRPr="00F158B0">
        <w:t>plan, which must incl</w:t>
      </w:r>
      <w:r w:rsidRPr="00F158B0">
        <w:t>ude the quantity of ore and sequence of hatches, taking into consideration the rate of loading, the number of pours and the de-ballasting capability of the ship</w:t>
      </w:r>
    </w:p>
    <w:p w:rsidR="00000000" w:rsidRPr="00F158B0" w:rsidP="00F158B0">
      <w:pPr>
        <w:pStyle w:val="ListBullet3"/>
      </w:pPr>
      <w:r w:rsidRPr="00F158B0">
        <w:t xml:space="preserve">lodgement of plan and any subsequent revisions with the port of loading and a copy retained on </w:t>
      </w:r>
      <w:r w:rsidRPr="00F158B0">
        <w:t>board the ship throughout the voyage</w:t>
      </w:r>
    </w:p>
    <w:p w:rsidR="00000000" w:rsidRPr="00F158B0" w:rsidP="00F158B0">
      <w:pPr>
        <w:pStyle w:val="ListBullet2"/>
      </w:pPr>
      <w:r w:rsidRPr="00F158B0">
        <w:t>role of controller in loading vessels safely in relation to:</w:t>
      </w:r>
    </w:p>
    <w:p w:rsidR="00000000" w:rsidRPr="00F158B0" w:rsidP="00F158B0">
      <w:pPr>
        <w:pStyle w:val="ListBullet3"/>
      </w:pPr>
      <w:r w:rsidRPr="00F158B0">
        <w:t>de-ballasting</w:t>
      </w:r>
    </w:p>
    <w:p w:rsidR="00000000" w:rsidRPr="00F158B0" w:rsidP="00F158B0">
      <w:pPr>
        <w:pStyle w:val="ListBullet3"/>
      </w:pPr>
      <w:r w:rsidRPr="00F158B0">
        <w:t>listing</w:t>
      </w:r>
    </w:p>
    <w:p w:rsidR="00000000" w:rsidRPr="00F158B0" w:rsidP="00F158B0">
      <w:pPr>
        <w:pStyle w:val="ListBullet3"/>
      </w:pPr>
      <w:r w:rsidRPr="00F158B0">
        <w:t>over-loaded hatches</w:t>
      </w:r>
    </w:p>
    <w:p w:rsidR="00000000" w:rsidRPr="00F158B0" w:rsidP="00F158B0">
      <w:pPr>
        <w:pStyle w:val="ListBullet3"/>
      </w:pPr>
      <w:r w:rsidRPr="00F158B0">
        <w:t>trim</w:t>
      </w:r>
    </w:p>
    <w:p w:rsidR="00000000" w:rsidRPr="00F158B0" w:rsidP="00F158B0">
      <w:pPr>
        <w:pStyle w:val="ListBullet2"/>
      </w:pPr>
      <w:r w:rsidRPr="00F158B0">
        <w:t>weather conditions</w:t>
      </w:r>
    </w:p>
    <w:p w:rsidR="00000000" w:rsidRPr="00F158B0" w:rsidP="00F158B0">
      <w:pPr>
        <w:pStyle w:val="ListBullet2"/>
      </w:pPr>
      <w:r w:rsidRPr="00F158B0">
        <w:t>direct loading</w:t>
      </w:r>
    </w:p>
    <w:p w:rsidR="00000000" w:rsidRPr="00F158B0" w:rsidP="00F158B0">
      <w:pPr>
        <w:pStyle w:val="ListBullet2"/>
      </w:pPr>
      <w:r w:rsidRPr="00F158B0">
        <w:t>stockyard management, including implications from incorrectly stacked stockpiles</w:t>
      </w:r>
    </w:p>
    <w:p w:rsidR="00000000" w:rsidRPr="00F158B0" w:rsidP="00F158B0">
      <w:pPr>
        <w:pStyle w:val="ListBullet2"/>
      </w:pPr>
      <w:r w:rsidRPr="00F158B0">
        <w:t>functions, characteristics, technical capability, safety devices and limitations of stockyard equipment, including:</w:t>
      </w:r>
    </w:p>
    <w:p w:rsidR="00000000" w:rsidRPr="00F158B0" w:rsidP="00F158B0">
      <w:pPr>
        <w:pStyle w:val="ListBullet3"/>
      </w:pPr>
      <w:r w:rsidRPr="00F158B0">
        <w:t>reclaimers</w:t>
      </w:r>
    </w:p>
    <w:p w:rsidR="00000000" w:rsidRPr="00F158B0" w:rsidP="00F158B0">
      <w:pPr>
        <w:pStyle w:val="ListBullet3"/>
      </w:pPr>
      <w:r w:rsidRPr="00F158B0">
        <w:t>conveyors</w:t>
      </w:r>
    </w:p>
    <w:p w:rsidR="00000000" w:rsidRPr="00F158B0" w:rsidP="00F158B0">
      <w:pPr>
        <w:pStyle w:val="ListBullet3"/>
      </w:pPr>
      <w:r w:rsidRPr="00F158B0">
        <w:t>apron feeders</w:t>
      </w:r>
    </w:p>
    <w:p w:rsidR="00000000" w:rsidRPr="00F158B0" w:rsidP="00F158B0">
      <w:pPr>
        <w:pStyle w:val="ListBullet3"/>
      </w:pPr>
      <w:r w:rsidRPr="00F158B0">
        <w:t>screening units</w:t>
      </w:r>
    </w:p>
    <w:p w:rsidR="00000000" w:rsidRPr="00F158B0" w:rsidP="00F158B0">
      <w:pPr>
        <w:pStyle w:val="ListBullet3"/>
      </w:pPr>
      <w:r w:rsidRPr="00F158B0">
        <w:t>fines s</w:t>
      </w:r>
      <w:r w:rsidRPr="00F158B0">
        <w:t>urge bins</w:t>
      </w:r>
    </w:p>
    <w:p w:rsidR="00000000" w:rsidRPr="00F158B0" w:rsidP="00F158B0">
      <w:pPr>
        <w:pStyle w:val="ListBullet3"/>
      </w:pPr>
      <w:r w:rsidRPr="00F158B0">
        <w:t>sample stations</w:t>
      </w:r>
    </w:p>
    <w:p w:rsidR="00000000" w:rsidRPr="00F158B0" w:rsidP="00F158B0">
      <w:pPr>
        <w:pStyle w:val="ListBullet3"/>
      </w:pPr>
      <w:r w:rsidRPr="00F158B0">
        <w:t>ship-loaders</w:t>
      </w:r>
    </w:p>
    <w:p w:rsidR="00000000" w:rsidRPr="00F158B0" w:rsidP="00F158B0">
      <w:pPr>
        <w:pStyle w:val="ListBullet"/>
      </w:pPr>
      <w:r w:rsidRPr="00F158B0">
        <w:t>product quality in relation to:</w:t>
      </w:r>
    </w:p>
    <w:p w:rsidR="00000000" w:rsidRPr="00F158B0" w:rsidP="00F158B0">
      <w:pPr>
        <w:pStyle w:val="ListBullet2"/>
      </w:pPr>
      <w:r w:rsidRPr="00F158B0">
        <w:t>grade</w:t>
      </w:r>
    </w:p>
    <w:p w:rsidR="00000000" w:rsidRPr="00F158B0" w:rsidP="00F158B0">
      <w:pPr>
        <w:pStyle w:val="ListBullet2"/>
      </w:pPr>
      <w:r w:rsidRPr="00F158B0">
        <w:t>blend</w:t>
      </w:r>
    </w:p>
    <w:p w:rsidR="00000000" w:rsidRPr="00F158B0" w:rsidP="00F158B0">
      <w:pPr>
        <w:pStyle w:val="ListBullet2"/>
      </w:pPr>
      <w:r w:rsidRPr="00F158B0">
        <w:t>size distribution</w:t>
      </w:r>
    </w:p>
    <w:p w:rsidR="00000000" w:rsidRPr="00F158B0" w:rsidP="00F158B0">
      <w:pPr>
        <w:pStyle w:val="ListBullet2"/>
      </w:pPr>
      <w:r w:rsidRPr="00F158B0">
        <w:t>moisture content</w:t>
      </w:r>
    </w:p>
    <w:p w:rsidR="00000000" w:rsidRPr="00F158B0" w:rsidP="00F158B0">
      <w:pPr>
        <w:pStyle w:val="ListBullet2"/>
      </w:pPr>
      <w:r w:rsidRPr="00F158B0">
        <w:t>implications for customers if sampling data is outside the plan.</w:t>
      </w:r>
    </w:p>
    <w:p w:rsidR="00000000" w:rsidRPr="00F158B0" w:rsidP="00F158B0">
      <w:pPr>
        <w:pStyle w:val="AllowPageBreak"/>
      </w:pPr>
    </w:p>
    <w:p w:rsidR="00000000" w:rsidRPr="00F158B0" w:rsidP="00F158B0">
      <w:pPr>
        <w:pStyle w:val="Heading1"/>
      </w:pPr>
      <w:bookmarkStart w:id="4" w:name="O_1255872"/>
      <w:bookmarkEnd w:id="4"/>
      <w:r w:rsidRPr="00F158B0">
        <w:t>Assessment Conditions</w:t>
      </w:r>
    </w:p>
    <w:p w:rsidR="00000000" w:rsidRPr="00F158B0" w:rsidP="009B0A4F">
      <w:pPr>
        <w:pStyle w:val="BodyText"/>
      </w:pPr>
      <w:r w:rsidRPr="00F158B0">
        <w:t>Mandatory conditions for assessment of this unit are stipulated below. The assessment must:</w:t>
      </w:r>
    </w:p>
    <w:p w:rsidR="00000000" w:rsidRPr="00F158B0" w:rsidP="00F158B0">
      <w:pPr>
        <w:pStyle w:val="ListBullet"/>
      </w:pPr>
      <w:r w:rsidRPr="00F158B0">
        <w:t>include access to:</w:t>
      </w:r>
    </w:p>
    <w:p w:rsidR="00000000" w:rsidRPr="00F158B0" w:rsidP="00F158B0">
      <w:pPr>
        <w:pStyle w:val="ListBullet2"/>
      </w:pPr>
      <w:r w:rsidRPr="00F158B0">
        <w:t>personal protective equipment</w:t>
      </w:r>
    </w:p>
    <w:p w:rsidR="00000000" w:rsidRPr="00F158B0" w:rsidP="00F158B0">
      <w:pPr>
        <w:pStyle w:val="ListBullet2"/>
      </w:pPr>
      <w:r w:rsidRPr="00F158B0">
        <w:t>automated in-loading and out-loading control system/s</w:t>
      </w:r>
    </w:p>
    <w:p w:rsidR="00000000" w:rsidRPr="00F158B0" w:rsidP="00F158B0">
      <w:pPr>
        <w:pStyle w:val="ListBullet2"/>
      </w:pPr>
      <w:r w:rsidRPr="00F158B0">
        <w:t>communications technology</w:t>
      </w:r>
    </w:p>
    <w:p w:rsidR="00000000" w:rsidRPr="00F158B0" w:rsidP="00F158B0">
      <w:pPr>
        <w:pStyle w:val="ListBullet"/>
      </w:pPr>
      <w:r w:rsidRPr="00F158B0">
        <w:t>be conducted in a safe environme</w:t>
      </w:r>
      <w:r w:rsidRPr="00F158B0">
        <w:t>nt; and,</w:t>
      </w:r>
    </w:p>
    <w:p w:rsidR="00000000" w:rsidRPr="00F158B0" w:rsidP="00F158B0">
      <w:pPr>
        <w:pStyle w:val="ListBullet"/>
      </w:pPr>
      <w:r w:rsidRPr="00F158B0">
        <w:t>be assessed in the context of this sector’s work environment; and,</w:t>
      </w:r>
    </w:p>
    <w:p w:rsidR="00000000" w:rsidRPr="00F158B0" w:rsidP="00F158B0">
      <w:pPr>
        <w:pStyle w:val="ListBullet"/>
      </w:pPr>
      <w:r w:rsidRPr="00F158B0">
        <w:t>be assessed in compliance with legislative and regulatory requirements and using policies, procedures and processes directly related to the industry sector for which the unit is being assessed; and,</w:t>
      </w:r>
    </w:p>
    <w:p w:rsidR="00000000" w:rsidRPr="00F158B0" w:rsidP="00F158B0">
      <w:pPr>
        <w:pStyle w:val="ListBullet"/>
      </w:pPr>
      <w:r w:rsidRPr="00F158B0">
        <w:t xml:space="preserve">confirm consistent performance can be applied in a range </w:t>
      </w:r>
      <w:r w:rsidRPr="00F158B0">
        <w:t>of relevant workplace circumstances.</w:t>
      </w:r>
    </w:p>
    <w:p w:rsidR="00000000" w:rsidRPr="00F158B0" w:rsidP="00F158B0">
      <w:pPr>
        <w:pStyle w:val="BodyText"/>
      </w:pPr>
    </w:p>
    <w:p w:rsidR="00000000" w:rsidRPr="00F158B0" w:rsidP="009B0A4F">
      <w:pPr>
        <w:pStyle w:val="BodyText"/>
      </w:pPr>
      <w:r w:rsidRPr="00F158B0">
        <w:t>Where personal safety or environmental damage are limiting factors, assessment may occur in a simulated work environment* provided it is realistic and sufficiently rigorous to cover all aspects of this sector’s workpla</w:t>
      </w:r>
      <w:r w:rsidRPr="00F158B0">
        <w:t>ce performance, including environment, task skills, task management skills, contingency management skills and job role environment skills.</w:t>
      </w:r>
    </w:p>
    <w:p w:rsidR="00000000" w:rsidRPr="00F158B0" w:rsidP="00F158B0">
      <w:pPr>
        <w:pStyle w:val="Heading3"/>
      </w:pPr>
      <w:r w:rsidRPr="00F158B0">
        <w:t>Assessor requirements</w:t>
      </w:r>
    </w:p>
    <w:p w:rsidR="00000000" w:rsidRPr="00F158B0" w:rsidP="009B0A4F">
      <w:pPr>
        <w:pStyle w:val="BodyText"/>
      </w:pPr>
      <w:r w:rsidRPr="00F158B0">
        <w:t>Assessors must be able to clearly demonstrate current and relevant industry knowledge and exper</w:t>
      </w:r>
      <w:r w:rsidRPr="00F158B0">
        <w:t>ience to satisfy the mandatory regulatory standards as set out in the Standards for Registered Training Organisations 2015/Australian Quality Training Framework mandatory requirements for assessors current at the time of assessment and any relevant licensi</w:t>
      </w:r>
      <w:r w:rsidRPr="00F158B0">
        <w:t>ng and certification requirements.</w:t>
      </w:r>
    </w:p>
    <w:p w:rsidR="00000000" w:rsidRPr="00F158B0" w:rsidP="009B0A4F">
      <w:pPr>
        <w:pStyle w:val="BodyText"/>
      </w:pPr>
      <w:r w:rsidRPr="00F158B0">
        <w:t>This includes:</w:t>
      </w:r>
    </w:p>
    <w:p w:rsidR="00000000" w:rsidRPr="00F158B0" w:rsidP="00F158B0">
      <w:pPr>
        <w:pStyle w:val="ListBullet"/>
      </w:pPr>
      <w:r w:rsidRPr="00F158B0">
        <w:t>the minimum years of current** work experience after competency has been obtained as specified below in an industry sector relevant to the outcomes of the unit.</w:t>
      </w:r>
    </w:p>
    <w:p w:rsidR="00000000" w:rsidRPr="00F158B0" w:rsidP="00F158B0">
      <w:pPr>
        <w:pStyle w:val="BodyText"/>
      </w:pPr>
    </w:p>
    <w:p w:rsidR="00000000" w:rsidRPr="00F158B0" w:rsidP="009B0A4F">
      <w:pPr>
        <w:pStyle w:val="BodyText"/>
      </w:pPr>
      <w:r w:rsidRPr="00F158B0">
        <w:t>It is also acceptable for the appropriately</w:t>
      </w:r>
      <w:r w:rsidRPr="00F158B0">
        <w:t xml:space="preserve"> qualified assessor to work with an industry expert to conduct assessment together and for the industry expert to be involved in the assessment judgement. The industry expert must have current industry skills directly relevant to the training and assessmen</w:t>
      </w:r>
      <w:r w:rsidRPr="00F158B0">
        <w:t>t being provided. This means the industry subject matter expert must demonstrate skills and knowledge from the minimum years of current work experience after competency has been obtained as specified below, including time spent in roles related to the unit</w:t>
      </w:r>
      <w:r w:rsidRPr="00F158B0">
        <w:t xml:space="preserve"> being assessed:</w:t>
      </w:r>
    </w:p>
    <w:tbl>
      <w:tblPr>
        <w:tblW w:w="9568" w:type="dxa"/>
        <w:tblLayout w:type="fixed"/>
        <w:tblCellMar>
          <w:left w:w="62" w:type="dxa"/>
          <w:right w:w="62" w:type="dxa"/>
        </w:tblCellMar>
        <w:tblLook w:val="0000"/>
      </w:tblPr>
      <w:tblGrid>
        <w:gridCol w:w="4472"/>
        <w:gridCol w:w="1698"/>
        <w:gridCol w:w="3398"/>
      </w:tblGrid>
      <w:tr w:rsidTr="00F158B0">
        <w:tblPrEx>
          <w:tblW w:w="9568" w:type="dxa"/>
          <w:tblLayout w:type="fixed"/>
          <w:tblCellMar>
            <w:left w:w="62" w:type="dxa"/>
            <w:right w:w="62" w:type="dxa"/>
          </w:tblCellMar>
          <w:tblLook w:val="0000"/>
        </w:tblPrEx>
        <w:trPr>
          <w:tblHeader/>
        </w:trPr>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8B0">
            <w:pPr>
              <w:pStyle w:val="TableHeading"/>
              <w:rPr>
                <w:lang w:val="en-NZ"/>
              </w:rPr>
            </w:pPr>
            <w:r w:rsidRPr="00F158B0">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8B0">
            <w:pPr>
              <w:pStyle w:val="TableHeading"/>
              <w:rPr>
                <w:lang w:val="en-NZ"/>
              </w:rPr>
            </w:pPr>
            <w:r w:rsidRPr="00F158B0">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8B0">
            <w:pPr>
              <w:pStyle w:val="TableHeading"/>
              <w:rPr>
                <w:lang w:val="en-NZ"/>
              </w:rPr>
            </w:pPr>
            <w:r w:rsidRPr="00F158B0">
              <w:t>Required assessor or industry subject matter expert experience</w:t>
            </w:r>
          </w:p>
        </w:tc>
      </w:tr>
      <w:tr w:rsidTr="00F158B0">
        <w:tblPrEx>
          <w:tblW w:w="9568" w:type="dxa"/>
          <w:tblLayout w:type="fixed"/>
          <w:tblCellMar>
            <w:left w:w="62" w:type="dxa"/>
            <w:right w:w="62" w:type="dxa"/>
          </w:tblCellMar>
          <w:tblLook w:val="0000"/>
        </w:tblPrEx>
        <w:tc>
          <w:tcPr>
            <w:tcW w:w="44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8B0">
            <w:pPr>
              <w:pStyle w:val="BodyText"/>
              <w:rPr>
                <w:lang w:val="en-NZ"/>
              </w:rPr>
            </w:pPr>
            <w:r w:rsidRPr="00F158B0">
              <w:t>Drilling, Metalliferous Mining, Coal Mining, Extractive (Quarrying)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8B0">
            <w:pPr>
              <w:pStyle w:val="BodyText"/>
              <w:rPr>
                <w:lang w:val="en-NZ"/>
              </w:rPr>
            </w:pPr>
            <w:r w:rsidRPr="00F158B0">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8B0">
            <w:pPr>
              <w:pStyle w:val="BodyText"/>
              <w:rPr>
                <w:lang w:val="en-NZ"/>
              </w:rPr>
            </w:pPr>
            <w:r w:rsidRPr="00F158B0">
              <w:t>1 year</w:t>
            </w:r>
          </w:p>
        </w:tc>
      </w:tr>
      <w:tr w:rsidTr="00F158B0">
        <w:tblPrEx>
          <w:tblW w:w="9568" w:type="dxa"/>
          <w:tblLayout w:type="fixed"/>
          <w:tblCellMar>
            <w:left w:w="62" w:type="dxa"/>
            <w:right w:w="62" w:type="dxa"/>
          </w:tblCellMar>
          <w:tblLook w:val="0000"/>
        </w:tblPrEx>
        <w:tc>
          <w:tcPr>
            <w:tcW w:w="44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8B0">
            <w:pPr>
              <w:pStyle w:val="BodyText"/>
              <w:rPr>
                <w:lang w:val="en-NZ"/>
              </w:rPr>
            </w:pPr>
            <w:r w:rsidRPr="00F158B0">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8B0">
            <w:pPr>
              <w:pStyle w:val="BodyText"/>
              <w:rPr>
                <w:lang w:val="en-NZ"/>
              </w:rPr>
            </w:pPr>
            <w:r w:rsidRPr="00F158B0">
              <w:t>2 years</w:t>
            </w:r>
          </w:p>
        </w:tc>
      </w:tr>
      <w:tr w:rsidTr="00F158B0">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8B0">
            <w:pPr>
              <w:pStyle w:val="BodyText"/>
              <w:rPr>
                <w:lang w:val="en-NZ"/>
              </w:rPr>
            </w:pPr>
            <w:r w:rsidRPr="00F158B0">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8B0">
            <w:pPr>
              <w:pStyle w:val="BodyText"/>
              <w:rPr>
                <w:lang w:val="en-NZ"/>
              </w:rPr>
            </w:pPr>
            <w:r w:rsidRPr="00F158B0">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8B0">
            <w:pPr>
              <w:pStyle w:val="BodyText"/>
              <w:rPr>
                <w:lang w:val="en-NZ"/>
              </w:rPr>
            </w:pPr>
            <w:r w:rsidRPr="00F158B0">
              <w:t>3 years</w:t>
            </w:r>
          </w:p>
        </w:tc>
      </w:tr>
      <w:tr w:rsidTr="00F158B0">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8B0">
            <w:pPr>
              <w:pStyle w:val="BodyText"/>
              <w:rPr>
                <w:lang w:val="en-NZ"/>
              </w:rPr>
            </w:pPr>
            <w:r w:rsidRPr="00F158B0">
              <w:t>Units coded ‘RIIARO’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8B0">
            <w:pPr>
              <w:pStyle w:val="BodyText"/>
              <w:rPr>
                <w:lang w:val="en-NZ"/>
              </w:rPr>
            </w:pPr>
            <w:r w:rsidRPr="00F158B0">
              <w:t>Given that this is an emerging industry area, assessors are required to demonstrate vocational competencies at least to the level being assessed, and current industry skills directly relevant to the assessment being provided.</w:t>
            </w:r>
          </w:p>
        </w:tc>
      </w:tr>
      <w:tr w:rsidTr="00F158B0">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58B0">
            <w:pPr>
              <w:pStyle w:val="BodyText"/>
              <w:rPr>
                <w:lang w:val="en-NZ"/>
              </w:rPr>
            </w:pPr>
            <w:r w:rsidRPr="00F158B0">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58B0" w:rsidP="00F158B0">
            <w:pPr>
              <w:pStyle w:val="BodyText"/>
            </w:pPr>
            <w:r w:rsidRPr="00F158B0">
              <w:t>Where this uni</w:t>
            </w:r>
            <w:r w:rsidRPr="00F158B0">
              <w:t>t is being assessed outside of the resources and infrastructure sectors assessor and/or industry subject matter expert experience should be in line with industry standards for the sector in which it is being assessed and where no industry standard is speci</w:t>
            </w:r>
            <w:r w:rsidRPr="00F158B0">
              <w:t>fied should comply with any relevant regulation.</w:t>
            </w:r>
          </w:p>
        </w:tc>
      </w:tr>
    </w:tbl>
    <w:p w:rsidR="00000000" w:rsidRPr="00F158B0" w:rsidP="009B0A4F">
      <w:pPr>
        <w:pStyle w:val="BodyText"/>
      </w:pPr>
      <w:r w:rsidRPr="00F158B0">
        <w:t>*Guidance on simulated environments has been stipulated in the Companion Volume Implementation Guide located on VETNet.</w:t>
      </w:r>
    </w:p>
    <w:p w:rsidR="00000000" w:rsidRPr="00F158B0" w:rsidP="009B0A4F">
      <w:pPr>
        <w:pStyle w:val="BodyText"/>
      </w:pPr>
      <w:r w:rsidRPr="00F158B0">
        <w:t>**Assessors can demonstrate current work experience through employment within industr</w:t>
      </w:r>
      <w:r w:rsidRPr="00F158B0">
        <w:t>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F158B0" w:rsidP="009B0A4F">
      <w:pPr>
        <w:pStyle w:val="BodyText"/>
      </w:pPr>
      <w:r w:rsidRPr="00F158B0">
        <w:t>*</w:t>
      </w:r>
      <w:r w:rsidRPr="00F158B0">
        <w:t>**Excluding units coded ‘RIIARO’ (Autonomous and Remote Operations).</w:t>
      </w:r>
    </w:p>
    <w:p w:rsidR="00000000" w:rsidRPr="00F158B0" w:rsidP="00F158B0">
      <w:pPr>
        <w:pStyle w:val="Heading1"/>
      </w:pPr>
      <w:bookmarkStart w:id="5" w:name="O_1255875"/>
      <w:bookmarkEnd w:id="5"/>
      <w:r w:rsidRPr="00F158B0">
        <w:t>Links</w:t>
      </w:r>
    </w:p>
    <w:p w:rsidR="00000000" w:rsidRPr="00F158B0" w:rsidP="009B0A4F">
      <w:pPr>
        <w:pStyle w:val="BodyText"/>
      </w:pPr>
      <w:r w:rsidRPr="00F158B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26EBB">
        <w:rPr>
          <w:rStyle w:val="Hyperlink"/>
        </w:rPr>
        <w:t>https://vetnet.gov.au/Pages/TrainingDocs.aspx?q=88a61002-9a21-4386-aaf8-69c76e675272</w:t>
      </w:r>
      <w:r>
        <w:fldChar w:fldCharType="end"/>
      </w:r>
    </w:p>
    <w:p w:rsidR="00000000" w:rsidRPr="00F158B0" w:rsidP="00F158B0"/>
    <w:sectPr w:rsidSect="00F158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8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8B0" w:rsidRPr="009B0A4F" w:rsidP="009B0A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8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A4F" w:rsidP="00F158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0A4F" w:rsidP="00F158B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B0A4F" w:rsidP="00F158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8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A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58B0" w:rsidRPr="009B0A4F" w:rsidP="009B0A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8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A4F" w:rsidRPr="002D2AF8" w:rsidP="00F158B0">
    <w:pPr>
      <w:pStyle w:val="Header"/>
      <w:framePr w:wrap="around"/>
    </w:pPr>
    <w:r>
      <w:fldChar w:fldCharType="begin"/>
    </w:r>
    <w:r>
      <w:instrText xml:space="preserve"> TITLE   \* MERGEFORMAT </w:instrText>
    </w:r>
    <w:r>
      <w:fldChar w:fldCharType="separate"/>
    </w:r>
    <w:r>
      <w:t>Assessment Requirements for RIIARO409 Optimise automated in-loading and out-loading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B0A4F" w:rsidP="00F158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34A2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12A9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D28F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8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58B0"/>
    <w:pPr>
      <w:spacing w:before="360" w:after="60"/>
      <w:outlineLvl w:val="0"/>
    </w:pPr>
    <w:rPr>
      <w:sz w:val="32"/>
    </w:rPr>
  </w:style>
  <w:style w:type="paragraph" w:styleId="Heading2">
    <w:name w:val="heading 2"/>
    <w:basedOn w:val="HeadingBase"/>
    <w:next w:val="BodyText"/>
    <w:link w:val="Heading2Char"/>
    <w:qFormat/>
    <w:rsid w:val="00F158B0"/>
    <w:pPr>
      <w:keepLines/>
      <w:spacing w:before="240" w:after="120"/>
      <w:outlineLvl w:val="1"/>
    </w:pPr>
    <w:rPr>
      <w:sz w:val="28"/>
      <w:szCs w:val="40"/>
    </w:rPr>
  </w:style>
  <w:style w:type="paragraph" w:styleId="Heading3">
    <w:name w:val="heading 3"/>
    <w:basedOn w:val="HeadingBase"/>
    <w:next w:val="BodyText"/>
    <w:link w:val="Heading3Char"/>
    <w:qFormat/>
    <w:rsid w:val="00F158B0"/>
    <w:pPr>
      <w:spacing w:before="180" w:after="120"/>
      <w:outlineLvl w:val="2"/>
    </w:pPr>
    <w:rPr>
      <w:spacing w:val="-10"/>
      <w:kern w:val="32"/>
    </w:rPr>
  </w:style>
  <w:style w:type="paragraph" w:styleId="Heading4">
    <w:name w:val="heading 4"/>
    <w:basedOn w:val="HeadingBase"/>
    <w:next w:val="BodyText"/>
    <w:link w:val="Heading4Char"/>
    <w:qFormat/>
    <w:rsid w:val="00F158B0"/>
    <w:pPr>
      <w:spacing w:before="160" w:after="120"/>
      <w:outlineLvl w:val="3"/>
    </w:pPr>
    <w:rPr>
      <w:sz w:val="22"/>
    </w:rPr>
  </w:style>
  <w:style w:type="paragraph" w:styleId="Heading5">
    <w:name w:val="heading 5"/>
    <w:basedOn w:val="HeadingBase"/>
    <w:next w:val="Normal"/>
    <w:link w:val="Heading5Char"/>
    <w:qFormat/>
    <w:rsid w:val="00F158B0"/>
    <w:pPr>
      <w:spacing w:before="80"/>
      <w:outlineLvl w:val="4"/>
    </w:pPr>
    <w:rPr>
      <w:color w:val="918585"/>
      <w:sz w:val="20"/>
    </w:rPr>
  </w:style>
  <w:style w:type="paragraph" w:styleId="Heading6">
    <w:name w:val="heading 6"/>
    <w:basedOn w:val="HeadingBase"/>
    <w:next w:val="Normal"/>
    <w:link w:val="Heading6Char"/>
    <w:qFormat/>
    <w:rsid w:val="00F158B0"/>
    <w:pPr>
      <w:spacing w:before="60"/>
      <w:outlineLvl w:val="5"/>
    </w:pPr>
    <w:rPr>
      <w:color w:val="918585"/>
      <w:sz w:val="20"/>
    </w:rPr>
  </w:style>
  <w:style w:type="paragraph" w:styleId="Heading7">
    <w:name w:val="heading 7"/>
    <w:basedOn w:val="Normal"/>
    <w:next w:val="Normal"/>
    <w:link w:val="Heading7Char"/>
    <w:qFormat/>
    <w:rsid w:val="00F158B0"/>
    <w:pPr>
      <w:ind w:left="720"/>
      <w:outlineLvl w:val="6"/>
    </w:pPr>
    <w:rPr>
      <w:i/>
    </w:rPr>
  </w:style>
  <w:style w:type="paragraph" w:styleId="Heading8">
    <w:name w:val="heading 8"/>
    <w:basedOn w:val="Normal"/>
    <w:next w:val="Normal"/>
    <w:link w:val="Heading8Char"/>
    <w:qFormat/>
    <w:rsid w:val="00F158B0"/>
    <w:pPr>
      <w:ind w:left="720"/>
      <w:outlineLvl w:val="7"/>
    </w:pPr>
    <w:rPr>
      <w:i/>
    </w:rPr>
  </w:style>
  <w:style w:type="paragraph" w:styleId="Heading9">
    <w:name w:val="heading 9"/>
    <w:basedOn w:val="Normal"/>
    <w:next w:val="Normal"/>
    <w:link w:val="Heading9Char"/>
    <w:qFormat/>
    <w:rsid w:val="00F158B0"/>
    <w:pPr>
      <w:ind w:left="720"/>
      <w:outlineLvl w:val="8"/>
    </w:pPr>
    <w:rPr>
      <w:i/>
    </w:rPr>
  </w:style>
  <w:style w:type="character" w:default="1" w:styleId="DefaultParagraphFont">
    <w:name w:val="Default Paragraph Font"/>
    <w:uiPriority w:val="1"/>
    <w:unhideWhenUsed/>
    <w:rsid w:val="00F158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58B0"/>
  </w:style>
  <w:style w:type="character" w:customStyle="1" w:styleId="Heading1Char">
    <w:name w:val="Heading 1 Char"/>
    <w:basedOn w:val="DefaultParagraphFont"/>
    <w:link w:val="Heading1"/>
    <w:rsid w:val="00F158B0"/>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F158B0"/>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F158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58B0"/>
    <w:rPr>
      <w:rFonts w:ascii="Times New Roman" w:eastAsia="Times New Roman" w:hAnsi="Times New Roman" w:cs="Times New Roman"/>
      <w:sz w:val="24"/>
      <w:lang w:eastAsia="en-US"/>
    </w:rPr>
  </w:style>
  <w:style w:type="paragraph" w:styleId="ListBullet">
    <w:name w:val="List Bullet"/>
    <w:basedOn w:val="List"/>
    <w:rsid w:val="00F158B0"/>
    <w:pPr>
      <w:numPr>
        <w:numId w:val="13"/>
      </w:numPr>
      <w:tabs>
        <w:tab w:val="clear" w:pos="340"/>
      </w:tabs>
      <w:spacing w:before="40" w:after="40"/>
    </w:pPr>
  </w:style>
  <w:style w:type="paragraph" w:styleId="ListBullet2">
    <w:name w:val="List Bullet 2"/>
    <w:basedOn w:val="List2"/>
    <w:rsid w:val="00F158B0"/>
    <w:pPr>
      <w:numPr>
        <w:numId w:val="14"/>
      </w:numPr>
      <w:tabs>
        <w:tab w:val="clear" w:pos="680"/>
      </w:tabs>
    </w:pPr>
  </w:style>
  <w:style w:type="paragraph" w:customStyle="1" w:styleId="SuperHeading">
    <w:name w:val="SuperHeading"/>
    <w:basedOn w:val="Normal"/>
    <w:rsid w:val="00F158B0"/>
    <w:pPr>
      <w:spacing w:before="240" w:after="120"/>
      <w:outlineLvl w:val="0"/>
    </w:pPr>
    <w:rPr>
      <w:rFonts w:ascii="Times New Roman" w:hAnsi="Times New Roman"/>
      <w:b/>
      <w:sz w:val="32"/>
    </w:rPr>
  </w:style>
  <w:style w:type="paragraph" w:customStyle="1" w:styleId="TableHeading">
    <w:name w:val="Table Heading"/>
    <w:basedOn w:val="HeadingBase"/>
    <w:rsid w:val="00F158B0"/>
    <w:pPr>
      <w:keepLines/>
      <w:pBdr>
        <w:bottom w:val="single" w:sz="6" w:space="1" w:color="918585"/>
      </w:pBdr>
      <w:spacing w:before="240"/>
    </w:pPr>
  </w:style>
  <w:style w:type="paragraph" w:customStyle="1" w:styleId="AllowPageBreak">
    <w:name w:val="AllowPageBreak"/>
    <w:rsid w:val="00F158B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158B0"/>
    <w:pPr>
      <w:numPr>
        <w:numId w:val="3"/>
      </w:numPr>
      <w:tabs>
        <w:tab w:val="clear" w:pos="1021"/>
      </w:tabs>
      <w:ind w:left="1037" w:hanging="357"/>
    </w:pPr>
  </w:style>
  <w:style w:type="character" w:customStyle="1" w:styleId="Heading2Char">
    <w:name w:val="Heading 2 Char"/>
    <w:basedOn w:val="DefaultParagraphFont"/>
    <w:link w:val="Heading2"/>
    <w:rsid w:val="00F158B0"/>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F158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58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58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58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58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58B0"/>
    <w:rPr>
      <w:rFonts w:ascii="Courier New" w:eastAsia="Times New Roman" w:hAnsi="Courier New" w:cs="Times New Roman"/>
      <w:i/>
      <w:szCs w:val="20"/>
      <w:lang w:eastAsia="en-US"/>
    </w:rPr>
  </w:style>
  <w:style w:type="paragraph" w:customStyle="1" w:styleId="HeadingBase">
    <w:name w:val="Heading Base"/>
    <w:rsid w:val="00F158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58B0"/>
    <w:pPr>
      <w:tabs>
        <w:tab w:val="right" w:leader="dot" w:pos="9072"/>
      </w:tabs>
      <w:ind w:left="567"/>
    </w:pPr>
    <w:rPr>
      <w:szCs w:val="22"/>
    </w:rPr>
  </w:style>
  <w:style w:type="paragraph" w:customStyle="1" w:styleId="TOCBase">
    <w:name w:val="TOC Base"/>
    <w:rsid w:val="00F158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58B0"/>
    <w:pPr>
      <w:tabs>
        <w:tab w:val="right" w:leader="dot" w:pos="9072"/>
      </w:tabs>
      <w:spacing w:before="40" w:after="40"/>
      <w:ind w:left="284"/>
    </w:pPr>
    <w:rPr>
      <w:rFonts w:ascii="Times New Roman" w:hAnsi="Times New Roman"/>
    </w:rPr>
  </w:style>
  <w:style w:type="paragraph" w:styleId="TOC1">
    <w:name w:val="toc 1"/>
    <w:basedOn w:val="TOCBase"/>
    <w:next w:val="Normal"/>
    <w:rsid w:val="00F158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58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58B0"/>
    <w:rPr>
      <w:rFonts w:ascii="Times New Roman" w:eastAsia="Times New Roman" w:hAnsi="Times New Roman" w:cs="Times New Roman"/>
      <w:sz w:val="16"/>
      <w:lang w:eastAsia="en-US"/>
    </w:rPr>
  </w:style>
  <w:style w:type="paragraph" w:styleId="Title">
    <w:name w:val="Title"/>
    <w:basedOn w:val="HeadingBase"/>
    <w:link w:val="TitleChar"/>
    <w:qFormat/>
    <w:rsid w:val="00F158B0"/>
    <w:pPr>
      <w:spacing w:before="5040"/>
      <w:jc w:val="center"/>
    </w:pPr>
    <w:rPr>
      <w:sz w:val="48"/>
      <w:szCs w:val="72"/>
      <w:lang w:val="en-US"/>
    </w:rPr>
  </w:style>
  <w:style w:type="character" w:customStyle="1" w:styleId="TitleChar">
    <w:name w:val="Title Char"/>
    <w:basedOn w:val="DefaultParagraphFont"/>
    <w:link w:val="Title"/>
    <w:rsid w:val="00F158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58B0"/>
    <w:pPr>
      <w:tabs>
        <w:tab w:val="left" w:pos="3600"/>
        <w:tab w:val="left" w:pos="3958"/>
      </w:tabs>
    </w:pPr>
  </w:style>
  <w:style w:type="paragraph" w:styleId="List">
    <w:name w:val="List"/>
    <w:basedOn w:val="BodyText"/>
    <w:next w:val="BodyText"/>
    <w:rsid w:val="00F158B0"/>
    <w:pPr>
      <w:tabs>
        <w:tab w:val="left" w:pos="340"/>
      </w:tabs>
      <w:spacing w:before="60" w:after="60"/>
      <w:ind w:left="340" w:hanging="340"/>
    </w:pPr>
  </w:style>
  <w:style w:type="paragraph" w:customStyle="1" w:styleId="Note">
    <w:name w:val="Note"/>
    <w:basedOn w:val="BodyText"/>
    <w:rsid w:val="00F158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158B0"/>
    <w:rPr>
      <w:b/>
      <w:spacing w:val="0"/>
    </w:rPr>
  </w:style>
  <w:style w:type="paragraph" w:customStyle="1" w:styleId="SuperTitle">
    <w:name w:val="SuperTitle"/>
    <w:basedOn w:val="Title"/>
    <w:rsid w:val="00F158B0"/>
    <w:pPr>
      <w:framePr w:wrap="auto" w:hAnchor="text" w:y="6049"/>
    </w:pPr>
    <w:rPr>
      <w:color w:val="000000"/>
      <w:sz w:val="40"/>
    </w:rPr>
  </w:style>
  <w:style w:type="paragraph" w:customStyle="1" w:styleId="TOCTitle">
    <w:name w:val="TOCTitle"/>
    <w:basedOn w:val="Heading1"/>
    <w:rsid w:val="00F158B0"/>
    <w:pPr>
      <w:spacing w:after="240"/>
      <w:jc w:val="center"/>
      <w:outlineLvl w:val="9"/>
    </w:pPr>
    <w:rPr>
      <w:caps/>
    </w:rPr>
  </w:style>
  <w:style w:type="paragraph" w:customStyle="1" w:styleId="Version">
    <w:name w:val="Version"/>
    <w:rsid w:val="00F158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58B0"/>
    <w:pPr>
      <w:keepNext w:val="0"/>
      <w:tabs>
        <w:tab w:val="right" w:pos="4176"/>
      </w:tabs>
      <w:ind w:left="198" w:hanging="198"/>
    </w:pPr>
    <w:rPr>
      <w:rFonts w:ascii="Garamond" w:hAnsi="Garamond"/>
    </w:rPr>
  </w:style>
  <w:style w:type="paragraph" w:styleId="IndexHeading">
    <w:name w:val="index heading"/>
    <w:basedOn w:val="Normal"/>
    <w:next w:val="Index1"/>
    <w:semiHidden/>
    <w:rsid w:val="00F158B0"/>
    <w:pPr>
      <w:spacing w:before="120" w:after="120"/>
    </w:pPr>
    <w:rPr>
      <w:rFonts w:ascii="Arial" w:hAnsi="Arial"/>
      <w:b/>
      <w:color w:val="918585"/>
      <w:sz w:val="24"/>
    </w:rPr>
  </w:style>
  <w:style w:type="paragraph" w:styleId="Header">
    <w:name w:val="header"/>
    <w:basedOn w:val="Normal"/>
    <w:link w:val="HeaderChar"/>
    <w:rsid w:val="00F158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58B0"/>
    <w:rPr>
      <w:rFonts w:ascii="Times New Roman" w:eastAsia="Times New Roman" w:hAnsi="Times New Roman" w:cs="Times New Roman"/>
      <w:sz w:val="16"/>
      <w:szCs w:val="20"/>
      <w:lang w:val="en-GB" w:eastAsia="en-US"/>
    </w:rPr>
  </w:style>
  <w:style w:type="paragraph" w:customStyle="1" w:styleId="Chapter">
    <w:name w:val="Chapter"/>
    <w:basedOn w:val="Normal"/>
    <w:rsid w:val="00F158B0"/>
    <w:pPr>
      <w:spacing w:before="240"/>
    </w:pPr>
    <w:rPr>
      <w:rFonts w:ascii="Times New Roman" w:hAnsi="Times New Roman"/>
      <w:smallCaps/>
      <w:spacing w:val="80"/>
      <w:sz w:val="28"/>
    </w:rPr>
  </w:style>
  <w:style w:type="paragraph" w:customStyle="1" w:styleId="InChapter">
    <w:name w:val="InChapter"/>
    <w:basedOn w:val="Heading3"/>
    <w:rsid w:val="00F158B0"/>
    <w:pPr>
      <w:spacing w:after="240"/>
      <w:outlineLvl w:val="9"/>
    </w:pPr>
    <w:rPr>
      <w:noProof/>
    </w:rPr>
  </w:style>
  <w:style w:type="paragraph" w:styleId="Index2">
    <w:name w:val="index 2"/>
    <w:basedOn w:val="Normal"/>
    <w:next w:val="Normal"/>
    <w:semiHidden/>
    <w:rsid w:val="00F158B0"/>
    <w:pPr>
      <w:tabs>
        <w:tab w:val="right" w:pos="4176"/>
      </w:tabs>
      <w:ind w:left="568" w:hanging="284"/>
    </w:pPr>
    <w:rPr>
      <w:rFonts w:ascii="Garamond" w:hAnsi="Garamond"/>
    </w:rPr>
  </w:style>
  <w:style w:type="paragraph" w:customStyle="1" w:styleId="Byline">
    <w:name w:val="Byline"/>
    <w:rsid w:val="00F158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58B0"/>
    <w:pPr>
      <w:tabs>
        <w:tab w:val="clear" w:pos="3600"/>
        <w:tab w:val="clear" w:pos="3958"/>
      </w:tabs>
      <w:jc w:val="right"/>
    </w:pPr>
  </w:style>
  <w:style w:type="character" w:styleId="Emphasis">
    <w:name w:val="Emphasis"/>
    <w:basedOn w:val="DefaultParagraphFont"/>
    <w:qFormat/>
    <w:rsid w:val="00F158B0"/>
    <w:rPr>
      <w:i/>
    </w:rPr>
  </w:style>
  <w:style w:type="paragraph" w:styleId="Caption">
    <w:name w:val="caption"/>
    <w:basedOn w:val="BodyText"/>
    <w:next w:val="Normal"/>
    <w:qFormat/>
    <w:rsid w:val="00F158B0"/>
    <w:pPr>
      <w:framePr w:w="2268" w:hSpace="181" w:vSpace="181" w:wrap="around" w:vAnchor="text" w:hAnchor="page" w:x="1135" w:y="285" w:anchorLock="1"/>
    </w:pPr>
    <w:rPr>
      <w:i/>
    </w:rPr>
  </w:style>
  <w:style w:type="paragraph" w:customStyle="1" w:styleId="MiniTOCTitle">
    <w:name w:val="MiniTOCTitle"/>
    <w:basedOn w:val="Heading4"/>
    <w:rsid w:val="00F158B0"/>
    <w:pPr>
      <w:spacing w:before="240"/>
      <w:outlineLvl w:val="9"/>
    </w:pPr>
    <w:rPr>
      <w:noProof/>
      <w:sz w:val="24"/>
    </w:rPr>
  </w:style>
  <w:style w:type="paragraph" w:customStyle="1" w:styleId="MiniTOCItem">
    <w:name w:val="MiniTOCItem"/>
    <w:basedOn w:val="ListBullet"/>
    <w:rsid w:val="00F158B0"/>
    <w:pPr>
      <w:numPr>
        <w:numId w:val="0"/>
      </w:numPr>
      <w:tabs>
        <w:tab w:val="right" w:leader="dot" w:pos="6521"/>
      </w:tabs>
      <w:spacing w:before="0" w:after="0"/>
    </w:pPr>
  </w:style>
  <w:style w:type="paragraph" w:customStyle="1" w:styleId="TOFTitle">
    <w:name w:val="TOFTitle"/>
    <w:basedOn w:val="TOCTitle"/>
    <w:rsid w:val="00F158B0"/>
  </w:style>
  <w:style w:type="paragraph" w:styleId="TableofFigures">
    <w:name w:val="table of figures"/>
    <w:basedOn w:val="Normal"/>
    <w:next w:val="Normal"/>
    <w:semiHidden/>
    <w:rsid w:val="00F158B0"/>
    <w:pPr>
      <w:tabs>
        <w:tab w:val="right" w:leader="dot" w:pos="9072"/>
      </w:tabs>
      <w:ind w:left="970" w:hanging="403"/>
    </w:pPr>
    <w:rPr>
      <w:rFonts w:ascii="Times New Roman" w:hAnsi="Times New Roman"/>
      <w:b/>
    </w:rPr>
  </w:style>
  <w:style w:type="paragraph" w:styleId="ListNumber">
    <w:name w:val="List Number"/>
    <w:basedOn w:val="List"/>
    <w:rsid w:val="00F158B0"/>
    <w:pPr>
      <w:numPr>
        <w:numId w:val="16"/>
      </w:numPr>
      <w:tabs>
        <w:tab w:val="clear" w:pos="340"/>
      </w:tabs>
    </w:pPr>
  </w:style>
  <w:style w:type="character" w:customStyle="1" w:styleId="WingdingSymbols">
    <w:name w:val="Wingding Symbols"/>
    <w:rsid w:val="00F158B0"/>
    <w:rPr>
      <w:rFonts w:ascii="Wingdings" w:hAnsi="Wingdings"/>
    </w:rPr>
  </w:style>
  <w:style w:type="character" w:customStyle="1" w:styleId="HotSpot">
    <w:name w:val="HotSpot"/>
    <w:rsid w:val="00F158B0"/>
    <w:rPr>
      <w:color w:val="0033CC"/>
      <w:u w:val="none"/>
    </w:rPr>
  </w:style>
  <w:style w:type="paragraph" w:customStyle="1" w:styleId="BodyTextRight">
    <w:name w:val="Body Text Right"/>
    <w:basedOn w:val="BodyText"/>
    <w:rsid w:val="00F158B0"/>
    <w:pPr>
      <w:spacing w:before="0" w:after="0"/>
      <w:jc w:val="right"/>
    </w:pPr>
  </w:style>
  <w:style w:type="paragraph" w:styleId="Index3">
    <w:name w:val="index 3"/>
    <w:basedOn w:val="ListNumber2"/>
    <w:next w:val="Normal"/>
    <w:semiHidden/>
    <w:rsid w:val="00F158B0"/>
    <w:pPr>
      <w:numPr>
        <w:numId w:val="0"/>
      </w:numPr>
      <w:tabs>
        <w:tab w:val="right" w:leader="dot" w:pos="4176"/>
      </w:tabs>
    </w:pPr>
  </w:style>
  <w:style w:type="paragraph" w:styleId="ListNumber2">
    <w:name w:val="List Number 2"/>
    <w:basedOn w:val="List2"/>
    <w:rsid w:val="00F158B0"/>
    <w:pPr>
      <w:numPr>
        <w:numId w:val="11"/>
      </w:numPr>
      <w:tabs>
        <w:tab w:val="clear" w:pos="1060"/>
      </w:tabs>
    </w:pPr>
  </w:style>
  <w:style w:type="paragraph" w:customStyle="1" w:styleId="MarginNote">
    <w:name w:val="Margin Note"/>
    <w:basedOn w:val="BodyText"/>
    <w:rsid w:val="00F158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58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58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58B0"/>
    <w:rPr>
      <w:sz w:val="32"/>
    </w:rPr>
  </w:style>
  <w:style w:type="paragraph" w:customStyle="1" w:styleId="HeadingProcedure">
    <w:name w:val="Heading Procedure"/>
    <w:basedOn w:val="HeadingBase"/>
    <w:next w:val="Normal"/>
    <w:rsid w:val="00F158B0"/>
    <w:pPr>
      <w:tabs>
        <w:tab w:val="left" w:pos="0"/>
      </w:tabs>
      <w:spacing w:before="120" w:after="60"/>
    </w:pPr>
    <w:rPr>
      <w:i/>
      <w:color w:val="918585"/>
      <w:sz w:val="22"/>
    </w:rPr>
  </w:style>
  <w:style w:type="paragraph" w:customStyle="1" w:styleId="TableBodyText">
    <w:name w:val="Table Body Text"/>
    <w:basedOn w:val="BodyText"/>
    <w:rsid w:val="00F158B0"/>
    <w:pPr>
      <w:spacing w:before="60" w:after="60"/>
    </w:pPr>
  </w:style>
  <w:style w:type="paragraph" w:styleId="ListContinue">
    <w:name w:val="List Continue"/>
    <w:basedOn w:val="List"/>
    <w:rsid w:val="00F158B0"/>
    <w:pPr>
      <w:ind w:firstLine="0"/>
    </w:pPr>
  </w:style>
  <w:style w:type="paragraph" w:customStyle="1" w:styleId="ListNote">
    <w:name w:val="List Note"/>
    <w:basedOn w:val="List"/>
    <w:rsid w:val="00F158B0"/>
    <w:pPr>
      <w:pBdr>
        <w:top w:val="single" w:sz="6" w:space="2" w:color="918585"/>
        <w:bottom w:val="single" w:sz="6" w:space="2" w:color="918585"/>
      </w:pBdr>
      <w:tabs>
        <w:tab w:val="left" w:pos="1021"/>
      </w:tabs>
      <w:ind w:firstLine="0"/>
    </w:pPr>
  </w:style>
  <w:style w:type="paragraph" w:customStyle="1" w:styleId="Warning">
    <w:name w:val="Warning"/>
    <w:basedOn w:val="BodyText"/>
    <w:rsid w:val="00F158B0"/>
    <w:pPr>
      <w:shd w:val="clear" w:color="auto" w:fill="D9D9D9"/>
      <w:tabs>
        <w:tab w:val="left" w:pos="992"/>
      </w:tabs>
      <w:ind w:left="119" w:right="119"/>
    </w:pPr>
    <w:rPr>
      <w:sz w:val="20"/>
    </w:rPr>
  </w:style>
  <w:style w:type="paragraph" w:customStyle="1" w:styleId="MarginIcons">
    <w:name w:val="Margin Icons"/>
    <w:basedOn w:val="BodyText"/>
    <w:rsid w:val="00F158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58B0"/>
    <w:rPr>
      <w:rFonts w:ascii="Courier New" w:hAnsi="Courier New"/>
    </w:rPr>
  </w:style>
  <w:style w:type="paragraph" w:customStyle="1" w:styleId="NoteBullet">
    <w:name w:val="Note Bullet"/>
    <w:basedOn w:val="Note"/>
    <w:rsid w:val="00F158B0"/>
    <w:pPr>
      <w:tabs>
        <w:tab w:val="clear" w:pos="680"/>
      </w:tabs>
      <w:spacing w:before="60" w:after="60"/>
    </w:pPr>
  </w:style>
  <w:style w:type="paragraph" w:customStyle="1" w:styleId="SubHeading2">
    <w:name w:val="SubHeading2"/>
    <w:basedOn w:val="HeadingBase"/>
    <w:rsid w:val="00F158B0"/>
    <w:pPr>
      <w:spacing w:before="240" w:after="60"/>
    </w:pPr>
    <w:rPr>
      <w:sz w:val="20"/>
    </w:rPr>
  </w:style>
  <w:style w:type="paragraph" w:customStyle="1" w:styleId="SubHeading1">
    <w:name w:val="SubHeading1"/>
    <w:basedOn w:val="HeadingBase"/>
    <w:rsid w:val="00F158B0"/>
    <w:pPr>
      <w:spacing w:before="240" w:after="60"/>
    </w:pPr>
    <w:rPr>
      <w:color w:val="918585"/>
      <w:sz w:val="22"/>
    </w:rPr>
  </w:style>
  <w:style w:type="paragraph" w:customStyle="1" w:styleId="SideHeading">
    <w:name w:val="Side Heading"/>
    <w:basedOn w:val="HeadingBase"/>
    <w:rsid w:val="00F158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58B0"/>
    <w:pPr>
      <w:numPr>
        <w:numId w:val="12"/>
      </w:numPr>
    </w:pPr>
  </w:style>
  <w:style w:type="paragraph" w:styleId="PlainText">
    <w:name w:val="Plain Text"/>
    <w:basedOn w:val="Normal"/>
    <w:link w:val="PlainTextChar"/>
    <w:rsid w:val="00F158B0"/>
    <w:rPr>
      <w:sz w:val="20"/>
    </w:rPr>
  </w:style>
  <w:style w:type="character" w:customStyle="1" w:styleId="PlainTextChar">
    <w:name w:val="Plain Text Char"/>
    <w:basedOn w:val="DefaultParagraphFont"/>
    <w:link w:val="PlainText"/>
    <w:rsid w:val="00F158B0"/>
    <w:rPr>
      <w:rFonts w:ascii="Courier New" w:eastAsia="Times New Roman" w:hAnsi="Courier New" w:cs="Times New Roman"/>
      <w:sz w:val="20"/>
      <w:szCs w:val="20"/>
      <w:lang w:eastAsia="en-US"/>
    </w:rPr>
  </w:style>
  <w:style w:type="character" w:customStyle="1" w:styleId="MenuOption">
    <w:name w:val="Menu Option"/>
    <w:basedOn w:val="DefaultParagraphFont"/>
    <w:rsid w:val="00F158B0"/>
    <w:rPr>
      <w:b/>
      <w:smallCaps/>
    </w:rPr>
  </w:style>
  <w:style w:type="paragraph" w:customStyle="1" w:styleId="TableListNumber">
    <w:name w:val="Table List Number"/>
    <w:basedOn w:val="ListNumber"/>
    <w:rsid w:val="00F158B0"/>
    <w:pPr>
      <w:numPr>
        <w:numId w:val="0"/>
      </w:numPr>
    </w:pPr>
  </w:style>
  <w:style w:type="paragraph" w:styleId="TOC4">
    <w:name w:val="toc 4"/>
    <w:basedOn w:val="TOCBase"/>
    <w:next w:val="Normal"/>
    <w:semiHidden/>
    <w:rsid w:val="00F158B0"/>
    <w:pPr>
      <w:tabs>
        <w:tab w:val="right" w:leader="dot" w:pos="9071"/>
      </w:tabs>
      <w:ind w:left="1701"/>
    </w:pPr>
  </w:style>
  <w:style w:type="paragraph" w:customStyle="1" w:styleId="ListAlpha">
    <w:name w:val="List Alpha"/>
    <w:basedOn w:val="List"/>
    <w:rsid w:val="00F158B0"/>
    <w:pPr>
      <w:numPr>
        <w:numId w:val="10"/>
      </w:numPr>
    </w:pPr>
  </w:style>
  <w:style w:type="paragraph" w:customStyle="1" w:styleId="ListAlpha2">
    <w:name w:val="List Alpha 2"/>
    <w:basedOn w:val="List2"/>
    <w:rsid w:val="00F158B0"/>
    <w:pPr>
      <w:numPr>
        <w:numId w:val="9"/>
      </w:numPr>
    </w:pPr>
  </w:style>
  <w:style w:type="paragraph" w:styleId="List2">
    <w:name w:val="List 2"/>
    <w:basedOn w:val="BodyText"/>
    <w:rsid w:val="00F158B0"/>
    <w:pPr>
      <w:tabs>
        <w:tab w:val="left" w:pos="680"/>
      </w:tabs>
      <w:spacing w:before="60" w:after="60"/>
      <w:ind w:left="680" w:hanging="340"/>
    </w:pPr>
  </w:style>
  <w:style w:type="paragraph" w:styleId="List3">
    <w:name w:val="List 3"/>
    <w:basedOn w:val="BodyText"/>
    <w:rsid w:val="00F158B0"/>
    <w:pPr>
      <w:tabs>
        <w:tab w:val="left" w:pos="1021"/>
      </w:tabs>
      <w:spacing w:before="60" w:after="60"/>
      <w:ind w:left="1020" w:hanging="340"/>
    </w:pPr>
  </w:style>
  <w:style w:type="paragraph" w:styleId="List4">
    <w:name w:val="List 4"/>
    <w:basedOn w:val="BodyText"/>
    <w:rsid w:val="00F158B0"/>
    <w:pPr>
      <w:tabs>
        <w:tab w:val="left" w:pos="1361"/>
      </w:tabs>
      <w:spacing w:before="60" w:after="60"/>
      <w:ind w:left="1361" w:hanging="340"/>
    </w:pPr>
  </w:style>
  <w:style w:type="paragraph" w:styleId="List5">
    <w:name w:val="List 5"/>
    <w:basedOn w:val="BodyText"/>
    <w:rsid w:val="00F158B0"/>
    <w:pPr>
      <w:tabs>
        <w:tab w:val="left" w:pos="1701"/>
      </w:tabs>
      <w:spacing w:before="60" w:after="60"/>
      <w:ind w:left="1701" w:hanging="340"/>
    </w:pPr>
  </w:style>
  <w:style w:type="paragraph" w:styleId="ListBullet4">
    <w:name w:val="List Bullet 4"/>
    <w:basedOn w:val="List4"/>
    <w:rsid w:val="00F158B0"/>
    <w:pPr>
      <w:numPr>
        <w:numId w:val="4"/>
      </w:numPr>
      <w:tabs>
        <w:tab w:val="clear" w:pos="1361"/>
      </w:tabs>
    </w:pPr>
  </w:style>
  <w:style w:type="paragraph" w:styleId="ListBullet5">
    <w:name w:val="List Bullet 5"/>
    <w:basedOn w:val="List5"/>
    <w:rsid w:val="00F158B0"/>
    <w:pPr>
      <w:numPr>
        <w:numId w:val="5"/>
      </w:numPr>
    </w:pPr>
  </w:style>
  <w:style w:type="paragraph" w:styleId="ListContinue2">
    <w:name w:val="List Continue 2"/>
    <w:basedOn w:val="List2"/>
    <w:rsid w:val="00F158B0"/>
    <w:pPr>
      <w:ind w:firstLine="0"/>
    </w:pPr>
  </w:style>
  <w:style w:type="paragraph" w:styleId="ListContinue3">
    <w:name w:val="List Continue 3"/>
    <w:basedOn w:val="List3"/>
    <w:rsid w:val="00F158B0"/>
    <w:pPr>
      <w:ind w:left="1021" w:firstLine="0"/>
    </w:pPr>
  </w:style>
  <w:style w:type="paragraph" w:styleId="ListContinue4">
    <w:name w:val="List Continue 4"/>
    <w:basedOn w:val="List4"/>
    <w:rsid w:val="00F158B0"/>
    <w:pPr>
      <w:ind w:firstLine="0"/>
    </w:pPr>
  </w:style>
  <w:style w:type="paragraph" w:styleId="ListContinue5">
    <w:name w:val="List Continue 5"/>
    <w:basedOn w:val="List5"/>
    <w:rsid w:val="00F158B0"/>
    <w:pPr>
      <w:ind w:firstLine="0"/>
    </w:pPr>
  </w:style>
  <w:style w:type="paragraph" w:styleId="ListNumber3">
    <w:name w:val="List Number 3"/>
    <w:basedOn w:val="List3"/>
    <w:rsid w:val="00F158B0"/>
    <w:pPr>
      <w:numPr>
        <w:numId w:val="6"/>
      </w:numPr>
    </w:pPr>
  </w:style>
  <w:style w:type="paragraph" w:styleId="ListNumber4">
    <w:name w:val="List Number 4"/>
    <w:basedOn w:val="List4"/>
    <w:rsid w:val="00F158B0"/>
    <w:pPr>
      <w:numPr>
        <w:numId w:val="7"/>
      </w:numPr>
    </w:pPr>
  </w:style>
  <w:style w:type="paragraph" w:styleId="ListNumber5">
    <w:name w:val="List Number 5"/>
    <w:basedOn w:val="List5"/>
    <w:rsid w:val="00F158B0"/>
    <w:pPr>
      <w:numPr>
        <w:numId w:val="8"/>
      </w:numPr>
    </w:pPr>
  </w:style>
  <w:style w:type="paragraph" w:styleId="BlockText">
    <w:name w:val="Block Text"/>
    <w:basedOn w:val="Normal"/>
    <w:rsid w:val="00F158B0"/>
    <w:pPr>
      <w:spacing w:after="120"/>
      <w:ind w:left="1440" w:right="1440"/>
    </w:pPr>
  </w:style>
  <w:style w:type="character" w:customStyle="1" w:styleId="Subscript">
    <w:name w:val="Subscript"/>
    <w:basedOn w:val="DefaultParagraphFont"/>
    <w:rsid w:val="00F158B0"/>
    <w:rPr>
      <w:sz w:val="16"/>
      <w:vertAlign w:val="subscript"/>
    </w:rPr>
  </w:style>
  <w:style w:type="character" w:customStyle="1" w:styleId="Superscript">
    <w:name w:val="Superscript"/>
    <w:basedOn w:val="DefaultParagraphFont"/>
    <w:rsid w:val="00F158B0"/>
    <w:rPr>
      <w:sz w:val="16"/>
      <w:vertAlign w:val="superscript"/>
    </w:rPr>
  </w:style>
  <w:style w:type="character" w:customStyle="1" w:styleId="Symbols">
    <w:name w:val="Symbols"/>
    <w:basedOn w:val="DefaultParagraphFont"/>
    <w:rsid w:val="00F158B0"/>
    <w:rPr>
      <w:rFonts w:ascii="Symbol" w:hAnsi="Symbol"/>
    </w:rPr>
  </w:style>
  <w:style w:type="character" w:customStyle="1" w:styleId="MenuOptions">
    <w:name w:val="Menu Options"/>
    <w:basedOn w:val="DefaultParagraphFont"/>
    <w:rsid w:val="00F158B0"/>
    <w:rPr>
      <w:rFonts w:ascii="Arial Narrow" w:hAnsi="Arial Narrow"/>
      <w:smallCaps/>
    </w:rPr>
  </w:style>
  <w:style w:type="character" w:customStyle="1" w:styleId="Buttons">
    <w:name w:val="Buttons"/>
    <w:basedOn w:val="DefaultParagraphFont"/>
    <w:rsid w:val="00F158B0"/>
    <w:rPr>
      <w:b/>
    </w:rPr>
  </w:style>
  <w:style w:type="character" w:customStyle="1" w:styleId="Underlined">
    <w:name w:val="Underlined"/>
    <w:basedOn w:val="DefaultParagraphFont"/>
    <w:rsid w:val="00F158B0"/>
    <w:rPr>
      <w:u w:val="single"/>
    </w:rPr>
  </w:style>
  <w:style w:type="paragraph" w:customStyle="1" w:styleId="TableBodyTextRight">
    <w:name w:val="Table Body Text Right"/>
    <w:basedOn w:val="TableBodyText"/>
    <w:rsid w:val="00F158B0"/>
    <w:pPr>
      <w:widowControl w:val="0"/>
      <w:autoSpaceDE w:val="0"/>
      <w:autoSpaceDN w:val="0"/>
      <w:adjustRightInd w:val="0"/>
      <w:jc w:val="right"/>
    </w:pPr>
    <w:rPr>
      <w:rFonts w:cs="Arial"/>
      <w:szCs w:val="18"/>
    </w:rPr>
  </w:style>
  <w:style w:type="paragraph" w:customStyle="1" w:styleId="CopyrightText">
    <w:name w:val="Copyright Text"/>
    <w:basedOn w:val="BodyText"/>
    <w:rsid w:val="00F158B0"/>
    <w:rPr>
      <w:sz w:val="18"/>
    </w:rPr>
  </w:style>
  <w:style w:type="paragraph" w:customStyle="1" w:styleId="BodySmallRight">
    <w:name w:val="Body Small Right"/>
    <w:basedOn w:val="BodyTextRight"/>
    <w:rsid w:val="00F158B0"/>
    <w:rPr>
      <w:sz w:val="18"/>
      <w:szCs w:val="18"/>
    </w:rPr>
  </w:style>
  <w:style w:type="paragraph" w:customStyle="1" w:styleId="MarginEdition">
    <w:name w:val="Margin Edition"/>
    <w:basedOn w:val="MarginNote"/>
    <w:rsid w:val="00F158B0"/>
    <w:pPr>
      <w:spacing w:before="0" w:after="0"/>
    </w:pPr>
    <w:rPr>
      <w:rFonts w:ascii="Times New Roman" w:hAnsi="Times New Roman"/>
      <w:color w:val="999999"/>
    </w:rPr>
  </w:style>
  <w:style w:type="paragraph" w:customStyle="1" w:styleId="Spacer">
    <w:name w:val="Spacer"/>
    <w:basedOn w:val="Normal"/>
    <w:rsid w:val="00F158B0"/>
    <w:rPr>
      <w:sz w:val="2"/>
      <w:szCs w:val="2"/>
    </w:rPr>
  </w:style>
  <w:style w:type="character" w:customStyle="1" w:styleId="Small">
    <w:name w:val="Small"/>
    <w:basedOn w:val="DefaultParagraphFont"/>
    <w:rsid w:val="00F158B0"/>
    <w:rPr>
      <w:sz w:val="16"/>
    </w:rPr>
  </w:style>
  <w:style w:type="paragraph" w:customStyle="1" w:styleId="WideTable">
    <w:name w:val="Wide Table"/>
    <w:basedOn w:val="Normal"/>
    <w:rsid w:val="00F158B0"/>
    <w:pPr>
      <w:ind w:left="-1418"/>
    </w:pPr>
    <w:rPr>
      <w:sz w:val="2"/>
      <w:szCs w:val="2"/>
    </w:rPr>
  </w:style>
  <w:style w:type="character" w:styleId="PageNumber">
    <w:name w:val="page number"/>
    <w:basedOn w:val="DefaultParagraphFont"/>
    <w:rsid w:val="00F158B0"/>
  </w:style>
  <w:style w:type="paragraph" w:styleId="Quote">
    <w:name w:val="Quote"/>
    <w:basedOn w:val="Heading1"/>
    <w:link w:val="QuoteChar"/>
    <w:qFormat/>
    <w:rsid w:val="00F158B0"/>
    <w:rPr>
      <w:b w:val="0"/>
      <w:sz w:val="72"/>
      <w:szCs w:val="72"/>
      <w:lang w:val="en-NZ"/>
    </w:rPr>
  </w:style>
  <w:style w:type="character" w:customStyle="1" w:styleId="QuoteChar">
    <w:name w:val="Quote Char"/>
    <w:basedOn w:val="DefaultParagraphFont"/>
    <w:link w:val="Quote"/>
    <w:rsid w:val="00F158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58B0"/>
    <w:pPr>
      <w:pageBreakBefore/>
    </w:pPr>
  </w:style>
  <w:style w:type="paragraph" w:customStyle="1" w:styleId="Border">
    <w:name w:val="Border"/>
    <w:basedOn w:val="Normal"/>
    <w:qFormat/>
    <w:rsid w:val="00F158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58B0"/>
    <w:rPr>
      <w:b/>
      <w:bCs/>
      <w:i/>
      <w:iCs/>
      <w:color w:val="auto"/>
    </w:rPr>
  </w:style>
  <w:style w:type="paragraph" w:styleId="IntenseQuote">
    <w:name w:val="Intense Quote"/>
    <w:basedOn w:val="Normal"/>
    <w:next w:val="Normal"/>
    <w:link w:val="IntenseQuoteChar"/>
    <w:uiPriority w:val="30"/>
    <w:qFormat/>
    <w:rsid w:val="00F158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58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58B0"/>
    <w:rPr>
      <w:smallCaps/>
      <w:color w:val="auto"/>
      <w:u w:val="single"/>
    </w:rPr>
  </w:style>
  <w:style w:type="character" w:styleId="IntenseReference">
    <w:name w:val="Intense Reference"/>
    <w:basedOn w:val="DefaultParagraphFont"/>
    <w:uiPriority w:val="32"/>
    <w:qFormat/>
    <w:rsid w:val="00F158B0"/>
    <w:rPr>
      <w:b/>
      <w:bCs/>
      <w:smallCaps/>
      <w:color w:val="auto"/>
      <w:spacing w:val="5"/>
      <w:u w:val="single"/>
    </w:rPr>
  </w:style>
  <w:style w:type="paragraph" w:customStyle="1" w:styleId="2ColumnHeading">
    <w:name w:val="2Column Heading"/>
    <w:basedOn w:val="BodyText"/>
    <w:qFormat/>
    <w:rsid w:val="00F158B0"/>
    <w:pPr>
      <w:spacing w:after="60"/>
      <w:ind w:left="-2268"/>
    </w:pPr>
    <w:rPr>
      <w:b/>
    </w:rPr>
  </w:style>
  <w:style w:type="paragraph" w:customStyle="1" w:styleId="Heading1TOC">
    <w:name w:val="Heading1 TOC"/>
    <w:basedOn w:val="Normal"/>
    <w:qFormat/>
    <w:rsid w:val="00F158B0"/>
    <w:pPr>
      <w:spacing w:before="240" w:after="120"/>
    </w:pPr>
    <w:rPr>
      <w:rFonts w:ascii="Times New Roman" w:hAnsi="Times New Roman"/>
      <w:b/>
      <w:sz w:val="32"/>
    </w:rPr>
  </w:style>
  <w:style w:type="paragraph" w:customStyle="1" w:styleId="Heading2TOC">
    <w:name w:val="Heading2 TOC"/>
    <w:basedOn w:val="Normal"/>
    <w:qFormat/>
    <w:rsid w:val="00F158B0"/>
    <w:pPr>
      <w:spacing w:before="240" w:after="60"/>
    </w:pPr>
    <w:rPr>
      <w:rFonts w:ascii="Times New Roman" w:hAnsi="Times New Roman"/>
      <w:b/>
      <w:sz w:val="28"/>
    </w:rPr>
  </w:style>
  <w:style w:type="character" w:customStyle="1" w:styleId="Underline">
    <w:name w:val="Underline"/>
    <w:basedOn w:val="DefaultParagraphFont"/>
    <w:qFormat/>
    <w:rsid w:val="00F158B0"/>
    <w:rPr>
      <w:u w:val="single"/>
    </w:rPr>
  </w:style>
  <w:style w:type="character" w:customStyle="1" w:styleId="BoldandItalics">
    <w:name w:val="Bold and Italics"/>
    <w:qFormat/>
    <w:rsid w:val="00F158B0"/>
    <w:rPr>
      <w:b/>
      <w:i/>
      <w:u w:val="none"/>
    </w:rPr>
  </w:style>
  <w:style w:type="paragraph" w:styleId="BalloonText">
    <w:name w:val="Balloon Text"/>
    <w:basedOn w:val="Normal"/>
    <w:link w:val="BalloonTextChar"/>
    <w:rsid w:val="00F158B0"/>
    <w:rPr>
      <w:rFonts w:ascii="Tahoma" w:hAnsi="Tahoma" w:cs="Tahoma"/>
      <w:sz w:val="16"/>
      <w:szCs w:val="16"/>
    </w:rPr>
  </w:style>
  <w:style w:type="character" w:customStyle="1" w:styleId="BalloonTextChar">
    <w:name w:val="Balloon Text Char"/>
    <w:basedOn w:val="DefaultParagraphFont"/>
    <w:link w:val="BalloonText"/>
    <w:rsid w:val="00F158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58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58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58B0"/>
    <w:rPr>
      <w:b/>
      <w:color w:val="660033"/>
      <w:spacing w:val="0"/>
    </w:rPr>
  </w:style>
  <w:style w:type="paragraph" w:customStyle="1" w:styleId="Nameditemlist">
    <w:name w:val="Named item list"/>
    <w:basedOn w:val="BodyText"/>
    <w:qFormat/>
    <w:rsid w:val="00F158B0"/>
    <w:pPr>
      <w:tabs>
        <w:tab w:val="left" w:pos="2835"/>
      </w:tabs>
      <w:ind w:left="2835" w:hanging="2835"/>
    </w:pPr>
  </w:style>
  <w:style w:type="paragraph" w:customStyle="1" w:styleId="BodyTextnopadding">
    <w:name w:val="Body Text no padding"/>
    <w:basedOn w:val="BodyText"/>
    <w:qFormat/>
    <w:rsid w:val="00F158B0"/>
    <w:pPr>
      <w:spacing w:before="0" w:after="0"/>
    </w:pPr>
  </w:style>
  <w:style w:type="paragraph" w:customStyle="1" w:styleId="BodyTextBold">
    <w:name w:val="Body Text Bold"/>
    <w:basedOn w:val="BodyText"/>
    <w:qFormat/>
    <w:rsid w:val="00F158B0"/>
    <w:rPr>
      <w:b/>
    </w:rPr>
  </w:style>
  <w:style w:type="character" w:styleId="Hyperlink">
    <w:name w:val="Hyperlink"/>
    <w:basedOn w:val="DefaultParagraphFont"/>
    <w:uiPriority w:val="99"/>
    <w:unhideWhenUsed/>
    <w:rsid w:val="009B0A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1017</Words>
  <Characters>6545</Characters>
  <Application>Microsoft Office Word</Application>
  <DocSecurity>0</DocSecurity>
  <Lines>181</Lines>
  <Paragraphs>128</Paragraphs>
  <ScaleCrop>false</ScaleCrop>
  <Company>Author-it Software Corporation Ltd.</Company>
  <LinksUpToDate>false</LinksUpToDate>
  <CharactersWithSpaces>7434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RIIARO409 Optimise automated in-loading and out-loading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2022-10-18T14:46:00Z</dcterms:created>
  <dcterms:modified xsi:type="dcterms:W3CDTF">2022-10-18T14:46:00Z</dcterms:modified>
</cp:coreProperties>
</file>