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43CC" w:rsidP="004443CC">
      <w:pPr>
        <w:pStyle w:val="Title"/>
      </w:pPr>
      <w:r>
        <w:fldChar w:fldCharType="begin"/>
      </w:r>
      <w:r>
        <w:instrText xml:space="preserve"> TITLE   \* MERGEFORMAT </w:instrText>
      </w:r>
      <w:r>
        <w:fldChar w:fldCharType="separate"/>
      </w:r>
      <w:r>
        <w:t>Assessment Requirements for RIIARO407 Optimise automated fixed plant operations</w:t>
      </w:r>
      <w:r>
        <w:fldChar w:fldCharType="end"/>
      </w:r>
    </w:p>
    <w:p w:rsidR="004443CC" w:rsidP="004443CC">
      <w:pPr>
        <w:pStyle w:val="Version"/>
        <w:sectPr w:rsidSect="00B924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2435" w:rsidP="00B92435">
      <w:pPr>
        <w:pStyle w:val="SuperHeading"/>
      </w:pPr>
      <w:r w:rsidRPr="00B92435">
        <w:t>Assessment Requirements for RIIARO407 Optimise automated fixed plant operations</w:t>
      </w:r>
    </w:p>
    <w:p w:rsidR="00000000" w:rsidRPr="00B92435" w:rsidP="00B92435">
      <w:pPr>
        <w:pStyle w:val="Heading1"/>
      </w:pPr>
      <w:bookmarkStart w:id="1" w:name="O_1255831"/>
      <w:bookmarkEnd w:id="1"/>
      <w:r w:rsidRPr="00B92435">
        <w:t>Modification History</w:t>
      </w:r>
    </w:p>
    <w:tbl>
      <w:tblPr>
        <w:tblW w:w="0" w:type="auto"/>
        <w:tblLayout w:type="fixed"/>
        <w:tblCellMar>
          <w:left w:w="62" w:type="dxa"/>
          <w:right w:w="62" w:type="dxa"/>
        </w:tblCellMar>
        <w:tblLook w:val="0000"/>
      </w:tblPr>
      <w:tblGrid>
        <w:gridCol w:w="2728"/>
        <w:gridCol w:w="6344"/>
      </w:tblGrid>
      <w:tr w:rsidTr="00B92435">
        <w:tblPrEx>
          <w:tblW w:w="0" w:type="auto"/>
          <w:tblLayout w:type="fixed"/>
          <w:tblCellMar>
            <w:left w:w="62" w:type="dxa"/>
            <w:right w:w="62" w:type="dxa"/>
          </w:tblCellMar>
          <w:tblLook w:val="0000"/>
        </w:tblPrEx>
        <w:tc>
          <w:tcPr>
            <w:tcW w:w="27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435">
            <w:pPr>
              <w:pStyle w:val="BodyText"/>
              <w:rPr>
                <w:lang w:val="en-NZ"/>
              </w:rPr>
            </w:pPr>
            <w:r w:rsidRPr="00B92435">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435" w:rsidP="00B92435">
            <w:pPr>
              <w:pStyle w:val="BodyText"/>
            </w:pPr>
            <w:r w:rsidRPr="00B92435">
              <w:t>This version first released with RII Resources and Infrastructure Industry Training Package Version 9.0.</w:t>
            </w:r>
          </w:p>
          <w:p w:rsidR="00000000" w:rsidRPr="00B92435" w:rsidP="00B92435">
            <w:pPr>
              <w:pStyle w:val="BodyText"/>
            </w:pPr>
            <w:r w:rsidRPr="00B92435">
              <w:t>Newly created unit.</w:t>
            </w:r>
          </w:p>
        </w:tc>
      </w:tr>
    </w:tbl>
    <w:p w:rsidR="00000000" w:rsidRPr="00B92435" w:rsidP="00B92435">
      <w:pPr>
        <w:pStyle w:val="BodyText"/>
      </w:pPr>
    </w:p>
    <w:p w:rsidR="00000000" w:rsidRPr="00B92435" w:rsidP="00B92435">
      <w:pPr>
        <w:pStyle w:val="AllowPageBreak"/>
      </w:pPr>
    </w:p>
    <w:p w:rsidR="00000000" w:rsidRPr="00B92435" w:rsidP="00B92435">
      <w:pPr>
        <w:pStyle w:val="Heading1"/>
      </w:pPr>
      <w:bookmarkStart w:id="2" w:name="O_1255832"/>
      <w:bookmarkEnd w:id="2"/>
      <w:r w:rsidRPr="00B92435">
        <w:t>Performance Evidence</w:t>
      </w:r>
    </w:p>
    <w:p w:rsidR="00000000" w:rsidRPr="00B92435" w:rsidP="004443CC">
      <w:pPr>
        <w:pStyle w:val="BodyText"/>
      </w:pPr>
      <w:r w:rsidRPr="00B92435">
        <w:t>The candidate must demonstrate the ability to complete the tasks outlined in the elements, performance criteria and foundation skills of this unit, including evidence of the ability to:</w:t>
      </w:r>
    </w:p>
    <w:p w:rsidR="00000000" w:rsidRPr="00B92435" w:rsidP="00B92435">
      <w:pPr>
        <w:pStyle w:val="ListBullet"/>
      </w:pPr>
      <w:r w:rsidRPr="00B92435">
        <w:t>optimise automated fixed pl</w:t>
      </w:r>
      <w:r w:rsidRPr="00B92435">
        <w:t>ant operations, or aspects thereof, on at least 2 different occasions.</w:t>
      </w:r>
    </w:p>
    <w:p w:rsidR="00000000" w:rsidRPr="00B92435" w:rsidP="00B92435">
      <w:pPr>
        <w:pStyle w:val="BodyText"/>
      </w:pPr>
    </w:p>
    <w:p w:rsidR="00000000" w:rsidRPr="00B92435" w:rsidP="004443CC">
      <w:pPr>
        <w:pStyle w:val="BodyText"/>
      </w:pPr>
      <w:r w:rsidRPr="00B92435">
        <w:t>During the above, the candidate must:</w:t>
      </w:r>
    </w:p>
    <w:p w:rsidR="00000000" w:rsidRPr="00B92435" w:rsidP="00B92435">
      <w:pPr>
        <w:pStyle w:val="ListBullet"/>
      </w:pPr>
      <w:r w:rsidRPr="00B92435">
        <w:t>interpret plans and targets</w:t>
      </w:r>
    </w:p>
    <w:p w:rsidR="00000000" w:rsidRPr="00B92435" w:rsidP="00B92435">
      <w:pPr>
        <w:pStyle w:val="ListBullet"/>
      </w:pPr>
      <w:r w:rsidRPr="00B92435">
        <w:t>ensure machinery/equipment is available and operational to meet the plan of the day</w:t>
      </w:r>
    </w:p>
    <w:p w:rsidR="00000000" w:rsidRPr="00B92435" w:rsidP="00B92435">
      <w:pPr>
        <w:pStyle w:val="ListBullet"/>
      </w:pPr>
      <w:r w:rsidRPr="00B92435">
        <w:t>maintain a clear path for product flow</w:t>
      </w:r>
    </w:p>
    <w:p w:rsidR="00000000" w:rsidRPr="00B92435" w:rsidP="00B92435">
      <w:pPr>
        <w:pStyle w:val="ListBullet"/>
      </w:pPr>
      <w:r w:rsidRPr="00B92435">
        <w:t>control access to fixed plant operations</w:t>
      </w:r>
    </w:p>
    <w:p w:rsidR="00000000" w:rsidRPr="00B92435" w:rsidP="00B92435">
      <w:pPr>
        <w:pStyle w:val="ListBullet"/>
      </w:pPr>
      <w:r w:rsidRPr="00B92435">
        <w:t>prioritise and resolve faults in line with organisational protocols</w:t>
      </w:r>
    </w:p>
    <w:p w:rsidR="00000000" w:rsidRPr="00B92435" w:rsidP="00B92435">
      <w:pPr>
        <w:pStyle w:val="ListBullet"/>
      </w:pPr>
      <w:r w:rsidRPr="00B92435">
        <w:t>update databases and maintain a log of resolved faults and items requiring attention.</w:t>
      </w:r>
    </w:p>
    <w:p w:rsidR="00000000" w:rsidRPr="00B92435" w:rsidP="00B92435">
      <w:pPr>
        <w:pStyle w:val="AllowPageBreak"/>
      </w:pPr>
    </w:p>
    <w:p w:rsidR="00000000" w:rsidRPr="00B92435" w:rsidP="00B92435">
      <w:pPr>
        <w:pStyle w:val="Heading1"/>
      </w:pPr>
      <w:bookmarkStart w:id="3" w:name="O_1255833"/>
      <w:bookmarkEnd w:id="3"/>
      <w:r w:rsidRPr="00B92435">
        <w:t>Kno</w:t>
      </w:r>
      <w:r w:rsidRPr="00B92435">
        <w:t>wledge Evidence</w:t>
      </w:r>
    </w:p>
    <w:p w:rsidR="00000000" w:rsidRPr="00B92435" w:rsidP="004443CC">
      <w:pPr>
        <w:pStyle w:val="BodyText"/>
      </w:pPr>
      <w:r w:rsidRPr="00B92435">
        <w:t>The candidate must be able to demonstrate knowledge to complete the tasks outlined in the elements, performance criteria and foundation skills of this unit, including knowledge of:</w:t>
      </w:r>
    </w:p>
    <w:p w:rsidR="00000000" w:rsidRPr="00B92435" w:rsidP="00B92435">
      <w:pPr>
        <w:pStyle w:val="ListBullet"/>
      </w:pPr>
      <w:r w:rsidRPr="00B92435">
        <w:t>industry standards and guidelines relating to safety in ow</w:t>
      </w:r>
      <w:r w:rsidRPr="00B92435">
        <w:t>n role, including or equivalent to:</w:t>
      </w:r>
    </w:p>
    <w:p w:rsidR="00000000" w:rsidRPr="00B92435" w:rsidP="00B92435">
      <w:pPr>
        <w:pStyle w:val="ListBullet2"/>
      </w:pPr>
      <w:r w:rsidRPr="00B92435">
        <w:t>IEC 61508 / AS 61508 Functional Safety of electrical/electronic/programmable electronic safety-related systems</w:t>
      </w:r>
    </w:p>
    <w:p w:rsidR="00000000" w:rsidRPr="00B92435" w:rsidP="00B92435">
      <w:pPr>
        <w:pStyle w:val="ListBullet2"/>
      </w:pPr>
      <w:r w:rsidRPr="00B92435">
        <w:t>ISO 17757 Earth moving machinery and mining – Autonomous and semi-autonomous machine system safety</w:t>
      </w:r>
    </w:p>
    <w:p w:rsidR="00000000" w:rsidRPr="00B92435" w:rsidP="00B92435">
      <w:pPr>
        <w:pStyle w:val="ListBullet2"/>
      </w:pPr>
      <w:r w:rsidRPr="00B92435">
        <w:t>legislati</w:t>
      </w:r>
      <w:r w:rsidRPr="00B92435">
        <w:t>on and standards required in operational jurisdiction</w:t>
      </w:r>
    </w:p>
    <w:p w:rsidR="00000000" w:rsidRPr="00B92435" w:rsidP="00B92435">
      <w:pPr>
        <w:pStyle w:val="ListBullet"/>
      </w:pPr>
      <w:r w:rsidRPr="00B92435">
        <w:t>fundamentals of fixed plant control systems in an automated environment relating to:</w:t>
      </w:r>
    </w:p>
    <w:p w:rsidR="00000000" w:rsidRPr="00B92435" w:rsidP="00B92435">
      <w:pPr>
        <w:pStyle w:val="ListBullet2"/>
      </w:pPr>
      <w:r w:rsidRPr="00B92435">
        <w:t>organisational protocols, daily plans and targets</w:t>
      </w:r>
    </w:p>
    <w:p w:rsidR="00000000" w:rsidRPr="00B92435" w:rsidP="00B92435">
      <w:pPr>
        <w:pStyle w:val="ListBullet2"/>
      </w:pPr>
      <w:r w:rsidRPr="00B92435">
        <w:t>factors that impact quality, quantity, and productivity</w:t>
      </w:r>
    </w:p>
    <w:p w:rsidR="00000000" w:rsidRPr="00B92435" w:rsidP="00B92435">
      <w:pPr>
        <w:pStyle w:val="ListBullet2"/>
      </w:pPr>
      <w:r w:rsidRPr="00B92435">
        <w:t>instruments and warnings</w:t>
      </w:r>
    </w:p>
    <w:p w:rsidR="00000000" w:rsidRPr="00B92435" w:rsidP="00B92435">
      <w:pPr>
        <w:pStyle w:val="ListBullet2"/>
      </w:pPr>
      <w:r w:rsidRPr="00B92435">
        <w:t>isolation protocols as per organisational work practices</w:t>
      </w:r>
    </w:p>
    <w:p w:rsidR="00000000" w:rsidRPr="00B92435" w:rsidP="00B92435">
      <w:pPr>
        <w:pStyle w:val="ListBullet2"/>
      </w:pPr>
      <w:r w:rsidRPr="00B92435">
        <w:t>inhibitors</w:t>
      </w:r>
    </w:p>
    <w:p w:rsidR="00000000" w:rsidRPr="00B92435" w:rsidP="00B92435">
      <w:pPr>
        <w:pStyle w:val="ListBullet2"/>
      </w:pPr>
      <w:r w:rsidRPr="00B92435">
        <w:t>interlocks/permissives</w:t>
      </w:r>
    </w:p>
    <w:p w:rsidR="00000000" w:rsidRPr="00B92435" w:rsidP="00B92435">
      <w:pPr>
        <w:pStyle w:val="ListBullet2"/>
      </w:pPr>
      <w:r w:rsidRPr="00B92435">
        <w:t>downtime accounting</w:t>
      </w:r>
    </w:p>
    <w:p w:rsidR="00000000" w:rsidRPr="00B92435" w:rsidP="00B92435">
      <w:pPr>
        <w:pStyle w:val="ListBullet2"/>
      </w:pPr>
      <w:r w:rsidRPr="00B92435">
        <w:t>trending/data analysis</w:t>
      </w:r>
    </w:p>
    <w:p w:rsidR="00000000" w:rsidRPr="00B92435" w:rsidP="00B92435">
      <w:pPr>
        <w:pStyle w:val="ListBullet"/>
      </w:pPr>
      <w:r w:rsidRPr="00B92435">
        <w:t>key components of process control, including:</w:t>
      </w:r>
    </w:p>
    <w:p w:rsidR="00000000" w:rsidRPr="00B92435" w:rsidP="00B92435">
      <w:pPr>
        <w:pStyle w:val="ListBullet2"/>
      </w:pPr>
      <w:r w:rsidRPr="00B92435">
        <w:t>system architecture, operating parameters and int</w:t>
      </w:r>
      <w:r w:rsidRPr="00B92435">
        <w:t>egrity limits, such as those for crusher pressures</w:t>
      </w:r>
    </w:p>
    <w:p w:rsidR="00000000" w:rsidRPr="00B92435" w:rsidP="00B92435">
      <w:pPr>
        <w:pStyle w:val="ListBullet2"/>
      </w:pPr>
      <w:r w:rsidRPr="00B92435">
        <w:t>human-machine interface (HMI)</w:t>
      </w:r>
    </w:p>
    <w:p w:rsidR="00000000" w:rsidRPr="00B92435" w:rsidP="00B92435">
      <w:pPr>
        <w:pStyle w:val="ListBullet2"/>
      </w:pPr>
      <w:r w:rsidRPr="00B92435">
        <w:t>programmable logic controllers (PLCs) and proportional integral derivative controllers (PIDs)</w:t>
      </w:r>
    </w:p>
    <w:p w:rsidR="00000000" w:rsidRPr="00B92435" w:rsidP="00B92435">
      <w:pPr>
        <w:pStyle w:val="ListBullet2"/>
      </w:pPr>
      <w:r w:rsidRPr="00B92435">
        <w:t>sequences</w:t>
      </w:r>
    </w:p>
    <w:p w:rsidR="00000000" w:rsidRPr="00B92435" w:rsidP="00B92435">
      <w:pPr>
        <w:pStyle w:val="ListBullet2"/>
      </w:pPr>
      <w:r w:rsidRPr="00B92435">
        <w:t>modes of operation</w:t>
      </w:r>
    </w:p>
    <w:p w:rsidR="00000000" w:rsidRPr="00B92435" w:rsidP="00B92435">
      <w:pPr>
        <w:pStyle w:val="ListBullet2"/>
      </w:pPr>
      <w:r w:rsidRPr="00B92435">
        <w:t>advanced control features</w:t>
      </w:r>
    </w:p>
    <w:p w:rsidR="00000000" w:rsidRPr="00B92435" w:rsidP="00B92435">
      <w:pPr>
        <w:pStyle w:val="ListBullet2"/>
      </w:pPr>
      <w:r w:rsidRPr="00B92435">
        <w:t>decision rights</w:t>
      </w:r>
    </w:p>
    <w:p w:rsidR="00000000" w:rsidRPr="00B92435" w:rsidP="00B92435">
      <w:pPr>
        <w:pStyle w:val="ListBullet2"/>
      </w:pPr>
      <w:r w:rsidRPr="00B92435">
        <w:t>when to in</w:t>
      </w:r>
      <w:r w:rsidRPr="00B92435">
        <w:t>tervene</w:t>
      </w:r>
    </w:p>
    <w:p w:rsidR="00000000" w:rsidRPr="00B92435" w:rsidP="00B92435">
      <w:pPr>
        <w:pStyle w:val="ListBullet"/>
      </w:pPr>
      <w:r w:rsidRPr="00B92435">
        <w:t>key elements of process flow through the plant that are relevant to own role</w:t>
      </w:r>
    </w:p>
    <w:p w:rsidR="00000000" w:rsidRPr="00B92435" w:rsidP="00B92435">
      <w:pPr>
        <w:pStyle w:val="ListBullet"/>
      </w:pPr>
      <w:r w:rsidRPr="00B92435">
        <w:t>RACI (responsible, accountable, consulted, informed) methodology where assigned tasks have pre-determined levels of responsibility that guide communication, actions and reporting requirements</w:t>
      </w:r>
    </w:p>
    <w:p w:rsidR="00000000" w:rsidRPr="00B92435" w:rsidP="00B92435">
      <w:pPr>
        <w:pStyle w:val="ListBullet"/>
      </w:pPr>
      <w:r w:rsidRPr="00B92435">
        <w:t>communication and task requirement protocols using RACI methodol</w:t>
      </w:r>
      <w:r w:rsidRPr="00B92435">
        <w:t>ogy that must be followed at interface points:</w:t>
      </w:r>
    </w:p>
    <w:p w:rsidR="00000000" w:rsidRPr="00B92435" w:rsidP="00B92435">
      <w:pPr>
        <w:pStyle w:val="ListBullet2"/>
      </w:pPr>
      <w:r w:rsidRPr="00B92435">
        <w:t>between pit and crusher</w:t>
      </w:r>
    </w:p>
    <w:p w:rsidR="00000000" w:rsidRPr="00B92435" w:rsidP="00B92435">
      <w:pPr>
        <w:pStyle w:val="ListBullet2"/>
      </w:pPr>
      <w:r w:rsidRPr="00B92435">
        <w:t>rail and train loadout</w:t>
      </w:r>
    </w:p>
    <w:p w:rsidR="00000000" w:rsidRPr="00B92435" w:rsidP="00B92435">
      <w:pPr>
        <w:pStyle w:val="ListBullet"/>
      </w:pPr>
      <w:r w:rsidRPr="00B92435">
        <w:t>major components and parts, characteristics, functions, typical malfunctions, technical capability, safety devices and limitations for fixed plant, including:</w:t>
      </w:r>
    </w:p>
    <w:p w:rsidR="00000000" w:rsidRPr="00B92435" w:rsidP="00B92435">
      <w:pPr>
        <w:pStyle w:val="ListBullet2"/>
      </w:pPr>
      <w:r w:rsidRPr="00B92435">
        <w:t>crushers</w:t>
      </w:r>
    </w:p>
    <w:p w:rsidR="00000000" w:rsidRPr="00B92435" w:rsidP="00B92435">
      <w:pPr>
        <w:pStyle w:val="ListBullet2"/>
      </w:pPr>
      <w:r w:rsidRPr="00B92435">
        <w:t>conveyors</w:t>
      </w:r>
    </w:p>
    <w:p w:rsidR="00000000" w:rsidRPr="00B92435" w:rsidP="00B92435">
      <w:pPr>
        <w:pStyle w:val="ListBullet2"/>
      </w:pPr>
      <w:r w:rsidRPr="00B92435">
        <w:t>chutes</w:t>
      </w:r>
    </w:p>
    <w:p w:rsidR="00000000" w:rsidRPr="00B92435" w:rsidP="00B92435">
      <w:pPr>
        <w:pStyle w:val="ListBullet2"/>
      </w:pPr>
      <w:r w:rsidRPr="00B92435">
        <w:t>transfers</w:t>
      </w:r>
    </w:p>
    <w:p w:rsidR="00000000" w:rsidRPr="00B92435" w:rsidP="00B92435">
      <w:pPr>
        <w:pStyle w:val="ListBullet2"/>
      </w:pPr>
      <w:r w:rsidRPr="00B92435">
        <w:t>screening units</w:t>
      </w:r>
    </w:p>
    <w:p w:rsidR="00000000" w:rsidRPr="00B92435" w:rsidP="00B92435">
      <w:pPr>
        <w:pStyle w:val="ListBullet2"/>
      </w:pPr>
      <w:r w:rsidRPr="00B92435">
        <w:t>stackers</w:t>
      </w:r>
    </w:p>
    <w:p w:rsidR="00000000" w:rsidRPr="00B92435" w:rsidP="00B92435">
      <w:pPr>
        <w:pStyle w:val="ListBullet2"/>
      </w:pPr>
      <w:r w:rsidRPr="00B92435">
        <w:t>reclaimers</w:t>
      </w:r>
    </w:p>
    <w:p w:rsidR="00000000" w:rsidRPr="00B92435" w:rsidP="00B92435">
      <w:pPr>
        <w:pStyle w:val="ListBullet2"/>
      </w:pPr>
      <w:r w:rsidRPr="00B92435">
        <w:t>sampling stations</w:t>
      </w:r>
    </w:p>
    <w:p w:rsidR="00000000" w:rsidRPr="00B92435" w:rsidP="00B92435">
      <w:pPr>
        <w:pStyle w:val="ListBullet2"/>
      </w:pPr>
      <w:r w:rsidRPr="00B92435">
        <w:t>train loadout</w:t>
      </w:r>
    </w:p>
    <w:p w:rsidR="00000000" w:rsidRPr="00B92435" w:rsidP="00B92435">
      <w:pPr>
        <w:pStyle w:val="ListBullet2"/>
      </w:pPr>
      <w:r w:rsidRPr="00B92435">
        <w:t>tailings</w:t>
      </w:r>
    </w:p>
    <w:p w:rsidR="00000000" w:rsidRPr="00B92435" w:rsidP="00B92435">
      <w:pPr>
        <w:pStyle w:val="ListBullet2"/>
      </w:pPr>
      <w:r w:rsidRPr="00B92435">
        <w:t>rejects</w:t>
      </w:r>
    </w:p>
    <w:p w:rsidR="00000000" w:rsidRPr="00B92435" w:rsidP="00B92435">
      <w:pPr>
        <w:pStyle w:val="ListBullet2"/>
      </w:pPr>
      <w:r w:rsidRPr="00B92435">
        <w:t>thickeners</w:t>
      </w:r>
    </w:p>
    <w:p w:rsidR="00000000" w:rsidRPr="00B92435" w:rsidP="00B92435">
      <w:pPr>
        <w:pStyle w:val="ListBullet2"/>
      </w:pPr>
      <w:r w:rsidRPr="00B92435">
        <w:t>cyclones</w:t>
      </w:r>
    </w:p>
    <w:p w:rsidR="00000000" w:rsidRPr="00B92435" w:rsidP="00B92435">
      <w:pPr>
        <w:pStyle w:val="ListBullet2"/>
      </w:pPr>
      <w:r w:rsidRPr="00B92435">
        <w:t>belt filter presses</w:t>
      </w:r>
    </w:p>
    <w:p w:rsidR="00000000" w:rsidRPr="00B92435" w:rsidP="00B92435">
      <w:pPr>
        <w:pStyle w:val="ListBullet2"/>
      </w:pPr>
      <w:r w:rsidRPr="00B92435">
        <w:t>flotation</w:t>
      </w:r>
    </w:p>
    <w:p w:rsidR="00000000" w:rsidRPr="00B92435" w:rsidP="00B92435">
      <w:pPr>
        <w:pStyle w:val="ListBullet2"/>
      </w:pPr>
      <w:r w:rsidRPr="00B92435">
        <w:t>pumps</w:t>
      </w:r>
    </w:p>
    <w:p w:rsidR="00000000" w:rsidRPr="00B92435" w:rsidP="00B92435">
      <w:pPr>
        <w:pStyle w:val="ListBullet2"/>
      </w:pPr>
      <w:r w:rsidRPr="00B92435">
        <w:t>services – pressurised air, water and waste</w:t>
      </w:r>
    </w:p>
    <w:p w:rsidR="00000000" w:rsidRPr="00B92435" w:rsidP="00B92435">
      <w:pPr>
        <w:pStyle w:val="ListBullet2"/>
      </w:pPr>
      <w:r w:rsidRPr="00B92435">
        <w:t>electrical systems</w:t>
      </w:r>
    </w:p>
    <w:p w:rsidR="00000000" w:rsidRPr="00B92435" w:rsidP="00B92435">
      <w:pPr>
        <w:pStyle w:val="ListBullet"/>
      </w:pPr>
      <w:r w:rsidRPr="00B92435">
        <w:t>key elements of stockpile management, including:</w:t>
      </w:r>
    </w:p>
    <w:p w:rsidR="00000000" w:rsidRPr="00B92435" w:rsidP="00B92435">
      <w:pPr>
        <w:pStyle w:val="ListBullet2"/>
      </w:pPr>
      <w:r w:rsidRPr="00B92435">
        <w:t>stacking</w:t>
      </w:r>
    </w:p>
    <w:p w:rsidR="00000000" w:rsidRPr="00B92435" w:rsidP="00B92435">
      <w:pPr>
        <w:pStyle w:val="ListBullet2"/>
      </w:pPr>
      <w:r w:rsidRPr="00B92435">
        <w:t>reclaiming</w:t>
      </w:r>
    </w:p>
    <w:p w:rsidR="00000000" w:rsidRPr="00B92435" w:rsidP="00B92435">
      <w:pPr>
        <w:pStyle w:val="ListBullet2"/>
      </w:pPr>
      <w:r w:rsidRPr="00B92435">
        <w:t>blending</w:t>
      </w:r>
    </w:p>
    <w:p w:rsidR="00000000" w:rsidRPr="00B92435" w:rsidP="00B92435">
      <w:pPr>
        <w:pStyle w:val="ListBullet2"/>
      </w:pPr>
      <w:r w:rsidRPr="00B92435">
        <w:t>tanking</w:t>
      </w:r>
    </w:p>
    <w:p w:rsidR="00000000" w:rsidRPr="00B92435" w:rsidP="00B92435">
      <w:pPr>
        <w:pStyle w:val="ListBullet2"/>
      </w:pPr>
      <w:r w:rsidRPr="00B92435">
        <w:t>bulking</w:t>
      </w:r>
    </w:p>
    <w:p w:rsidR="00000000" w:rsidRPr="00B92435" w:rsidP="00B92435">
      <w:pPr>
        <w:pStyle w:val="ListBullet2"/>
      </w:pPr>
      <w:r w:rsidRPr="00B92435">
        <w:t>stockpile limits</w:t>
      </w:r>
    </w:p>
    <w:p w:rsidR="00000000" w:rsidRPr="00B92435" w:rsidP="00B92435">
      <w:pPr>
        <w:pStyle w:val="ListBullet2"/>
      </w:pPr>
      <w:r w:rsidRPr="00B92435">
        <w:t>managing contamination</w:t>
      </w:r>
    </w:p>
    <w:p w:rsidR="00000000" w:rsidRPr="00B92435" w:rsidP="00B92435">
      <w:pPr>
        <w:pStyle w:val="ListBullet2"/>
      </w:pPr>
      <w:r w:rsidRPr="00B92435">
        <w:t>restrictions</w:t>
      </w:r>
    </w:p>
    <w:p w:rsidR="00000000" w:rsidRPr="00B92435" w:rsidP="00B92435">
      <w:pPr>
        <w:pStyle w:val="ListBullet2"/>
      </w:pPr>
      <w:r w:rsidRPr="00B92435">
        <w:t>anti-collision systems between machines</w:t>
      </w:r>
    </w:p>
    <w:p w:rsidR="00000000" w:rsidRPr="00B92435" w:rsidP="00B92435">
      <w:pPr>
        <w:pStyle w:val="ListBullet2"/>
      </w:pPr>
      <w:r w:rsidRPr="00B92435">
        <w:t>slumping stockpiles for wet material</w:t>
      </w:r>
    </w:p>
    <w:p w:rsidR="00000000" w:rsidRPr="00B92435" w:rsidP="00B92435">
      <w:pPr>
        <w:pStyle w:val="ListBullet2"/>
      </w:pPr>
      <w:r w:rsidRPr="00B92435">
        <w:t>product classification</w:t>
      </w:r>
    </w:p>
    <w:p w:rsidR="00000000" w:rsidRPr="00B92435" w:rsidP="00B92435">
      <w:pPr>
        <w:pStyle w:val="ListBullet"/>
      </w:pPr>
      <w:r w:rsidRPr="00B92435">
        <w:t>stacking and reclaiming methods, including:</w:t>
      </w:r>
    </w:p>
    <w:p w:rsidR="00000000" w:rsidRPr="00B92435" w:rsidP="00B92435">
      <w:pPr>
        <w:pStyle w:val="ListBullet2"/>
      </w:pPr>
      <w:r w:rsidRPr="00B92435">
        <w:t>chevron</w:t>
      </w:r>
    </w:p>
    <w:p w:rsidR="00000000" w:rsidRPr="00B92435" w:rsidP="00B92435">
      <w:pPr>
        <w:pStyle w:val="ListBullet2"/>
      </w:pPr>
      <w:r w:rsidRPr="00B92435">
        <w:t>pilgrim</w:t>
      </w:r>
    </w:p>
    <w:p w:rsidR="00000000" w:rsidRPr="00B92435" w:rsidP="00B92435">
      <w:pPr>
        <w:pStyle w:val="ListBullet2"/>
      </w:pPr>
      <w:r w:rsidRPr="00B92435">
        <w:t>cones</w:t>
      </w:r>
    </w:p>
    <w:p w:rsidR="00000000" w:rsidRPr="00B92435" w:rsidP="00B92435">
      <w:pPr>
        <w:pStyle w:val="ListBullet2"/>
      </w:pPr>
      <w:r w:rsidRPr="00B92435">
        <w:t>stacking outside stockpile limits</w:t>
      </w:r>
    </w:p>
    <w:p w:rsidR="00000000" w:rsidRPr="00B92435" w:rsidP="00B92435">
      <w:pPr>
        <w:pStyle w:val="ListBullet2"/>
      </w:pPr>
      <w:r w:rsidRPr="00B92435">
        <w:t>trenching</w:t>
      </w:r>
    </w:p>
    <w:p w:rsidR="00000000" w:rsidRPr="00B92435" w:rsidP="00B92435">
      <w:pPr>
        <w:pStyle w:val="ListBullet2"/>
      </w:pPr>
      <w:r w:rsidRPr="00B92435">
        <w:t>windrow</w:t>
      </w:r>
    </w:p>
    <w:p w:rsidR="00000000" w:rsidRPr="00B92435" w:rsidP="00B92435">
      <w:pPr>
        <w:pStyle w:val="ListBullet"/>
      </w:pPr>
      <w:r w:rsidRPr="00B92435">
        <w:t>safety requirements, including:</w:t>
      </w:r>
    </w:p>
    <w:p w:rsidR="00000000" w:rsidRPr="00B92435" w:rsidP="00B92435">
      <w:pPr>
        <w:pStyle w:val="ListBullet2"/>
      </w:pPr>
      <w:r w:rsidRPr="00B92435">
        <w:t>environmental controls, including dust and water management</w:t>
      </w:r>
    </w:p>
    <w:p w:rsidR="00000000" w:rsidRPr="00B92435" w:rsidP="00B92435">
      <w:pPr>
        <w:pStyle w:val="ListBullet2"/>
      </w:pPr>
      <w:r w:rsidRPr="00B92435">
        <w:t>conditions relating to licence to operate</w:t>
      </w:r>
    </w:p>
    <w:p w:rsidR="00000000" w:rsidRPr="00B92435" w:rsidP="00B92435">
      <w:pPr>
        <w:pStyle w:val="ListBullet2"/>
      </w:pPr>
      <w:r w:rsidRPr="00B92435">
        <w:t>functional safety requirements, including those for interacting with site personnel on isolations procedures relevant to own role</w:t>
      </w:r>
    </w:p>
    <w:p w:rsidR="00000000" w:rsidRPr="00B92435" w:rsidP="00B92435">
      <w:pPr>
        <w:pStyle w:val="ListBullet2"/>
      </w:pPr>
      <w:r w:rsidRPr="00B92435">
        <w:t>personal protective equipment (PPE)</w:t>
      </w:r>
    </w:p>
    <w:p w:rsidR="00000000" w:rsidRPr="00B92435" w:rsidP="00B92435">
      <w:pPr>
        <w:pStyle w:val="ListBullet2"/>
      </w:pPr>
      <w:r w:rsidRPr="00B92435">
        <w:t>entry/exit to designated areas</w:t>
      </w:r>
    </w:p>
    <w:p w:rsidR="00000000" w:rsidRPr="00B92435" w:rsidP="00B92435">
      <w:pPr>
        <w:pStyle w:val="ListBullet"/>
      </w:pPr>
      <w:r w:rsidRPr="00B92435">
        <w:t>protocols for recognising and responding to abnormal situa</w:t>
      </w:r>
      <w:r w:rsidRPr="00B92435">
        <w:t>tions, including:</w:t>
      </w:r>
    </w:p>
    <w:p w:rsidR="00000000" w:rsidRPr="00B92435" w:rsidP="00B92435">
      <w:pPr>
        <w:pStyle w:val="ListBullet2"/>
      </w:pPr>
      <w:r w:rsidRPr="00B92435">
        <w:t>instrument, mechanical, electrical failures and malfunctions</w:t>
      </w:r>
    </w:p>
    <w:p w:rsidR="00000000" w:rsidRPr="00B92435" w:rsidP="00B92435">
      <w:pPr>
        <w:pStyle w:val="ListBullet2"/>
      </w:pPr>
      <w:r w:rsidRPr="00B92435">
        <w:t>control system malfunction</w:t>
      </w:r>
    </w:p>
    <w:p w:rsidR="00000000" w:rsidRPr="00B92435" w:rsidP="00B92435">
      <w:pPr>
        <w:pStyle w:val="ListBullet2"/>
      </w:pPr>
      <w:r w:rsidRPr="00B92435">
        <w:t>utility disruption: water, power, and communications</w:t>
      </w:r>
    </w:p>
    <w:p w:rsidR="00000000" w:rsidRPr="00B92435" w:rsidP="00B92435">
      <w:pPr>
        <w:pStyle w:val="ListBullet2"/>
      </w:pPr>
      <w:r w:rsidRPr="00B92435">
        <w:t>trending/ early warning signs</w:t>
      </w:r>
    </w:p>
    <w:p w:rsidR="00000000" w:rsidRPr="00B92435" w:rsidP="00B92435">
      <w:pPr>
        <w:pStyle w:val="ListBullet2"/>
      </w:pPr>
      <w:r w:rsidRPr="00B92435">
        <w:t>delays</w:t>
      </w:r>
    </w:p>
    <w:p w:rsidR="00000000" w:rsidRPr="00B92435" w:rsidP="00B92435">
      <w:pPr>
        <w:pStyle w:val="ListBullet2"/>
      </w:pPr>
      <w:r w:rsidRPr="00B92435">
        <w:t>unplanned requirements, including maintenance.</w:t>
      </w:r>
    </w:p>
    <w:p w:rsidR="00000000" w:rsidRPr="00B92435" w:rsidP="00B92435">
      <w:pPr>
        <w:pStyle w:val="AllowPageBreak"/>
      </w:pPr>
    </w:p>
    <w:p w:rsidR="00000000" w:rsidRPr="00B92435" w:rsidP="00B92435">
      <w:pPr>
        <w:pStyle w:val="Heading1"/>
      </w:pPr>
      <w:bookmarkStart w:id="4" w:name="O_1255834"/>
      <w:bookmarkEnd w:id="4"/>
      <w:r w:rsidRPr="00B92435">
        <w:t>Assessment Conditions</w:t>
      </w:r>
    </w:p>
    <w:p w:rsidR="00000000" w:rsidRPr="00B92435" w:rsidP="004443CC">
      <w:pPr>
        <w:pStyle w:val="BodyText"/>
      </w:pPr>
      <w:r w:rsidRPr="00B92435">
        <w:t>Mandatory conditions for assessment of this unit are stipulated below. The assessment must:</w:t>
      </w:r>
    </w:p>
    <w:p w:rsidR="00000000" w:rsidRPr="00B92435" w:rsidP="00B92435">
      <w:pPr>
        <w:pStyle w:val="ListBullet"/>
      </w:pPr>
      <w:r w:rsidRPr="00B92435">
        <w:t>include access to:</w:t>
      </w:r>
    </w:p>
    <w:p w:rsidR="00000000" w:rsidRPr="00B92435" w:rsidP="00B92435">
      <w:pPr>
        <w:pStyle w:val="ListBullet2"/>
      </w:pPr>
      <w:r w:rsidRPr="00B92435">
        <w:t>PPE</w:t>
      </w:r>
    </w:p>
    <w:p w:rsidR="00000000" w:rsidRPr="00B92435" w:rsidP="00B92435">
      <w:pPr>
        <w:pStyle w:val="ListBullet2"/>
      </w:pPr>
      <w:r w:rsidRPr="00B92435">
        <w:t>automated fixed plant control system/s</w:t>
      </w:r>
    </w:p>
    <w:p w:rsidR="00000000" w:rsidRPr="00B92435" w:rsidP="00B92435">
      <w:pPr>
        <w:pStyle w:val="ListBullet2"/>
      </w:pPr>
      <w:r w:rsidRPr="00B92435">
        <w:t>communications technology</w:t>
      </w:r>
    </w:p>
    <w:p w:rsidR="00000000" w:rsidRPr="00B92435" w:rsidP="00B92435">
      <w:pPr>
        <w:pStyle w:val="ListBullet"/>
      </w:pPr>
      <w:r w:rsidRPr="00B92435">
        <w:t>be conducted in a safe environment; and,</w:t>
      </w:r>
    </w:p>
    <w:p w:rsidR="00000000" w:rsidRPr="00B92435" w:rsidP="00B92435">
      <w:pPr>
        <w:pStyle w:val="ListBullet"/>
      </w:pPr>
      <w:r w:rsidRPr="00B92435">
        <w:t>be assessed in the context of this sector’s work environment; and,</w:t>
      </w:r>
    </w:p>
    <w:p w:rsidR="00000000" w:rsidRPr="00B92435" w:rsidP="00B92435">
      <w:pPr>
        <w:pStyle w:val="ListBullet"/>
      </w:pPr>
      <w:r w:rsidRPr="00B92435">
        <w:t>be assessed in compliance with legislative and regulatory requirements and using policies, procedures and processes directly related to the industry sector for which the unit is being asses</w:t>
      </w:r>
      <w:r w:rsidRPr="00B92435">
        <w:t>sed; and,</w:t>
      </w:r>
    </w:p>
    <w:p w:rsidR="00000000" w:rsidRPr="00B92435" w:rsidP="00B92435">
      <w:pPr>
        <w:pStyle w:val="ListBullet"/>
      </w:pPr>
      <w:r w:rsidRPr="00B92435">
        <w:t>confirm consistent performance can be applied in a range of relevant workplace circumstances.</w:t>
      </w:r>
    </w:p>
    <w:p w:rsidR="00000000" w:rsidRPr="00B92435" w:rsidP="00B92435">
      <w:pPr>
        <w:pStyle w:val="BodyText"/>
      </w:pPr>
    </w:p>
    <w:p w:rsidR="00000000" w:rsidRPr="00B92435" w:rsidP="004443CC">
      <w:pPr>
        <w:pStyle w:val="BodyText"/>
      </w:pPr>
      <w:r w:rsidRPr="00B92435">
        <w:t xml:space="preserve">Where personal safety or environmental damage are limiting factors, assessment may occur in a simulated work environment* provided it is realistic and </w:t>
      </w:r>
      <w:r w:rsidRPr="00B92435">
        <w:t>sufficiently rigorous to cover all aspects of this sector’s workplace performance, including environment, task skills, task management skills, contingency management skills and job role environment skills.</w:t>
      </w:r>
    </w:p>
    <w:p w:rsidR="00000000" w:rsidRPr="00B92435" w:rsidP="00B92435">
      <w:pPr>
        <w:pStyle w:val="Heading3"/>
      </w:pPr>
      <w:r w:rsidRPr="00B92435">
        <w:t>Assessor requirements</w:t>
      </w:r>
    </w:p>
    <w:p w:rsidR="00000000" w:rsidRPr="00B92435" w:rsidP="004443CC">
      <w:pPr>
        <w:pStyle w:val="BodyText"/>
      </w:pPr>
      <w:r w:rsidRPr="00B92435">
        <w:t>Assessors must be able to cl</w:t>
      </w:r>
      <w:r w:rsidRPr="00B92435">
        <w:t>early demonstrate current and relevant industry knowledge and experience to satisfy the mandatory regulatory standards as set out in the Standards for Registered Training Organisations 2015/Australian Quality Training Framework mandatory requirements for a</w:t>
      </w:r>
      <w:r w:rsidRPr="00B92435">
        <w:t>ssessors current at the time of assessment and any relevant licensing and certification requirements.</w:t>
      </w:r>
    </w:p>
    <w:p w:rsidR="00000000" w:rsidRPr="00B92435" w:rsidP="004443CC">
      <w:pPr>
        <w:pStyle w:val="BodyText"/>
      </w:pPr>
      <w:r w:rsidRPr="00B92435">
        <w:t>This includes:</w:t>
      </w:r>
    </w:p>
    <w:p w:rsidR="00000000" w:rsidRPr="00B92435" w:rsidP="00B92435">
      <w:pPr>
        <w:pStyle w:val="ListBullet"/>
      </w:pPr>
      <w:r w:rsidRPr="00B92435">
        <w:t xml:space="preserve">the minimum years of current** work experience after competency has been obtained as specified </w:t>
      </w:r>
      <w:r w:rsidRPr="00B92435">
        <w:t>below in an industry sector relevant to the outcomes of the unit.</w:t>
      </w:r>
    </w:p>
    <w:p w:rsidR="00000000" w:rsidRPr="00B92435" w:rsidP="00B92435">
      <w:pPr>
        <w:pStyle w:val="BodyText"/>
      </w:pPr>
    </w:p>
    <w:p w:rsidR="00000000" w:rsidRPr="00B92435" w:rsidP="004443CC">
      <w:pPr>
        <w:pStyle w:val="BodyText"/>
      </w:pPr>
      <w:r w:rsidRPr="00B92435">
        <w:t>It is also acceptable for the appropriately qualified assessor to work with an industry expert to conduct assessment together and for the industry expert to be involved in the assessment ju</w:t>
      </w:r>
      <w:r w:rsidRPr="00B92435">
        <w:t>dgement. The industry expert must have current industry skills directly relevant to the training and assessment being provided. This means the industry subject matter expert must demonstrate skills and knowledge from the minimum years of current work exper</w:t>
      </w:r>
      <w:r w:rsidRPr="00B92435">
        <w:t>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472"/>
        <w:gridCol w:w="1698"/>
        <w:gridCol w:w="3398"/>
      </w:tblGrid>
      <w:tr w:rsidTr="00B92435">
        <w:tblPrEx>
          <w:tblW w:w="9568" w:type="dxa"/>
          <w:tblLayout w:type="fixed"/>
          <w:tblCellMar>
            <w:left w:w="62" w:type="dxa"/>
            <w:right w:w="62" w:type="dxa"/>
          </w:tblCellMar>
          <w:tblLook w:val="0000"/>
        </w:tblPrEx>
        <w:trPr>
          <w:tblHeader/>
        </w:trPr>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2435">
            <w:pPr>
              <w:pStyle w:val="TableHeading"/>
              <w:rPr>
                <w:lang w:val="en-NZ"/>
              </w:rPr>
            </w:pPr>
            <w:r w:rsidRPr="00B92435">
              <w:t>Industry sector/Unit sector</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2435">
            <w:pPr>
              <w:pStyle w:val="TableHeading"/>
              <w:rPr>
                <w:lang w:val="en-NZ"/>
              </w:rPr>
            </w:pPr>
            <w:r w:rsidRPr="00B92435">
              <w:t>AQF indicator leveL</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2435">
            <w:pPr>
              <w:pStyle w:val="TableHeading"/>
              <w:rPr>
                <w:lang w:val="en-NZ"/>
              </w:rPr>
            </w:pPr>
            <w:r w:rsidRPr="00B92435">
              <w:t>Required assessor or industry subject matter expert experience</w:t>
            </w:r>
          </w:p>
        </w:tc>
      </w:tr>
      <w:tr w:rsidTr="00B92435">
        <w:tblPrEx>
          <w:tblW w:w="9568" w:type="dxa"/>
          <w:tblLayout w:type="fixed"/>
          <w:tblCellMar>
            <w:left w:w="62" w:type="dxa"/>
            <w:right w:w="62" w:type="dxa"/>
          </w:tblCellMar>
          <w:tblLook w:val="0000"/>
        </w:tblPrEx>
        <w:tc>
          <w:tcPr>
            <w:tcW w:w="4472"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2435">
            <w:pPr>
              <w:pStyle w:val="BodyText"/>
              <w:rPr>
                <w:lang w:val="en-NZ"/>
              </w:rPr>
            </w:pPr>
            <w:r w:rsidRPr="00B92435">
              <w:t>Drilling, Metalli</w:t>
            </w:r>
            <w:r w:rsidRPr="00B92435">
              <w:t>ferous Mining, Coal Mining, Extractive (Quarrying)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2435">
            <w:pPr>
              <w:pStyle w:val="BodyText"/>
              <w:rPr>
                <w:lang w:val="en-NZ"/>
              </w:rPr>
            </w:pPr>
            <w:r w:rsidRPr="00B92435">
              <w:t>1</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2435">
            <w:pPr>
              <w:pStyle w:val="BodyText"/>
              <w:rPr>
                <w:lang w:val="en-NZ"/>
              </w:rPr>
            </w:pPr>
            <w:r w:rsidRPr="00B92435">
              <w:t>1 year</w:t>
            </w:r>
          </w:p>
        </w:tc>
      </w:tr>
      <w:tr w:rsidTr="00B92435">
        <w:tblPrEx>
          <w:tblW w:w="9568" w:type="dxa"/>
          <w:tblLayout w:type="fixed"/>
          <w:tblCellMar>
            <w:left w:w="62" w:type="dxa"/>
            <w:right w:w="62" w:type="dxa"/>
          </w:tblCellMar>
          <w:tblLook w:val="0000"/>
        </w:tblPrEx>
        <w:tc>
          <w:tcPr>
            <w:tcW w:w="447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2435">
            <w:pPr>
              <w:pStyle w:val="BodyText"/>
              <w:rPr>
                <w:lang w:val="en-NZ"/>
              </w:rPr>
            </w:pPr>
            <w:r w:rsidRPr="00B92435">
              <w:t>2</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2435">
            <w:pPr>
              <w:pStyle w:val="BodyText"/>
              <w:rPr>
                <w:lang w:val="en-NZ"/>
              </w:rPr>
            </w:pPr>
            <w:r w:rsidRPr="00B92435">
              <w:t>2 years</w:t>
            </w:r>
          </w:p>
        </w:tc>
      </w:tr>
      <w:tr w:rsidTr="00B92435">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2435">
            <w:pPr>
              <w:pStyle w:val="BodyText"/>
              <w:rPr>
                <w:lang w:val="en-NZ"/>
              </w:rPr>
            </w:pPr>
            <w:r w:rsidRPr="00B92435">
              <w:t>Drilling, Coal Mining, Extractive (Quarrying), Metalliferous Mining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2435">
            <w:pPr>
              <w:pStyle w:val="BodyText"/>
              <w:rPr>
                <w:lang w:val="en-NZ"/>
              </w:rPr>
            </w:pPr>
            <w:r w:rsidRPr="00B92435">
              <w:t>3-6</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2435">
            <w:pPr>
              <w:pStyle w:val="BodyText"/>
              <w:rPr>
                <w:lang w:val="en-NZ"/>
              </w:rPr>
            </w:pPr>
            <w:r w:rsidRPr="00B92435">
              <w:t>3 years</w:t>
            </w:r>
          </w:p>
        </w:tc>
      </w:tr>
      <w:tr w:rsidTr="00B92435">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2435">
            <w:pPr>
              <w:pStyle w:val="BodyText"/>
              <w:rPr>
                <w:lang w:val="en-NZ"/>
              </w:rPr>
            </w:pPr>
            <w:r w:rsidRPr="00B92435">
              <w:t>Units coded ‘RIIARO’</w:t>
            </w:r>
            <w:r w:rsidRPr="00B92435">
              <w:t xml:space="preserve"> (Autonomous and Remote Operations)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2435">
            <w:pPr>
              <w:pStyle w:val="BodyText"/>
              <w:rPr>
                <w:lang w:val="en-NZ"/>
              </w:rPr>
            </w:pPr>
            <w:r w:rsidRPr="00B92435">
              <w:t>Given that this is an emerging industry area, assessors are required to demonstrate vocational competencies at least to the level being assessed, and current industry skills directly relevant to the assessment being prov</w:t>
            </w:r>
            <w:r w:rsidRPr="00B92435">
              <w:t>ided.</w:t>
            </w:r>
          </w:p>
        </w:tc>
      </w:tr>
      <w:tr w:rsidTr="00B92435">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2435">
            <w:pPr>
              <w:pStyle w:val="BodyText"/>
              <w:rPr>
                <w:lang w:val="en-NZ"/>
              </w:rPr>
            </w:pPr>
            <w:r w:rsidRPr="00B92435">
              <w:t>Other sectors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92435" w:rsidP="00B92435">
            <w:pPr>
              <w:pStyle w:val="BodyText"/>
            </w:pPr>
            <w:r w:rsidRPr="00B92435">
              <w:t xml:space="preserve">Where this unit is being assessed outside of the resources and infrastructure sectors assessor and/or industry subject matter expert experience </w:t>
            </w:r>
            <w:r w:rsidRPr="00B92435">
              <w:t>should be in line with industry standards for the sector in which it is being assessed and where no industry standard is specified should comply with any relevant regulation.</w:t>
            </w:r>
          </w:p>
        </w:tc>
      </w:tr>
    </w:tbl>
    <w:p w:rsidR="00000000" w:rsidRPr="00B92435" w:rsidP="004443CC">
      <w:pPr>
        <w:pStyle w:val="BodyText"/>
      </w:pPr>
      <w:r w:rsidRPr="00B92435">
        <w:t>*Guidance on simulated environments has been stipulated in the Companion Volume</w:t>
      </w:r>
      <w:r w:rsidRPr="00B92435">
        <w:t xml:space="preserve"> Implementation Guide located on VETNet.</w:t>
      </w:r>
    </w:p>
    <w:p w:rsidR="00000000" w:rsidRPr="00B92435" w:rsidP="004443CC">
      <w:pPr>
        <w:pStyle w:val="BodyText"/>
      </w:pPr>
      <w:r w:rsidRPr="00B92435">
        <w:t>**Assessors can demonstrate current work experience through employment within industry in a role relevant to the outcomes of the unit; or, for external assessors this can be demonstrated through exposure to industry</w:t>
      </w:r>
      <w:r w:rsidRPr="00B92435">
        <w:t xml:space="preserve"> by conducting a minimum number of site assessments as determined by the relevant industry sector, across various locations.</w:t>
      </w:r>
    </w:p>
    <w:p w:rsidR="00000000" w:rsidRPr="00B92435" w:rsidP="004443CC">
      <w:pPr>
        <w:pStyle w:val="BodyText"/>
      </w:pPr>
      <w:r w:rsidRPr="00B92435">
        <w:t>***Excluding units coded ‘RIIARO’ (Autonomous and Remote Operations).</w:t>
      </w:r>
    </w:p>
    <w:p w:rsidR="00000000" w:rsidRPr="00B92435" w:rsidP="00B92435">
      <w:pPr>
        <w:pStyle w:val="Heading1"/>
      </w:pPr>
      <w:bookmarkStart w:id="5" w:name="O_1255837"/>
      <w:bookmarkEnd w:id="5"/>
      <w:r w:rsidRPr="00B92435">
        <w:t>Links</w:t>
      </w:r>
    </w:p>
    <w:p w:rsidR="00000000" w:rsidRPr="00B92435" w:rsidP="004443CC">
      <w:pPr>
        <w:pStyle w:val="BodyText"/>
      </w:pPr>
      <w:r w:rsidRPr="00B92435">
        <w:t>Companion Volume Implementation Guid</w:t>
      </w:r>
      <w:r w:rsidRPr="00B92435">
        <w:t xml:space="preserve">e is found on VETNet - </w:t>
      </w:r>
      <w:r>
        <w:fldChar w:fldCharType="begin"/>
      </w:r>
      <w:r>
        <w:instrText xml:space="preserve"> HYPERLINK "https://vetnet.gov.au/Pages/TrainingDocs.aspx?q=88a61002-9a21-4386-aaf8-69c76e675272" </w:instrText>
      </w:r>
      <w:r>
        <w:fldChar w:fldCharType="separate"/>
      </w:r>
      <w:r w:rsidRPr="008E4A13">
        <w:rPr>
          <w:rStyle w:val="Hyperlink"/>
        </w:rPr>
        <w:t>https://vetnet.gov.au/Pages/TrainingDocs.aspx?q=88a61002-9a21-4386-aaf8-69c76e675272</w:t>
      </w:r>
      <w:r>
        <w:fldChar w:fldCharType="end"/>
      </w:r>
    </w:p>
    <w:p w:rsidR="00000000" w:rsidRPr="00B92435" w:rsidP="00B92435"/>
    <w:sectPr w:rsidSect="00B9243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4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435" w:rsidRPr="004443CC" w:rsidP="004443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4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3CC" w:rsidP="00B924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443CC" w:rsidP="00B9243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443CC" w:rsidP="00B924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4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3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2435" w:rsidRPr="004443CC" w:rsidP="004443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4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3CC" w:rsidRPr="002D2AF8" w:rsidP="00B92435">
    <w:pPr>
      <w:pStyle w:val="Header"/>
      <w:framePr w:wrap="around"/>
    </w:pPr>
    <w:r>
      <w:fldChar w:fldCharType="begin"/>
    </w:r>
    <w:r>
      <w:instrText xml:space="preserve"> TITLE   \* MERGEFORMAT </w:instrText>
    </w:r>
    <w:r>
      <w:fldChar w:fldCharType="separate"/>
    </w:r>
    <w:r>
      <w:t>Assessment Requirements for RIIARO407 Optimise automated fixed plant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4443CC" w:rsidP="00B924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90E4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1E59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6648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24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2435"/>
    <w:pPr>
      <w:spacing w:before="360" w:after="60"/>
      <w:outlineLvl w:val="0"/>
    </w:pPr>
    <w:rPr>
      <w:sz w:val="32"/>
    </w:rPr>
  </w:style>
  <w:style w:type="paragraph" w:styleId="Heading2">
    <w:name w:val="heading 2"/>
    <w:basedOn w:val="HeadingBase"/>
    <w:next w:val="BodyText"/>
    <w:link w:val="Heading2Char"/>
    <w:qFormat/>
    <w:rsid w:val="00B92435"/>
    <w:pPr>
      <w:keepLines/>
      <w:spacing w:before="240" w:after="120"/>
      <w:outlineLvl w:val="1"/>
    </w:pPr>
    <w:rPr>
      <w:sz w:val="28"/>
      <w:szCs w:val="40"/>
    </w:rPr>
  </w:style>
  <w:style w:type="paragraph" w:styleId="Heading3">
    <w:name w:val="heading 3"/>
    <w:basedOn w:val="HeadingBase"/>
    <w:next w:val="BodyText"/>
    <w:link w:val="Heading3Char"/>
    <w:qFormat/>
    <w:rsid w:val="00B92435"/>
    <w:pPr>
      <w:spacing w:before="180" w:after="120"/>
      <w:outlineLvl w:val="2"/>
    </w:pPr>
    <w:rPr>
      <w:spacing w:val="-10"/>
      <w:kern w:val="32"/>
    </w:rPr>
  </w:style>
  <w:style w:type="paragraph" w:styleId="Heading4">
    <w:name w:val="heading 4"/>
    <w:basedOn w:val="HeadingBase"/>
    <w:next w:val="BodyText"/>
    <w:link w:val="Heading4Char"/>
    <w:qFormat/>
    <w:rsid w:val="00B92435"/>
    <w:pPr>
      <w:spacing w:before="160" w:after="120"/>
      <w:outlineLvl w:val="3"/>
    </w:pPr>
    <w:rPr>
      <w:sz w:val="22"/>
    </w:rPr>
  </w:style>
  <w:style w:type="paragraph" w:styleId="Heading5">
    <w:name w:val="heading 5"/>
    <w:basedOn w:val="HeadingBase"/>
    <w:next w:val="Normal"/>
    <w:link w:val="Heading5Char"/>
    <w:qFormat/>
    <w:rsid w:val="00B92435"/>
    <w:pPr>
      <w:spacing w:before="80"/>
      <w:outlineLvl w:val="4"/>
    </w:pPr>
    <w:rPr>
      <w:color w:val="918585"/>
      <w:sz w:val="20"/>
    </w:rPr>
  </w:style>
  <w:style w:type="paragraph" w:styleId="Heading6">
    <w:name w:val="heading 6"/>
    <w:basedOn w:val="HeadingBase"/>
    <w:next w:val="Normal"/>
    <w:link w:val="Heading6Char"/>
    <w:qFormat/>
    <w:rsid w:val="00B92435"/>
    <w:pPr>
      <w:spacing w:before="60"/>
      <w:outlineLvl w:val="5"/>
    </w:pPr>
    <w:rPr>
      <w:color w:val="918585"/>
      <w:sz w:val="20"/>
    </w:rPr>
  </w:style>
  <w:style w:type="paragraph" w:styleId="Heading7">
    <w:name w:val="heading 7"/>
    <w:basedOn w:val="Normal"/>
    <w:next w:val="Normal"/>
    <w:link w:val="Heading7Char"/>
    <w:qFormat/>
    <w:rsid w:val="00B92435"/>
    <w:pPr>
      <w:ind w:left="720"/>
      <w:outlineLvl w:val="6"/>
    </w:pPr>
    <w:rPr>
      <w:i/>
    </w:rPr>
  </w:style>
  <w:style w:type="paragraph" w:styleId="Heading8">
    <w:name w:val="heading 8"/>
    <w:basedOn w:val="Normal"/>
    <w:next w:val="Normal"/>
    <w:link w:val="Heading8Char"/>
    <w:qFormat/>
    <w:rsid w:val="00B92435"/>
    <w:pPr>
      <w:ind w:left="720"/>
      <w:outlineLvl w:val="7"/>
    </w:pPr>
    <w:rPr>
      <w:i/>
    </w:rPr>
  </w:style>
  <w:style w:type="paragraph" w:styleId="Heading9">
    <w:name w:val="heading 9"/>
    <w:basedOn w:val="Normal"/>
    <w:next w:val="Normal"/>
    <w:link w:val="Heading9Char"/>
    <w:qFormat/>
    <w:rsid w:val="00B92435"/>
    <w:pPr>
      <w:ind w:left="720"/>
      <w:outlineLvl w:val="8"/>
    </w:pPr>
    <w:rPr>
      <w:i/>
    </w:rPr>
  </w:style>
  <w:style w:type="character" w:default="1" w:styleId="DefaultParagraphFont">
    <w:name w:val="Default Paragraph Font"/>
    <w:uiPriority w:val="1"/>
    <w:unhideWhenUsed/>
    <w:rsid w:val="00B924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2435"/>
  </w:style>
  <w:style w:type="character" w:customStyle="1" w:styleId="Heading1Char">
    <w:name w:val="Heading 1 Char"/>
    <w:basedOn w:val="DefaultParagraphFont"/>
    <w:link w:val="Heading1"/>
    <w:rsid w:val="00B92435"/>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B92435"/>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B924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2435"/>
    <w:rPr>
      <w:rFonts w:ascii="Times New Roman" w:eastAsia="Times New Roman" w:hAnsi="Times New Roman" w:cs="Times New Roman"/>
      <w:sz w:val="24"/>
      <w:lang w:eastAsia="en-US"/>
    </w:rPr>
  </w:style>
  <w:style w:type="paragraph" w:styleId="ListBullet">
    <w:name w:val="List Bullet"/>
    <w:basedOn w:val="List"/>
    <w:rsid w:val="00B92435"/>
    <w:pPr>
      <w:numPr>
        <w:numId w:val="12"/>
      </w:numPr>
      <w:tabs>
        <w:tab w:val="clear" w:pos="340"/>
      </w:tabs>
      <w:spacing w:before="40" w:after="40"/>
    </w:pPr>
  </w:style>
  <w:style w:type="paragraph" w:styleId="ListBullet2">
    <w:name w:val="List Bullet 2"/>
    <w:basedOn w:val="List2"/>
    <w:rsid w:val="00B92435"/>
    <w:pPr>
      <w:numPr>
        <w:numId w:val="13"/>
      </w:numPr>
      <w:tabs>
        <w:tab w:val="clear" w:pos="680"/>
      </w:tabs>
    </w:pPr>
  </w:style>
  <w:style w:type="paragraph" w:customStyle="1" w:styleId="SuperHeading">
    <w:name w:val="SuperHeading"/>
    <w:basedOn w:val="Normal"/>
    <w:rsid w:val="00B92435"/>
    <w:pPr>
      <w:spacing w:before="240" w:after="120"/>
      <w:outlineLvl w:val="0"/>
    </w:pPr>
    <w:rPr>
      <w:rFonts w:ascii="Times New Roman" w:hAnsi="Times New Roman"/>
      <w:b/>
      <w:sz w:val="32"/>
    </w:rPr>
  </w:style>
  <w:style w:type="paragraph" w:customStyle="1" w:styleId="TableHeading">
    <w:name w:val="Table Heading"/>
    <w:basedOn w:val="HeadingBase"/>
    <w:rsid w:val="00B92435"/>
    <w:pPr>
      <w:keepLines/>
      <w:pBdr>
        <w:bottom w:val="single" w:sz="6" w:space="1" w:color="918585"/>
      </w:pBdr>
      <w:spacing w:before="240"/>
    </w:pPr>
  </w:style>
  <w:style w:type="paragraph" w:customStyle="1" w:styleId="AllowPageBreak">
    <w:name w:val="AllowPageBreak"/>
    <w:rsid w:val="00B924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2435"/>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B924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24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24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24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24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2435"/>
    <w:rPr>
      <w:rFonts w:ascii="Courier New" w:eastAsia="Times New Roman" w:hAnsi="Courier New" w:cs="Times New Roman"/>
      <w:i/>
      <w:szCs w:val="20"/>
      <w:lang w:eastAsia="en-US"/>
    </w:rPr>
  </w:style>
  <w:style w:type="paragraph" w:customStyle="1" w:styleId="HeadingBase">
    <w:name w:val="Heading Base"/>
    <w:rsid w:val="00B924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2435"/>
    <w:pPr>
      <w:tabs>
        <w:tab w:val="right" w:leader="dot" w:pos="9072"/>
      </w:tabs>
      <w:ind w:left="567"/>
    </w:pPr>
    <w:rPr>
      <w:szCs w:val="22"/>
    </w:rPr>
  </w:style>
  <w:style w:type="paragraph" w:customStyle="1" w:styleId="TOCBase">
    <w:name w:val="TOC Base"/>
    <w:rsid w:val="00B924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2435"/>
    <w:pPr>
      <w:tabs>
        <w:tab w:val="right" w:leader="dot" w:pos="9072"/>
      </w:tabs>
      <w:spacing w:before="40" w:after="40"/>
      <w:ind w:left="284"/>
    </w:pPr>
    <w:rPr>
      <w:rFonts w:ascii="Times New Roman" w:hAnsi="Times New Roman"/>
    </w:rPr>
  </w:style>
  <w:style w:type="paragraph" w:styleId="TOC1">
    <w:name w:val="toc 1"/>
    <w:basedOn w:val="TOCBase"/>
    <w:next w:val="Normal"/>
    <w:rsid w:val="00B924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24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2435"/>
    <w:rPr>
      <w:rFonts w:ascii="Times New Roman" w:eastAsia="Times New Roman" w:hAnsi="Times New Roman" w:cs="Times New Roman"/>
      <w:sz w:val="16"/>
      <w:lang w:eastAsia="en-US"/>
    </w:rPr>
  </w:style>
  <w:style w:type="paragraph" w:styleId="Title">
    <w:name w:val="Title"/>
    <w:basedOn w:val="HeadingBase"/>
    <w:link w:val="TitleChar"/>
    <w:qFormat/>
    <w:rsid w:val="00B92435"/>
    <w:pPr>
      <w:spacing w:before="5040"/>
      <w:jc w:val="center"/>
    </w:pPr>
    <w:rPr>
      <w:sz w:val="48"/>
      <w:szCs w:val="72"/>
      <w:lang w:val="en-US"/>
    </w:rPr>
  </w:style>
  <w:style w:type="character" w:customStyle="1" w:styleId="TitleChar">
    <w:name w:val="Title Char"/>
    <w:basedOn w:val="DefaultParagraphFont"/>
    <w:link w:val="Title"/>
    <w:rsid w:val="00B924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2435"/>
    <w:pPr>
      <w:tabs>
        <w:tab w:val="left" w:pos="3600"/>
        <w:tab w:val="left" w:pos="3958"/>
      </w:tabs>
    </w:pPr>
  </w:style>
  <w:style w:type="paragraph" w:styleId="List">
    <w:name w:val="List"/>
    <w:basedOn w:val="BodyText"/>
    <w:next w:val="BodyText"/>
    <w:rsid w:val="00B92435"/>
    <w:pPr>
      <w:tabs>
        <w:tab w:val="left" w:pos="340"/>
      </w:tabs>
      <w:spacing w:before="60" w:after="60"/>
      <w:ind w:left="340" w:hanging="340"/>
    </w:pPr>
  </w:style>
  <w:style w:type="paragraph" w:customStyle="1" w:styleId="Note">
    <w:name w:val="Note"/>
    <w:basedOn w:val="BodyText"/>
    <w:rsid w:val="00B9243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92435"/>
    <w:rPr>
      <w:b/>
      <w:spacing w:val="0"/>
    </w:rPr>
  </w:style>
  <w:style w:type="paragraph" w:customStyle="1" w:styleId="SuperTitle">
    <w:name w:val="SuperTitle"/>
    <w:basedOn w:val="Title"/>
    <w:rsid w:val="00B92435"/>
    <w:pPr>
      <w:framePr w:wrap="auto" w:hAnchor="text" w:y="6049"/>
    </w:pPr>
    <w:rPr>
      <w:color w:val="000000"/>
      <w:sz w:val="40"/>
    </w:rPr>
  </w:style>
  <w:style w:type="paragraph" w:customStyle="1" w:styleId="TOCTitle">
    <w:name w:val="TOCTitle"/>
    <w:basedOn w:val="Heading1"/>
    <w:rsid w:val="00B92435"/>
    <w:pPr>
      <w:spacing w:after="240"/>
      <w:jc w:val="center"/>
      <w:outlineLvl w:val="9"/>
    </w:pPr>
    <w:rPr>
      <w:caps/>
    </w:rPr>
  </w:style>
  <w:style w:type="paragraph" w:customStyle="1" w:styleId="Version">
    <w:name w:val="Version"/>
    <w:rsid w:val="00B924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2435"/>
    <w:pPr>
      <w:keepNext w:val="0"/>
      <w:tabs>
        <w:tab w:val="right" w:pos="4176"/>
      </w:tabs>
      <w:ind w:left="198" w:hanging="198"/>
    </w:pPr>
    <w:rPr>
      <w:rFonts w:ascii="Garamond" w:hAnsi="Garamond"/>
    </w:rPr>
  </w:style>
  <w:style w:type="paragraph" w:styleId="IndexHeading">
    <w:name w:val="index heading"/>
    <w:basedOn w:val="Normal"/>
    <w:next w:val="Index1"/>
    <w:semiHidden/>
    <w:rsid w:val="00B92435"/>
    <w:pPr>
      <w:spacing w:before="120" w:after="120"/>
    </w:pPr>
    <w:rPr>
      <w:rFonts w:ascii="Arial" w:hAnsi="Arial"/>
      <w:b/>
      <w:color w:val="918585"/>
      <w:sz w:val="24"/>
    </w:rPr>
  </w:style>
  <w:style w:type="paragraph" w:styleId="Header">
    <w:name w:val="header"/>
    <w:basedOn w:val="Normal"/>
    <w:link w:val="HeaderChar"/>
    <w:rsid w:val="00B924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2435"/>
    <w:rPr>
      <w:rFonts w:ascii="Times New Roman" w:eastAsia="Times New Roman" w:hAnsi="Times New Roman" w:cs="Times New Roman"/>
      <w:sz w:val="16"/>
      <w:szCs w:val="20"/>
      <w:lang w:val="en-GB" w:eastAsia="en-US"/>
    </w:rPr>
  </w:style>
  <w:style w:type="paragraph" w:customStyle="1" w:styleId="Chapter">
    <w:name w:val="Chapter"/>
    <w:basedOn w:val="Normal"/>
    <w:rsid w:val="00B92435"/>
    <w:pPr>
      <w:spacing w:before="240"/>
    </w:pPr>
    <w:rPr>
      <w:rFonts w:ascii="Times New Roman" w:hAnsi="Times New Roman"/>
      <w:smallCaps/>
      <w:spacing w:val="80"/>
      <w:sz w:val="28"/>
    </w:rPr>
  </w:style>
  <w:style w:type="paragraph" w:customStyle="1" w:styleId="InChapter">
    <w:name w:val="InChapter"/>
    <w:basedOn w:val="Heading3"/>
    <w:rsid w:val="00B92435"/>
    <w:pPr>
      <w:spacing w:after="240"/>
      <w:outlineLvl w:val="9"/>
    </w:pPr>
    <w:rPr>
      <w:noProof/>
    </w:rPr>
  </w:style>
  <w:style w:type="paragraph" w:styleId="Index2">
    <w:name w:val="index 2"/>
    <w:basedOn w:val="Normal"/>
    <w:next w:val="Normal"/>
    <w:semiHidden/>
    <w:rsid w:val="00B92435"/>
    <w:pPr>
      <w:tabs>
        <w:tab w:val="right" w:pos="4176"/>
      </w:tabs>
      <w:ind w:left="568" w:hanging="284"/>
    </w:pPr>
    <w:rPr>
      <w:rFonts w:ascii="Garamond" w:hAnsi="Garamond"/>
    </w:rPr>
  </w:style>
  <w:style w:type="paragraph" w:customStyle="1" w:styleId="Byline">
    <w:name w:val="Byline"/>
    <w:rsid w:val="00B924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2435"/>
    <w:pPr>
      <w:tabs>
        <w:tab w:val="clear" w:pos="3600"/>
        <w:tab w:val="clear" w:pos="3958"/>
      </w:tabs>
      <w:jc w:val="right"/>
    </w:pPr>
  </w:style>
  <w:style w:type="character" w:styleId="Emphasis">
    <w:name w:val="Emphasis"/>
    <w:basedOn w:val="DefaultParagraphFont"/>
    <w:qFormat/>
    <w:rsid w:val="00B92435"/>
    <w:rPr>
      <w:i/>
    </w:rPr>
  </w:style>
  <w:style w:type="paragraph" w:styleId="Caption">
    <w:name w:val="caption"/>
    <w:basedOn w:val="BodyText"/>
    <w:next w:val="Normal"/>
    <w:qFormat/>
    <w:rsid w:val="00B92435"/>
    <w:pPr>
      <w:framePr w:w="2268" w:hSpace="181" w:vSpace="181" w:wrap="around" w:vAnchor="text" w:hAnchor="page" w:x="1135" w:y="285" w:anchorLock="1"/>
    </w:pPr>
    <w:rPr>
      <w:i/>
    </w:rPr>
  </w:style>
  <w:style w:type="paragraph" w:customStyle="1" w:styleId="MiniTOCTitle">
    <w:name w:val="MiniTOCTitle"/>
    <w:basedOn w:val="Heading4"/>
    <w:rsid w:val="00B92435"/>
    <w:pPr>
      <w:spacing w:before="240"/>
      <w:outlineLvl w:val="9"/>
    </w:pPr>
    <w:rPr>
      <w:noProof/>
      <w:sz w:val="24"/>
    </w:rPr>
  </w:style>
  <w:style w:type="paragraph" w:customStyle="1" w:styleId="MiniTOCItem">
    <w:name w:val="MiniTOCItem"/>
    <w:basedOn w:val="ListBullet"/>
    <w:rsid w:val="00B92435"/>
    <w:pPr>
      <w:numPr>
        <w:numId w:val="0"/>
      </w:numPr>
      <w:tabs>
        <w:tab w:val="right" w:leader="dot" w:pos="6521"/>
      </w:tabs>
      <w:spacing w:before="0" w:after="0"/>
    </w:pPr>
  </w:style>
  <w:style w:type="paragraph" w:customStyle="1" w:styleId="TOFTitle">
    <w:name w:val="TOFTitle"/>
    <w:basedOn w:val="TOCTitle"/>
    <w:rsid w:val="00B92435"/>
  </w:style>
  <w:style w:type="paragraph" w:styleId="TableofFigures">
    <w:name w:val="table of figures"/>
    <w:basedOn w:val="Normal"/>
    <w:next w:val="Normal"/>
    <w:semiHidden/>
    <w:rsid w:val="00B92435"/>
    <w:pPr>
      <w:tabs>
        <w:tab w:val="right" w:leader="dot" w:pos="9072"/>
      </w:tabs>
      <w:ind w:left="970" w:hanging="403"/>
    </w:pPr>
    <w:rPr>
      <w:rFonts w:ascii="Times New Roman" w:hAnsi="Times New Roman"/>
      <w:b/>
    </w:rPr>
  </w:style>
  <w:style w:type="paragraph" w:styleId="ListNumber">
    <w:name w:val="List Number"/>
    <w:basedOn w:val="List"/>
    <w:rsid w:val="00B92435"/>
    <w:pPr>
      <w:numPr>
        <w:numId w:val="15"/>
      </w:numPr>
      <w:tabs>
        <w:tab w:val="clear" w:pos="340"/>
      </w:tabs>
    </w:pPr>
  </w:style>
  <w:style w:type="character" w:customStyle="1" w:styleId="WingdingSymbols">
    <w:name w:val="Wingding Symbols"/>
    <w:rsid w:val="00B92435"/>
    <w:rPr>
      <w:rFonts w:ascii="Wingdings" w:hAnsi="Wingdings"/>
    </w:rPr>
  </w:style>
  <w:style w:type="character" w:customStyle="1" w:styleId="HotSpot">
    <w:name w:val="HotSpot"/>
    <w:rsid w:val="00B92435"/>
    <w:rPr>
      <w:color w:val="0033CC"/>
      <w:u w:val="none"/>
    </w:rPr>
  </w:style>
  <w:style w:type="paragraph" w:customStyle="1" w:styleId="BodyTextRight">
    <w:name w:val="Body Text Right"/>
    <w:basedOn w:val="BodyText"/>
    <w:rsid w:val="00B92435"/>
    <w:pPr>
      <w:spacing w:before="0" w:after="0"/>
      <w:jc w:val="right"/>
    </w:pPr>
  </w:style>
  <w:style w:type="paragraph" w:styleId="Index3">
    <w:name w:val="index 3"/>
    <w:basedOn w:val="ListNumber2"/>
    <w:next w:val="Normal"/>
    <w:semiHidden/>
    <w:rsid w:val="00B92435"/>
    <w:pPr>
      <w:numPr>
        <w:numId w:val="0"/>
      </w:numPr>
      <w:tabs>
        <w:tab w:val="right" w:leader="dot" w:pos="4176"/>
      </w:tabs>
    </w:pPr>
  </w:style>
  <w:style w:type="paragraph" w:styleId="ListNumber2">
    <w:name w:val="List Number 2"/>
    <w:basedOn w:val="List2"/>
    <w:rsid w:val="00B92435"/>
    <w:pPr>
      <w:numPr>
        <w:numId w:val="10"/>
      </w:numPr>
      <w:tabs>
        <w:tab w:val="clear" w:pos="1060"/>
      </w:tabs>
    </w:pPr>
  </w:style>
  <w:style w:type="paragraph" w:customStyle="1" w:styleId="MarginNote">
    <w:name w:val="Margin Note"/>
    <w:basedOn w:val="BodyText"/>
    <w:rsid w:val="00B924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24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24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2435"/>
    <w:rPr>
      <w:sz w:val="32"/>
    </w:rPr>
  </w:style>
  <w:style w:type="paragraph" w:customStyle="1" w:styleId="HeadingProcedure">
    <w:name w:val="Heading Procedure"/>
    <w:basedOn w:val="HeadingBase"/>
    <w:next w:val="Normal"/>
    <w:rsid w:val="00B92435"/>
    <w:pPr>
      <w:tabs>
        <w:tab w:val="left" w:pos="0"/>
      </w:tabs>
      <w:spacing w:before="120" w:after="60"/>
    </w:pPr>
    <w:rPr>
      <w:i/>
      <w:color w:val="918585"/>
      <w:sz w:val="22"/>
    </w:rPr>
  </w:style>
  <w:style w:type="paragraph" w:customStyle="1" w:styleId="TableBodyText">
    <w:name w:val="Table Body Text"/>
    <w:basedOn w:val="BodyText"/>
    <w:rsid w:val="00B92435"/>
    <w:pPr>
      <w:spacing w:before="60" w:after="60"/>
    </w:pPr>
  </w:style>
  <w:style w:type="paragraph" w:styleId="ListContinue">
    <w:name w:val="List Continue"/>
    <w:basedOn w:val="List"/>
    <w:rsid w:val="00B92435"/>
    <w:pPr>
      <w:ind w:firstLine="0"/>
    </w:pPr>
  </w:style>
  <w:style w:type="paragraph" w:customStyle="1" w:styleId="ListNote">
    <w:name w:val="List Note"/>
    <w:basedOn w:val="List"/>
    <w:rsid w:val="00B92435"/>
    <w:pPr>
      <w:pBdr>
        <w:top w:val="single" w:sz="6" w:space="2" w:color="918585"/>
        <w:bottom w:val="single" w:sz="6" w:space="2" w:color="918585"/>
      </w:pBdr>
      <w:tabs>
        <w:tab w:val="left" w:pos="1021"/>
      </w:tabs>
      <w:ind w:firstLine="0"/>
    </w:pPr>
  </w:style>
  <w:style w:type="paragraph" w:customStyle="1" w:styleId="Warning">
    <w:name w:val="Warning"/>
    <w:basedOn w:val="BodyText"/>
    <w:rsid w:val="00B92435"/>
    <w:pPr>
      <w:shd w:val="clear" w:color="auto" w:fill="D9D9D9"/>
      <w:tabs>
        <w:tab w:val="left" w:pos="992"/>
      </w:tabs>
      <w:ind w:left="119" w:right="119"/>
    </w:pPr>
    <w:rPr>
      <w:sz w:val="20"/>
    </w:rPr>
  </w:style>
  <w:style w:type="paragraph" w:customStyle="1" w:styleId="MarginIcons">
    <w:name w:val="Margin Icons"/>
    <w:basedOn w:val="BodyText"/>
    <w:rsid w:val="00B924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2435"/>
    <w:rPr>
      <w:rFonts w:ascii="Courier New" w:hAnsi="Courier New"/>
    </w:rPr>
  </w:style>
  <w:style w:type="paragraph" w:customStyle="1" w:styleId="NoteBullet">
    <w:name w:val="Note Bullet"/>
    <w:basedOn w:val="Note"/>
    <w:rsid w:val="00B92435"/>
    <w:pPr>
      <w:tabs>
        <w:tab w:val="clear" w:pos="680"/>
      </w:tabs>
      <w:spacing w:before="60" w:after="60"/>
    </w:pPr>
  </w:style>
  <w:style w:type="paragraph" w:customStyle="1" w:styleId="SubHeading2">
    <w:name w:val="SubHeading2"/>
    <w:basedOn w:val="HeadingBase"/>
    <w:rsid w:val="00B92435"/>
    <w:pPr>
      <w:spacing w:before="240" w:after="60"/>
    </w:pPr>
    <w:rPr>
      <w:sz w:val="20"/>
    </w:rPr>
  </w:style>
  <w:style w:type="paragraph" w:customStyle="1" w:styleId="SubHeading1">
    <w:name w:val="SubHeading1"/>
    <w:basedOn w:val="HeadingBase"/>
    <w:rsid w:val="00B92435"/>
    <w:pPr>
      <w:spacing w:before="240" w:after="60"/>
    </w:pPr>
    <w:rPr>
      <w:color w:val="918585"/>
      <w:sz w:val="22"/>
    </w:rPr>
  </w:style>
  <w:style w:type="paragraph" w:customStyle="1" w:styleId="SideHeading">
    <w:name w:val="Side Heading"/>
    <w:basedOn w:val="HeadingBase"/>
    <w:rsid w:val="00B924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2435"/>
    <w:pPr>
      <w:tabs>
        <w:tab w:val="num" w:pos="360"/>
      </w:tabs>
    </w:pPr>
  </w:style>
  <w:style w:type="paragraph" w:styleId="PlainText">
    <w:name w:val="Plain Text"/>
    <w:basedOn w:val="Normal"/>
    <w:link w:val="PlainTextChar"/>
    <w:rsid w:val="00B92435"/>
    <w:rPr>
      <w:sz w:val="20"/>
    </w:rPr>
  </w:style>
  <w:style w:type="character" w:customStyle="1" w:styleId="PlainTextChar">
    <w:name w:val="Plain Text Char"/>
    <w:basedOn w:val="DefaultParagraphFont"/>
    <w:link w:val="PlainText"/>
    <w:rsid w:val="00B92435"/>
    <w:rPr>
      <w:rFonts w:ascii="Courier New" w:eastAsia="Times New Roman" w:hAnsi="Courier New" w:cs="Times New Roman"/>
      <w:sz w:val="20"/>
      <w:szCs w:val="20"/>
      <w:lang w:eastAsia="en-US"/>
    </w:rPr>
  </w:style>
  <w:style w:type="character" w:customStyle="1" w:styleId="MenuOption">
    <w:name w:val="Menu Option"/>
    <w:basedOn w:val="DefaultParagraphFont"/>
    <w:rsid w:val="00B92435"/>
    <w:rPr>
      <w:b/>
      <w:smallCaps/>
    </w:rPr>
  </w:style>
  <w:style w:type="paragraph" w:customStyle="1" w:styleId="TableListNumber">
    <w:name w:val="Table List Number"/>
    <w:basedOn w:val="ListNumber"/>
    <w:rsid w:val="00B92435"/>
    <w:pPr>
      <w:numPr>
        <w:numId w:val="0"/>
      </w:numPr>
    </w:pPr>
  </w:style>
  <w:style w:type="paragraph" w:styleId="TOC4">
    <w:name w:val="toc 4"/>
    <w:basedOn w:val="TOCBase"/>
    <w:next w:val="Normal"/>
    <w:semiHidden/>
    <w:rsid w:val="00B92435"/>
    <w:pPr>
      <w:tabs>
        <w:tab w:val="right" w:leader="dot" w:pos="9071"/>
      </w:tabs>
      <w:ind w:left="1701"/>
    </w:pPr>
  </w:style>
  <w:style w:type="paragraph" w:customStyle="1" w:styleId="ListAlpha">
    <w:name w:val="List Alpha"/>
    <w:basedOn w:val="List"/>
    <w:rsid w:val="00B92435"/>
    <w:pPr>
      <w:numPr>
        <w:numId w:val="9"/>
      </w:numPr>
    </w:pPr>
  </w:style>
  <w:style w:type="paragraph" w:customStyle="1" w:styleId="ListAlpha2">
    <w:name w:val="List Alpha 2"/>
    <w:basedOn w:val="List2"/>
    <w:rsid w:val="00B92435"/>
    <w:pPr>
      <w:numPr>
        <w:numId w:val="8"/>
      </w:numPr>
    </w:pPr>
  </w:style>
  <w:style w:type="paragraph" w:styleId="List2">
    <w:name w:val="List 2"/>
    <w:basedOn w:val="BodyText"/>
    <w:rsid w:val="00B92435"/>
    <w:pPr>
      <w:tabs>
        <w:tab w:val="left" w:pos="680"/>
      </w:tabs>
      <w:spacing w:before="60" w:after="60"/>
      <w:ind w:left="680" w:hanging="340"/>
    </w:pPr>
  </w:style>
  <w:style w:type="paragraph" w:styleId="List3">
    <w:name w:val="List 3"/>
    <w:basedOn w:val="BodyText"/>
    <w:rsid w:val="00B92435"/>
    <w:pPr>
      <w:tabs>
        <w:tab w:val="left" w:pos="1021"/>
      </w:tabs>
      <w:spacing w:before="60" w:after="60"/>
      <w:ind w:left="1020" w:hanging="340"/>
    </w:pPr>
  </w:style>
  <w:style w:type="paragraph" w:styleId="List4">
    <w:name w:val="List 4"/>
    <w:basedOn w:val="BodyText"/>
    <w:rsid w:val="00B92435"/>
    <w:pPr>
      <w:tabs>
        <w:tab w:val="left" w:pos="1361"/>
      </w:tabs>
      <w:spacing w:before="60" w:after="60"/>
      <w:ind w:left="1361" w:hanging="340"/>
    </w:pPr>
  </w:style>
  <w:style w:type="paragraph" w:styleId="List5">
    <w:name w:val="List 5"/>
    <w:basedOn w:val="BodyText"/>
    <w:rsid w:val="00B92435"/>
    <w:pPr>
      <w:tabs>
        <w:tab w:val="left" w:pos="1701"/>
      </w:tabs>
      <w:spacing w:before="60" w:after="60"/>
      <w:ind w:left="1701" w:hanging="340"/>
    </w:pPr>
  </w:style>
  <w:style w:type="paragraph" w:styleId="ListBullet3">
    <w:name w:val="List Bullet 3"/>
    <w:basedOn w:val="List3"/>
    <w:rsid w:val="00B92435"/>
    <w:pPr>
      <w:numPr>
        <w:numId w:val="14"/>
      </w:numPr>
      <w:tabs>
        <w:tab w:val="clear" w:pos="1021"/>
      </w:tabs>
      <w:ind w:left="1037" w:hanging="357"/>
    </w:pPr>
  </w:style>
  <w:style w:type="paragraph" w:styleId="ListBullet4">
    <w:name w:val="List Bullet 4"/>
    <w:basedOn w:val="List4"/>
    <w:rsid w:val="00B92435"/>
    <w:pPr>
      <w:numPr>
        <w:numId w:val="3"/>
      </w:numPr>
      <w:tabs>
        <w:tab w:val="clear" w:pos="1361"/>
      </w:tabs>
    </w:pPr>
  </w:style>
  <w:style w:type="paragraph" w:styleId="ListBullet5">
    <w:name w:val="List Bullet 5"/>
    <w:basedOn w:val="List5"/>
    <w:rsid w:val="00B92435"/>
    <w:pPr>
      <w:numPr>
        <w:numId w:val="4"/>
      </w:numPr>
    </w:pPr>
  </w:style>
  <w:style w:type="paragraph" w:styleId="ListContinue2">
    <w:name w:val="List Continue 2"/>
    <w:basedOn w:val="List2"/>
    <w:rsid w:val="00B92435"/>
    <w:pPr>
      <w:ind w:firstLine="0"/>
    </w:pPr>
  </w:style>
  <w:style w:type="paragraph" w:styleId="ListContinue3">
    <w:name w:val="List Continue 3"/>
    <w:basedOn w:val="List3"/>
    <w:rsid w:val="00B92435"/>
    <w:pPr>
      <w:ind w:left="1021" w:firstLine="0"/>
    </w:pPr>
  </w:style>
  <w:style w:type="paragraph" w:styleId="ListContinue4">
    <w:name w:val="List Continue 4"/>
    <w:basedOn w:val="List4"/>
    <w:rsid w:val="00B92435"/>
    <w:pPr>
      <w:ind w:firstLine="0"/>
    </w:pPr>
  </w:style>
  <w:style w:type="paragraph" w:styleId="ListContinue5">
    <w:name w:val="List Continue 5"/>
    <w:basedOn w:val="List5"/>
    <w:rsid w:val="00B92435"/>
    <w:pPr>
      <w:ind w:firstLine="0"/>
    </w:pPr>
  </w:style>
  <w:style w:type="paragraph" w:styleId="ListNumber3">
    <w:name w:val="List Number 3"/>
    <w:basedOn w:val="List3"/>
    <w:rsid w:val="00B92435"/>
    <w:pPr>
      <w:numPr>
        <w:numId w:val="5"/>
      </w:numPr>
    </w:pPr>
  </w:style>
  <w:style w:type="paragraph" w:styleId="ListNumber4">
    <w:name w:val="List Number 4"/>
    <w:basedOn w:val="List4"/>
    <w:rsid w:val="00B92435"/>
    <w:pPr>
      <w:numPr>
        <w:numId w:val="6"/>
      </w:numPr>
    </w:pPr>
  </w:style>
  <w:style w:type="paragraph" w:styleId="ListNumber5">
    <w:name w:val="List Number 5"/>
    <w:basedOn w:val="List5"/>
    <w:rsid w:val="00B92435"/>
    <w:pPr>
      <w:numPr>
        <w:numId w:val="7"/>
      </w:numPr>
    </w:pPr>
  </w:style>
  <w:style w:type="paragraph" w:styleId="BlockText">
    <w:name w:val="Block Text"/>
    <w:basedOn w:val="Normal"/>
    <w:rsid w:val="00B92435"/>
    <w:pPr>
      <w:spacing w:after="120"/>
      <w:ind w:left="1440" w:right="1440"/>
    </w:pPr>
  </w:style>
  <w:style w:type="character" w:customStyle="1" w:styleId="Subscript">
    <w:name w:val="Subscript"/>
    <w:basedOn w:val="DefaultParagraphFont"/>
    <w:rsid w:val="00B92435"/>
    <w:rPr>
      <w:sz w:val="16"/>
      <w:vertAlign w:val="subscript"/>
    </w:rPr>
  </w:style>
  <w:style w:type="character" w:customStyle="1" w:styleId="Superscript">
    <w:name w:val="Superscript"/>
    <w:basedOn w:val="DefaultParagraphFont"/>
    <w:rsid w:val="00B92435"/>
    <w:rPr>
      <w:sz w:val="16"/>
      <w:vertAlign w:val="superscript"/>
    </w:rPr>
  </w:style>
  <w:style w:type="character" w:customStyle="1" w:styleId="Symbols">
    <w:name w:val="Symbols"/>
    <w:basedOn w:val="DefaultParagraphFont"/>
    <w:rsid w:val="00B92435"/>
    <w:rPr>
      <w:rFonts w:ascii="Symbol" w:hAnsi="Symbol"/>
    </w:rPr>
  </w:style>
  <w:style w:type="character" w:customStyle="1" w:styleId="MenuOptions">
    <w:name w:val="Menu Options"/>
    <w:basedOn w:val="DefaultParagraphFont"/>
    <w:rsid w:val="00B92435"/>
    <w:rPr>
      <w:rFonts w:ascii="Arial Narrow" w:hAnsi="Arial Narrow"/>
      <w:smallCaps/>
    </w:rPr>
  </w:style>
  <w:style w:type="character" w:customStyle="1" w:styleId="Buttons">
    <w:name w:val="Buttons"/>
    <w:basedOn w:val="DefaultParagraphFont"/>
    <w:rsid w:val="00B92435"/>
    <w:rPr>
      <w:b/>
    </w:rPr>
  </w:style>
  <w:style w:type="character" w:customStyle="1" w:styleId="Underlined">
    <w:name w:val="Underlined"/>
    <w:basedOn w:val="DefaultParagraphFont"/>
    <w:rsid w:val="00B92435"/>
    <w:rPr>
      <w:u w:val="single"/>
    </w:rPr>
  </w:style>
  <w:style w:type="paragraph" w:customStyle="1" w:styleId="TableBodyTextRight">
    <w:name w:val="Table Body Text Right"/>
    <w:basedOn w:val="TableBodyText"/>
    <w:rsid w:val="00B92435"/>
    <w:pPr>
      <w:widowControl w:val="0"/>
      <w:autoSpaceDE w:val="0"/>
      <w:autoSpaceDN w:val="0"/>
      <w:adjustRightInd w:val="0"/>
      <w:jc w:val="right"/>
    </w:pPr>
    <w:rPr>
      <w:rFonts w:cs="Arial"/>
      <w:szCs w:val="18"/>
    </w:rPr>
  </w:style>
  <w:style w:type="paragraph" w:customStyle="1" w:styleId="CopyrightText">
    <w:name w:val="Copyright Text"/>
    <w:basedOn w:val="BodyText"/>
    <w:rsid w:val="00B92435"/>
    <w:rPr>
      <w:sz w:val="18"/>
    </w:rPr>
  </w:style>
  <w:style w:type="paragraph" w:customStyle="1" w:styleId="BodySmallRight">
    <w:name w:val="Body Small Right"/>
    <w:basedOn w:val="BodyTextRight"/>
    <w:rsid w:val="00B92435"/>
    <w:rPr>
      <w:sz w:val="18"/>
      <w:szCs w:val="18"/>
    </w:rPr>
  </w:style>
  <w:style w:type="paragraph" w:customStyle="1" w:styleId="MarginEdition">
    <w:name w:val="Margin Edition"/>
    <w:basedOn w:val="MarginNote"/>
    <w:rsid w:val="00B92435"/>
    <w:pPr>
      <w:spacing w:before="0" w:after="0"/>
    </w:pPr>
    <w:rPr>
      <w:rFonts w:ascii="Times New Roman" w:hAnsi="Times New Roman"/>
      <w:color w:val="999999"/>
    </w:rPr>
  </w:style>
  <w:style w:type="paragraph" w:customStyle="1" w:styleId="Spacer">
    <w:name w:val="Spacer"/>
    <w:basedOn w:val="Normal"/>
    <w:rsid w:val="00B92435"/>
    <w:rPr>
      <w:sz w:val="2"/>
      <w:szCs w:val="2"/>
    </w:rPr>
  </w:style>
  <w:style w:type="character" w:customStyle="1" w:styleId="Small">
    <w:name w:val="Small"/>
    <w:basedOn w:val="DefaultParagraphFont"/>
    <w:rsid w:val="00B92435"/>
    <w:rPr>
      <w:sz w:val="16"/>
    </w:rPr>
  </w:style>
  <w:style w:type="paragraph" w:customStyle="1" w:styleId="WideTable">
    <w:name w:val="Wide Table"/>
    <w:basedOn w:val="Normal"/>
    <w:rsid w:val="00B92435"/>
    <w:pPr>
      <w:ind w:left="-1418"/>
    </w:pPr>
    <w:rPr>
      <w:sz w:val="2"/>
      <w:szCs w:val="2"/>
    </w:rPr>
  </w:style>
  <w:style w:type="character" w:styleId="PageNumber">
    <w:name w:val="page number"/>
    <w:basedOn w:val="DefaultParagraphFont"/>
    <w:rsid w:val="00B92435"/>
  </w:style>
  <w:style w:type="paragraph" w:styleId="Quote">
    <w:name w:val="Quote"/>
    <w:basedOn w:val="Heading1"/>
    <w:link w:val="QuoteChar"/>
    <w:qFormat/>
    <w:rsid w:val="00B92435"/>
    <w:rPr>
      <w:b w:val="0"/>
      <w:sz w:val="72"/>
      <w:szCs w:val="72"/>
      <w:lang w:val="en-NZ"/>
    </w:rPr>
  </w:style>
  <w:style w:type="character" w:customStyle="1" w:styleId="QuoteChar">
    <w:name w:val="Quote Char"/>
    <w:basedOn w:val="DefaultParagraphFont"/>
    <w:link w:val="Quote"/>
    <w:rsid w:val="00B924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2435"/>
    <w:pPr>
      <w:pageBreakBefore/>
    </w:pPr>
  </w:style>
  <w:style w:type="paragraph" w:customStyle="1" w:styleId="Border">
    <w:name w:val="Border"/>
    <w:basedOn w:val="Normal"/>
    <w:qFormat/>
    <w:rsid w:val="00B924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2435"/>
    <w:rPr>
      <w:b/>
      <w:bCs/>
      <w:i/>
      <w:iCs/>
      <w:color w:val="auto"/>
    </w:rPr>
  </w:style>
  <w:style w:type="paragraph" w:styleId="IntenseQuote">
    <w:name w:val="Intense Quote"/>
    <w:basedOn w:val="Normal"/>
    <w:next w:val="Normal"/>
    <w:link w:val="IntenseQuoteChar"/>
    <w:uiPriority w:val="30"/>
    <w:qFormat/>
    <w:rsid w:val="00B924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24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2435"/>
    <w:rPr>
      <w:smallCaps/>
      <w:color w:val="auto"/>
      <w:u w:val="single"/>
    </w:rPr>
  </w:style>
  <w:style w:type="character" w:styleId="IntenseReference">
    <w:name w:val="Intense Reference"/>
    <w:basedOn w:val="DefaultParagraphFont"/>
    <w:uiPriority w:val="32"/>
    <w:qFormat/>
    <w:rsid w:val="00B92435"/>
    <w:rPr>
      <w:b/>
      <w:bCs/>
      <w:smallCaps/>
      <w:color w:val="auto"/>
      <w:spacing w:val="5"/>
      <w:u w:val="single"/>
    </w:rPr>
  </w:style>
  <w:style w:type="paragraph" w:customStyle="1" w:styleId="2ColumnHeading">
    <w:name w:val="2Column Heading"/>
    <w:basedOn w:val="BodyText"/>
    <w:qFormat/>
    <w:rsid w:val="00B92435"/>
    <w:pPr>
      <w:spacing w:after="60"/>
      <w:ind w:left="-2268"/>
    </w:pPr>
    <w:rPr>
      <w:b/>
    </w:rPr>
  </w:style>
  <w:style w:type="paragraph" w:customStyle="1" w:styleId="Heading1TOC">
    <w:name w:val="Heading1 TOC"/>
    <w:basedOn w:val="Normal"/>
    <w:qFormat/>
    <w:rsid w:val="00B92435"/>
    <w:pPr>
      <w:spacing w:before="240" w:after="120"/>
    </w:pPr>
    <w:rPr>
      <w:rFonts w:ascii="Times New Roman" w:hAnsi="Times New Roman"/>
      <w:b/>
      <w:sz w:val="32"/>
    </w:rPr>
  </w:style>
  <w:style w:type="paragraph" w:customStyle="1" w:styleId="Heading2TOC">
    <w:name w:val="Heading2 TOC"/>
    <w:basedOn w:val="Normal"/>
    <w:qFormat/>
    <w:rsid w:val="00B92435"/>
    <w:pPr>
      <w:spacing w:before="240" w:after="60"/>
    </w:pPr>
    <w:rPr>
      <w:rFonts w:ascii="Times New Roman" w:hAnsi="Times New Roman"/>
      <w:b/>
      <w:sz w:val="28"/>
    </w:rPr>
  </w:style>
  <w:style w:type="character" w:customStyle="1" w:styleId="Underline">
    <w:name w:val="Underline"/>
    <w:basedOn w:val="DefaultParagraphFont"/>
    <w:qFormat/>
    <w:rsid w:val="00B92435"/>
    <w:rPr>
      <w:u w:val="single"/>
    </w:rPr>
  </w:style>
  <w:style w:type="character" w:customStyle="1" w:styleId="BoldandItalics">
    <w:name w:val="Bold and Italics"/>
    <w:qFormat/>
    <w:rsid w:val="00B92435"/>
    <w:rPr>
      <w:b/>
      <w:i/>
      <w:u w:val="none"/>
    </w:rPr>
  </w:style>
  <w:style w:type="paragraph" w:styleId="BalloonText">
    <w:name w:val="Balloon Text"/>
    <w:basedOn w:val="Normal"/>
    <w:link w:val="BalloonTextChar"/>
    <w:rsid w:val="00B92435"/>
    <w:rPr>
      <w:rFonts w:ascii="Tahoma" w:hAnsi="Tahoma" w:cs="Tahoma"/>
      <w:sz w:val="16"/>
      <w:szCs w:val="16"/>
    </w:rPr>
  </w:style>
  <w:style w:type="character" w:customStyle="1" w:styleId="BalloonTextChar">
    <w:name w:val="Balloon Text Char"/>
    <w:basedOn w:val="DefaultParagraphFont"/>
    <w:link w:val="BalloonText"/>
    <w:rsid w:val="00B924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24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24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2435"/>
    <w:rPr>
      <w:b/>
      <w:color w:val="660033"/>
      <w:spacing w:val="0"/>
    </w:rPr>
  </w:style>
  <w:style w:type="paragraph" w:customStyle="1" w:styleId="Nameditemlist">
    <w:name w:val="Named item list"/>
    <w:basedOn w:val="BodyText"/>
    <w:qFormat/>
    <w:rsid w:val="00B92435"/>
    <w:pPr>
      <w:tabs>
        <w:tab w:val="left" w:pos="2835"/>
      </w:tabs>
      <w:ind w:left="2835" w:hanging="2835"/>
    </w:pPr>
  </w:style>
  <w:style w:type="paragraph" w:customStyle="1" w:styleId="BodyTextnopadding">
    <w:name w:val="Body Text no padding"/>
    <w:basedOn w:val="BodyText"/>
    <w:qFormat/>
    <w:rsid w:val="00B92435"/>
    <w:pPr>
      <w:spacing w:before="0" w:after="0"/>
    </w:pPr>
  </w:style>
  <w:style w:type="paragraph" w:customStyle="1" w:styleId="BodyTextBold">
    <w:name w:val="Body Text Bold"/>
    <w:basedOn w:val="BodyText"/>
    <w:qFormat/>
    <w:rsid w:val="00B92435"/>
    <w:rPr>
      <w:b/>
    </w:rPr>
  </w:style>
  <w:style w:type="character" w:styleId="Hyperlink">
    <w:name w:val="Hyperlink"/>
    <w:basedOn w:val="DefaultParagraphFont"/>
    <w:uiPriority w:val="99"/>
    <w:unhideWhenUsed/>
    <w:rsid w:val="004443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1057</Words>
  <Characters>6989</Characters>
  <Application>Microsoft Office Word</Application>
  <DocSecurity>0</DocSecurity>
  <Lines>205</Lines>
  <Paragraphs>154</Paragraphs>
  <ScaleCrop>false</ScaleCrop>
  <Company>Author-it Software Corporation Ltd.</Company>
  <LinksUpToDate>false</LinksUpToDate>
  <CharactersWithSpaces>7892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RIIARO407 Optimise automated fixed plant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2022-10-18T14:53:00Z</dcterms:created>
  <dcterms:modified xsi:type="dcterms:W3CDTF">2022-10-18T14:53:00Z</dcterms:modified>
</cp:coreProperties>
</file>