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2626" w:rsidP="00D52626">
      <w:pPr>
        <w:pStyle w:val="Title"/>
      </w:pPr>
      <w:r>
        <w:fldChar w:fldCharType="begin"/>
      </w:r>
      <w:r>
        <w:instrText xml:space="preserve"> TITLE   \* MERGEFORMAT </w:instrText>
      </w:r>
      <w:r>
        <w:fldChar w:fldCharType="separate"/>
      </w:r>
      <w:r>
        <w:t>RIIARO403 Maintain continuity of operational control</w:t>
      </w:r>
      <w:r>
        <w:fldChar w:fldCharType="end"/>
      </w:r>
    </w:p>
    <w:p w:rsidR="00D52626" w:rsidP="00D52626">
      <w:pPr>
        <w:pStyle w:val="Version"/>
        <w:sectPr w:rsidSect="00FE1E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1ED5" w:rsidP="00FE1ED5">
      <w:pPr>
        <w:pStyle w:val="SuperHeading"/>
      </w:pPr>
      <w:r w:rsidRPr="00FE1ED5">
        <w:t>RIIARO403 Maintain continuity of operational control</w:t>
      </w:r>
    </w:p>
    <w:p w:rsidR="00000000" w:rsidRPr="00FE1ED5" w:rsidP="00FE1ED5">
      <w:pPr>
        <w:pStyle w:val="Heading1"/>
      </w:pPr>
      <w:bookmarkStart w:id="1" w:name="O_1255745"/>
      <w:bookmarkEnd w:id="1"/>
      <w:r w:rsidRPr="00FE1ED5">
        <w:t>Modification History</w:t>
      </w:r>
    </w:p>
    <w:tbl>
      <w:tblPr>
        <w:tblW w:w="0" w:type="auto"/>
        <w:tblLayout w:type="fixed"/>
        <w:tblCellMar>
          <w:left w:w="62" w:type="dxa"/>
          <w:right w:w="62" w:type="dxa"/>
        </w:tblCellMar>
        <w:tblLook w:val="0000"/>
      </w:tblPr>
      <w:tblGrid>
        <w:gridCol w:w="2728"/>
        <w:gridCol w:w="6344"/>
      </w:tblGrid>
      <w:tr w:rsidTr="00FE1ED5">
        <w:tblPrEx>
          <w:tblW w:w="0" w:type="auto"/>
          <w:tblLayout w:type="fixed"/>
          <w:tblCellMar>
            <w:left w:w="62" w:type="dxa"/>
            <w:right w:w="62" w:type="dxa"/>
          </w:tblCellMar>
          <w:tblLook w:val="0000"/>
        </w:tblPrEx>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ED5">
            <w:pPr>
              <w:pStyle w:val="BodyText"/>
              <w:rPr>
                <w:lang w:val="en-NZ"/>
              </w:rPr>
            </w:pPr>
            <w:r w:rsidRPr="00FE1ED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ED5" w:rsidP="00FE1ED5">
            <w:pPr>
              <w:pStyle w:val="BodyText"/>
            </w:pPr>
            <w:r w:rsidRPr="00FE1ED5">
              <w:t>This version first released with RII Resources and Infrastructure Industry Training Package Version 9.0.</w:t>
            </w:r>
          </w:p>
          <w:p w:rsidR="00000000" w:rsidRPr="00FE1ED5" w:rsidP="00FE1ED5">
            <w:pPr>
              <w:pStyle w:val="BodyText"/>
            </w:pPr>
            <w:r w:rsidRPr="00FE1ED5">
              <w:t>Newly created unit.</w:t>
            </w:r>
          </w:p>
        </w:tc>
      </w:tr>
    </w:tbl>
    <w:p w:rsidR="00000000" w:rsidRPr="00FE1ED5" w:rsidP="00FE1ED5">
      <w:pPr>
        <w:pStyle w:val="BodyText"/>
      </w:pPr>
    </w:p>
    <w:p w:rsidR="00000000" w:rsidRPr="00FE1ED5" w:rsidP="00FE1ED5">
      <w:pPr>
        <w:pStyle w:val="AllowPageBreak"/>
      </w:pPr>
    </w:p>
    <w:p w:rsidR="00000000" w:rsidRPr="00FE1ED5" w:rsidP="00FE1ED5">
      <w:pPr>
        <w:pStyle w:val="Heading1"/>
      </w:pPr>
      <w:bookmarkStart w:id="2" w:name="O_1255746"/>
      <w:bookmarkEnd w:id="2"/>
      <w:r w:rsidRPr="00FE1ED5">
        <w:t>Application</w:t>
      </w:r>
    </w:p>
    <w:p w:rsidR="00000000" w:rsidRPr="00FE1ED5" w:rsidP="00D52626">
      <w:pPr>
        <w:pStyle w:val="BodyText"/>
      </w:pPr>
      <w:r w:rsidRPr="00FE1ED5">
        <w:t>This unit describes the skills and knowledge req</w:t>
      </w:r>
      <w:r w:rsidRPr="00FE1ED5">
        <w:t xml:space="preserve">uired to accept transfer of responsibility when taking control of operations and to transfer operational control to others. It includes accepting transfer of responsibility from outgoing controllers, optimising outcomes from briefings and debriefings, and </w:t>
      </w:r>
      <w:r w:rsidRPr="00FE1ED5">
        <w:t>transferring responsibility to incoming controllers.</w:t>
      </w:r>
    </w:p>
    <w:p w:rsidR="00000000" w:rsidRPr="00FE1ED5" w:rsidP="00D52626">
      <w:pPr>
        <w:pStyle w:val="BodyText"/>
      </w:pPr>
      <w:r w:rsidRPr="00FE1ED5">
        <w:t>The unit applies to those in a control centre work environment, who participate in the transfer of responsibility to other controllers/operators at the beginning and end of shifts as well as during break</w:t>
      </w:r>
      <w:r w:rsidRPr="00FE1ED5">
        <w:t>s within shifts.</w:t>
      </w:r>
    </w:p>
    <w:p w:rsidR="00000000" w:rsidRPr="00FE1ED5" w:rsidP="00D52626">
      <w:pPr>
        <w:pStyle w:val="BodyText"/>
      </w:pPr>
      <w:r w:rsidRPr="00FE1ED5">
        <w:t>No licensing, legislative or certification requirements apply to this unit at the time of publication.</w:t>
      </w:r>
    </w:p>
    <w:p w:rsidR="00000000" w:rsidRPr="00FE1ED5" w:rsidP="00FE1ED5">
      <w:pPr>
        <w:pStyle w:val="Heading1"/>
      </w:pPr>
      <w:bookmarkStart w:id="3" w:name="O_1255749"/>
      <w:bookmarkEnd w:id="3"/>
      <w:r w:rsidRPr="00FE1ED5">
        <w:t>Unit Sector</w:t>
      </w:r>
    </w:p>
    <w:p w:rsidR="00000000" w:rsidRPr="00FE1ED5" w:rsidP="00D52626">
      <w:pPr>
        <w:pStyle w:val="List"/>
      </w:pPr>
      <w:r w:rsidRPr="00FE1ED5">
        <w:t>Coal mining</w:t>
      </w:r>
    </w:p>
    <w:p w:rsidR="00000000" w:rsidRPr="00FE1ED5" w:rsidP="00D52626">
      <w:pPr>
        <w:pStyle w:val="List"/>
      </w:pPr>
      <w:r w:rsidRPr="00FE1ED5">
        <w:t>Metalliferous mining</w:t>
      </w:r>
    </w:p>
    <w:p w:rsidR="00000000" w:rsidRPr="00FE1ED5" w:rsidP="00FE1ED5">
      <w:pPr>
        <w:pStyle w:val="AllowPageBreak"/>
      </w:pPr>
    </w:p>
    <w:p w:rsidR="00000000" w:rsidRPr="00FE1ED5" w:rsidP="00FE1ED5">
      <w:pPr>
        <w:pStyle w:val="Heading1"/>
      </w:pPr>
      <w:bookmarkStart w:id="4" w:name="O_1255750"/>
      <w:bookmarkEnd w:id="4"/>
      <w:r w:rsidRPr="00FE1ED5">
        <w:t>Elements and Performance Criteria</w:t>
      </w:r>
    </w:p>
    <w:tbl>
      <w:tblPr>
        <w:tblW w:w="0" w:type="auto"/>
        <w:tblLayout w:type="fixed"/>
        <w:tblCellMar>
          <w:left w:w="62" w:type="dxa"/>
          <w:right w:w="62" w:type="dxa"/>
        </w:tblCellMar>
        <w:tblLook w:val="0000"/>
      </w:tblPr>
      <w:tblGrid>
        <w:gridCol w:w="2593"/>
        <w:gridCol w:w="6315"/>
      </w:tblGrid>
      <w:tr w:rsidTr="00FE1ED5">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E1ED5">
            <w:pPr>
              <w:pStyle w:val="TableHeading"/>
              <w:rPr>
                <w:lang w:val="en-NZ"/>
              </w:rPr>
            </w:pPr>
            <w:r w:rsidRPr="00FE1ED5">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E1ED5">
            <w:pPr>
              <w:pStyle w:val="TableHeading"/>
              <w:rPr>
                <w:lang w:val="en-NZ"/>
              </w:rPr>
            </w:pPr>
            <w:r w:rsidRPr="00FE1ED5">
              <w:t>PERFORMANCE CRITERIA</w:t>
            </w:r>
          </w:p>
        </w:tc>
      </w:tr>
      <w:tr w:rsidTr="00FE1ED5">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E1ED5">
            <w:pPr>
              <w:pStyle w:val="BodyText"/>
              <w:rPr>
                <w:lang w:val="en-NZ"/>
              </w:rPr>
            </w:pPr>
            <w:r w:rsidRPr="00FE1ED5">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E1ED5">
            <w:pPr>
              <w:pStyle w:val="BodyText"/>
              <w:rPr>
                <w:lang w:val="en-NZ"/>
              </w:rPr>
            </w:pPr>
            <w:r w:rsidRPr="00FE1ED5">
              <w:t>Performance criteria describe the performance needed to demonstrate achievement of the element</w:t>
            </w:r>
          </w:p>
        </w:tc>
      </w:tr>
      <w:tr w:rsidTr="00FE1ED5">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ED5">
            <w:pPr>
              <w:pStyle w:val="List"/>
              <w:rPr>
                <w:lang w:val="en-NZ"/>
              </w:rPr>
            </w:pPr>
            <w:r w:rsidRPr="00FE1ED5">
              <w:t>1. Accept transfer of responsibility from outgoing controller</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ED5" w:rsidP="00FE1ED5">
            <w:pPr>
              <w:pStyle w:val="List"/>
            </w:pPr>
            <w:r w:rsidRPr="00FE1ED5">
              <w:t>1.1 Receive and confirm shift hando</w:t>
            </w:r>
            <w:r w:rsidRPr="00FE1ED5">
              <w:t>ver information according to organisational protocols</w:t>
            </w:r>
          </w:p>
          <w:p w:rsidR="00000000" w:rsidRPr="00FE1ED5" w:rsidP="00FE1ED5">
            <w:pPr>
              <w:pStyle w:val="List"/>
            </w:pPr>
            <w:r w:rsidRPr="00FE1ED5">
              <w:t>1.2 Identify requirements and actual or potential issues from previous shift log, reports, and/or verbal handover</w:t>
            </w:r>
          </w:p>
          <w:p w:rsidR="00000000" w:rsidRPr="00FE1ED5" w:rsidP="00FE1ED5">
            <w:pPr>
              <w:pStyle w:val="List"/>
            </w:pPr>
            <w:r w:rsidRPr="00FE1ED5">
              <w:t xml:space="preserve">1.3 Confirm shift operational plan with the site and/or senior </w:t>
            </w:r>
            <w:r w:rsidRPr="00FE1ED5">
              <w:t>personnel</w:t>
            </w:r>
          </w:p>
          <w:p w:rsidR="00000000" w:rsidRPr="00FE1ED5" w:rsidP="00FE1ED5">
            <w:pPr>
              <w:pStyle w:val="List"/>
            </w:pPr>
            <w:r w:rsidRPr="00FE1ED5">
              <w:t>1.4 Confirm con</w:t>
            </w:r>
            <w:r w:rsidRPr="00FE1ED5">
              <w:t>trol system is operational and reflects current status</w:t>
            </w:r>
          </w:p>
          <w:p w:rsidR="00000000" w:rsidRPr="00FE1ED5" w:rsidP="00FE1ED5">
            <w:pPr>
              <w:pStyle w:val="List"/>
            </w:pPr>
            <w:r w:rsidRPr="00FE1ED5">
              <w:t>1.5 Undertake a full system overview and anticipate events that impact the quality of production and safety</w:t>
            </w:r>
          </w:p>
          <w:p w:rsidR="00000000" w:rsidP="00FE1ED5">
            <w:pPr>
              <w:pStyle w:val="List"/>
              <w:rPr>
                <w:lang w:val="en-NZ"/>
              </w:rPr>
            </w:pPr>
            <w:r w:rsidRPr="00FE1ED5">
              <w:t>1.6 Communicate with required personnel/stakeholders before commencement of operations</w:t>
            </w:r>
          </w:p>
        </w:tc>
      </w:tr>
      <w:tr w:rsidTr="00FE1ED5">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ED5">
            <w:pPr>
              <w:pStyle w:val="List"/>
              <w:rPr>
                <w:lang w:val="en-NZ"/>
              </w:rPr>
            </w:pPr>
            <w:r w:rsidRPr="00FE1ED5">
              <w:t>2. Optimise outcomes from briefings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ED5" w:rsidP="00FE1ED5">
            <w:pPr>
              <w:pStyle w:val="List"/>
            </w:pPr>
            <w:r w:rsidRPr="00FE1ED5">
              <w:t>2.1 Brief others to confirm work plans, and any change to initial plans and responsibilities</w:t>
            </w:r>
          </w:p>
          <w:p w:rsidR="00000000" w:rsidRPr="00FE1ED5" w:rsidP="00FE1ED5">
            <w:pPr>
              <w:pStyle w:val="List"/>
            </w:pPr>
            <w:r w:rsidRPr="00FE1ED5">
              <w:t>2.2 Facilitate participation, discussion and commitment to meeting changed requirements</w:t>
            </w:r>
          </w:p>
          <w:p w:rsidR="00000000" w:rsidRPr="00FE1ED5" w:rsidP="00FE1ED5">
            <w:pPr>
              <w:pStyle w:val="List"/>
            </w:pPr>
            <w:r w:rsidRPr="00FE1ED5">
              <w:t>2.3 Address questions and issues in a t</w:t>
            </w:r>
            <w:r w:rsidRPr="00FE1ED5">
              <w:t>imely manner and collaborate to achieve shared goals</w:t>
            </w:r>
          </w:p>
          <w:p w:rsidR="00000000" w:rsidP="00FE1ED5">
            <w:pPr>
              <w:pStyle w:val="List"/>
              <w:rPr>
                <w:lang w:val="en-NZ"/>
              </w:rPr>
            </w:pPr>
            <w:r w:rsidRPr="00FE1ED5">
              <w:t>2.4 Use opportunities for consultation and active listening to build relationships with colleagues</w:t>
            </w:r>
          </w:p>
        </w:tc>
      </w:tr>
      <w:tr w:rsidTr="00FE1ED5">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ED5">
            <w:pPr>
              <w:pStyle w:val="List"/>
              <w:rPr>
                <w:lang w:val="en-NZ"/>
              </w:rPr>
            </w:pPr>
            <w:r w:rsidRPr="00FE1ED5">
              <w:t>3. Optimise outcomes from debriefings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ED5" w:rsidP="00FE1ED5">
            <w:pPr>
              <w:pStyle w:val="List"/>
            </w:pPr>
            <w:r w:rsidRPr="00FE1ED5">
              <w:t>3.1 Debrief others regarding processes, events and actions that h</w:t>
            </w:r>
            <w:r w:rsidRPr="00FE1ED5">
              <w:t>ave occurred during the shift by sharing relevant data, knowledge, and experience</w:t>
            </w:r>
          </w:p>
          <w:p w:rsidR="00000000" w:rsidRPr="00FE1ED5" w:rsidP="00FE1ED5">
            <w:pPr>
              <w:pStyle w:val="List"/>
            </w:pPr>
            <w:r w:rsidRPr="00FE1ED5">
              <w:t>3.2 Use debriefing to help anticipate required changes and plan for emerging needs</w:t>
            </w:r>
          </w:p>
          <w:p w:rsidR="00000000" w:rsidRPr="00FE1ED5" w:rsidP="00FE1ED5">
            <w:pPr>
              <w:pStyle w:val="List"/>
            </w:pPr>
            <w:r w:rsidRPr="00FE1ED5">
              <w:t>3.3 Facilitate participation and discussion to identify actual and potential issues that co</w:t>
            </w:r>
            <w:r w:rsidRPr="00FE1ED5">
              <w:t>uld be addressed to reduce risk and improve safety and efficiency</w:t>
            </w:r>
          </w:p>
          <w:p w:rsidR="00000000" w:rsidP="00FE1ED5">
            <w:pPr>
              <w:pStyle w:val="List"/>
              <w:rPr>
                <w:lang w:val="en-NZ"/>
              </w:rPr>
            </w:pPr>
            <w:r w:rsidRPr="00FE1ED5">
              <w:t>3.4 Report debriefing outcomes and required actions to decision makers and relevant stakeholders to eliminate or mitigate the recurrence of similar issues</w:t>
            </w:r>
          </w:p>
        </w:tc>
      </w:tr>
      <w:tr w:rsidTr="00FE1ED5">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ED5">
            <w:pPr>
              <w:pStyle w:val="List"/>
              <w:rPr>
                <w:lang w:val="en-NZ"/>
              </w:rPr>
            </w:pPr>
            <w:r w:rsidRPr="00FE1ED5">
              <w:t>4. Transfer responsibility to inco</w:t>
            </w:r>
            <w:r w:rsidRPr="00FE1ED5">
              <w:t>ming controller</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ED5" w:rsidP="00FE1ED5">
            <w:pPr>
              <w:pStyle w:val="List"/>
            </w:pPr>
            <w:r w:rsidRPr="00FE1ED5">
              <w:t>4.1 Provide handover report that is accurate, up-to-date, and meets organisational standards</w:t>
            </w:r>
          </w:p>
          <w:p w:rsidR="00000000" w:rsidRPr="00FE1ED5" w:rsidP="00FE1ED5">
            <w:pPr>
              <w:pStyle w:val="List"/>
            </w:pPr>
            <w:r w:rsidRPr="00FE1ED5">
              <w:t>4.2 Communicate to stakeholders all current faults, relevant past faults, and any anticipated upcoming faults</w:t>
            </w:r>
          </w:p>
          <w:p w:rsidR="00000000" w:rsidRPr="00FE1ED5" w:rsidP="00FE1ED5">
            <w:pPr>
              <w:pStyle w:val="List"/>
            </w:pPr>
            <w:r w:rsidRPr="00FE1ED5">
              <w:t>4.3 Identify and record expected down</w:t>
            </w:r>
            <w:r w:rsidRPr="00FE1ED5">
              <w:t>time or delays, opportune maintenance requirements, and opportunities to address faults and deficiencies</w:t>
            </w:r>
          </w:p>
          <w:p w:rsidR="00000000" w:rsidRPr="00FE1ED5" w:rsidP="00FE1ED5">
            <w:pPr>
              <w:pStyle w:val="List"/>
            </w:pPr>
            <w:r w:rsidRPr="00FE1ED5">
              <w:t>4.4 Explain optimisations, work-arounds, by-passes, and troubleshooting procedures currently being used</w:t>
            </w:r>
          </w:p>
          <w:p w:rsidR="00000000" w:rsidRPr="00FE1ED5" w:rsidP="00FE1ED5">
            <w:pPr>
              <w:pStyle w:val="List"/>
            </w:pPr>
            <w:r w:rsidRPr="00FE1ED5">
              <w:t>4.5 Report on current targets, reasons why targ</w:t>
            </w:r>
            <w:r w:rsidRPr="00FE1ED5">
              <w:t>ets might be changed and any changes in the environment or working conditions</w:t>
            </w:r>
          </w:p>
          <w:p w:rsidR="00000000" w:rsidRPr="00FE1ED5" w:rsidP="00FE1ED5">
            <w:pPr>
              <w:pStyle w:val="List"/>
            </w:pPr>
            <w:r w:rsidRPr="00FE1ED5">
              <w:t>4.6 Confirm accurate receipt of handover information prior to transfer of responsibility and provide clarification in response to incoming controller questions</w:t>
            </w:r>
          </w:p>
        </w:tc>
      </w:tr>
    </w:tbl>
    <w:p w:rsidR="00000000" w:rsidRPr="00FE1ED5" w:rsidP="00FE1ED5">
      <w:pPr>
        <w:pStyle w:val="BodyText"/>
      </w:pPr>
    </w:p>
    <w:p w:rsidR="00000000" w:rsidRPr="00FE1ED5" w:rsidP="00FE1ED5">
      <w:pPr>
        <w:pStyle w:val="AllowPageBreak"/>
      </w:pPr>
    </w:p>
    <w:p w:rsidR="00000000" w:rsidRPr="00FE1ED5" w:rsidP="00FE1ED5">
      <w:pPr>
        <w:pStyle w:val="Heading1"/>
      </w:pPr>
      <w:bookmarkStart w:id="5" w:name="O_1255751"/>
      <w:bookmarkEnd w:id="5"/>
      <w:r w:rsidRPr="00FE1ED5">
        <w:t>Foundation Skills</w:t>
      </w:r>
    </w:p>
    <w:p w:rsidR="00000000" w:rsidRPr="00FE1ED5" w:rsidP="00D52626">
      <w:pPr>
        <w:pStyle w:val="BodyText"/>
      </w:pPr>
      <w:r w:rsidRPr="00FE1ED5">
        <w:t>Foundation skills essential to performance are explicit in the performance criteria of this unit of competency.</w:t>
      </w:r>
    </w:p>
    <w:p w:rsidR="00000000" w:rsidRPr="00FE1ED5" w:rsidP="00FE1ED5">
      <w:pPr>
        <w:pStyle w:val="Heading1"/>
      </w:pPr>
      <w:bookmarkStart w:id="6" w:name="O_1255753"/>
      <w:bookmarkEnd w:id="6"/>
      <w:r w:rsidRPr="00FE1ED5">
        <w:t>Unit Mapping Information</w:t>
      </w:r>
    </w:p>
    <w:p w:rsidR="00000000" w:rsidRPr="00FE1ED5" w:rsidP="00D52626">
      <w:pPr>
        <w:pStyle w:val="BodyText"/>
      </w:pPr>
      <w:r w:rsidRPr="00FE1ED5">
        <w:t>No equivalent unit. Newly created unit.</w:t>
      </w:r>
    </w:p>
    <w:p w:rsidR="00000000" w:rsidRPr="00FE1ED5" w:rsidP="00FE1ED5">
      <w:pPr>
        <w:pStyle w:val="Heading1"/>
      </w:pPr>
      <w:bookmarkStart w:id="7" w:name="O_1255760"/>
      <w:bookmarkEnd w:id="7"/>
      <w:r w:rsidRPr="00FE1ED5">
        <w:t>Links</w:t>
      </w:r>
    </w:p>
    <w:p w:rsidR="00000000" w:rsidRPr="00FE1ED5" w:rsidP="00D52626">
      <w:pPr>
        <w:pStyle w:val="BodyText"/>
      </w:pPr>
      <w:r w:rsidRPr="00FE1ED5">
        <w:t>Companio</w:t>
      </w:r>
      <w:r w:rsidRPr="00FE1ED5">
        <w:t xml:space="preserve">n Volume Implementation Guide is found on VETNet - </w:t>
      </w:r>
      <w:r>
        <w:fldChar w:fldCharType="begin"/>
      </w:r>
      <w:r>
        <w:instrText xml:space="preserve"> HYPERLINK "https://vetnet.gov.au/Pages/TrainingDocs.aspx?q=88a61002-9a21-4386-aaf8-69c76e675272" </w:instrText>
      </w:r>
      <w:r>
        <w:fldChar w:fldCharType="separate"/>
      </w:r>
      <w:r w:rsidRPr="00BF78A6">
        <w:rPr>
          <w:rStyle w:val="Hyperlink"/>
        </w:rPr>
        <w:t>https://vetnet.gov.au/Pages/TrainingDocs.aspx?q=88a61002-9a21-4386-aaf8-69c76e675272</w:t>
      </w:r>
      <w:r>
        <w:fldChar w:fldCharType="end"/>
      </w:r>
    </w:p>
    <w:p w:rsidR="00000000" w:rsidRPr="00FE1ED5" w:rsidP="00D52626">
      <w:pPr>
        <w:pStyle w:val="BodyText"/>
        <w:sectPr w:rsidSect="00FE1ED5">
          <w:headerReference w:type="default" r:id="rId10"/>
          <w:footerReference w:type="default" r:id="rId11"/>
          <w:pgSz w:w="11908" w:h="16833"/>
          <w:pgMar w:top="1702" w:right="1418" w:bottom="1702" w:left="1418" w:header="992" w:footer="992" w:gutter="0"/>
          <w:cols w:space="720"/>
          <w:noEndnote/>
          <w:docGrid w:linePitch="299"/>
        </w:sectPr>
      </w:pPr>
    </w:p>
    <w:p w:rsidR="00000000" w:rsidRPr="00FE1ED5" w:rsidP="00FE1ED5">
      <w:pPr>
        <w:pStyle w:val="SuperHeading"/>
      </w:pPr>
      <w:r w:rsidRPr="00FE1ED5">
        <w:t xml:space="preserve">Assessment Requirements for RIIARO403 Maintain continuity of operational </w:t>
      </w:r>
      <w:r w:rsidRPr="00FE1ED5">
        <w:t>control</w:t>
      </w:r>
    </w:p>
    <w:p w:rsidR="00000000" w:rsidRPr="00FE1ED5" w:rsidP="00FE1ED5">
      <w:pPr>
        <w:pStyle w:val="Heading1"/>
      </w:pPr>
      <w:bookmarkStart w:id="8" w:name="O_1255755"/>
      <w:bookmarkEnd w:id="8"/>
      <w:r w:rsidRPr="00FE1ED5">
        <w:t>Modification History</w:t>
      </w:r>
    </w:p>
    <w:tbl>
      <w:tblPr>
        <w:tblW w:w="0" w:type="auto"/>
        <w:tblLayout w:type="fixed"/>
        <w:tblCellMar>
          <w:left w:w="62" w:type="dxa"/>
          <w:right w:w="62" w:type="dxa"/>
        </w:tblCellMar>
        <w:tblLook w:val="0000"/>
      </w:tblPr>
      <w:tblGrid>
        <w:gridCol w:w="2728"/>
        <w:gridCol w:w="6344"/>
      </w:tblGrid>
      <w:tr w:rsidTr="00FE1ED5">
        <w:tblPrEx>
          <w:tblW w:w="0" w:type="auto"/>
          <w:tblLayout w:type="fixed"/>
          <w:tblCellMar>
            <w:left w:w="62" w:type="dxa"/>
            <w:right w:w="62" w:type="dxa"/>
          </w:tblCellMar>
          <w:tblLook w:val="0000"/>
        </w:tblPrEx>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ED5">
            <w:pPr>
              <w:pStyle w:val="BodyText"/>
              <w:rPr>
                <w:lang w:val="en-NZ"/>
              </w:rPr>
            </w:pPr>
            <w:r w:rsidRPr="00FE1ED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ED5" w:rsidP="00FE1ED5">
            <w:pPr>
              <w:pStyle w:val="BodyText"/>
            </w:pPr>
            <w:r w:rsidRPr="00FE1ED5">
              <w:t>This version first released with RII Resources and Infrastructure Industry Training Package Version 9.0.</w:t>
            </w:r>
          </w:p>
          <w:p w:rsidR="00000000" w:rsidRPr="00FE1ED5" w:rsidP="00FE1ED5">
            <w:pPr>
              <w:pStyle w:val="BodyText"/>
            </w:pPr>
            <w:r w:rsidRPr="00FE1ED5">
              <w:t>Newly created unit.</w:t>
            </w:r>
          </w:p>
        </w:tc>
      </w:tr>
    </w:tbl>
    <w:p w:rsidR="00000000" w:rsidRPr="00FE1ED5" w:rsidP="00FE1ED5">
      <w:pPr>
        <w:pStyle w:val="BodyText"/>
      </w:pPr>
    </w:p>
    <w:p w:rsidR="00000000" w:rsidRPr="00FE1ED5" w:rsidP="00FE1ED5">
      <w:pPr>
        <w:pStyle w:val="AllowPageBreak"/>
      </w:pPr>
    </w:p>
    <w:p w:rsidR="00000000" w:rsidRPr="00FE1ED5" w:rsidP="00FE1ED5">
      <w:pPr>
        <w:pStyle w:val="Heading1"/>
      </w:pPr>
      <w:bookmarkStart w:id="9" w:name="O_1255756"/>
      <w:bookmarkEnd w:id="9"/>
      <w:r w:rsidRPr="00FE1ED5">
        <w:t>Performance Evidence</w:t>
      </w:r>
    </w:p>
    <w:p w:rsidR="00000000" w:rsidRPr="00FE1ED5" w:rsidP="00D52626">
      <w:pPr>
        <w:pStyle w:val="BodyText"/>
      </w:pPr>
      <w:r w:rsidRPr="00FE1ED5">
        <w:t>The candidate must demonstrate the ability to complete the tasks outlined in the elements, performance criteria and foundation skills of this unit, including evidence of the ability to:</w:t>
      </w:r>
    </w:p>
    <w:p w:rsidR="00000000" w:rsidRPr="00FE1ED5" w:rsidP="00FE1ED5">
      <w:pPr>
        <w:pStyle w:val="ListBullet"/>
      </w:pPr>
      <w:r w:rsidRPr="00FE1ED5">
        <w:t>participate in at least 4 handovers, at least 2 for accepting respons</w:t>
      </w:r>
      <w:r w:rsidRPr="00FE1ED5">
        <w:t>ibility and at least 2 for transferring responsibility, where:</w:t>
      </w:r>
    </w:p>
    <w:p w:rsidR="00000000" w:rsidRPr="00FE1ED5" w:rsidP="00FE1ED5">
      <w:pPr>
        <w:pStyle w:val="ListBullet2"/>
      </w:pPr>
      <w:r w:rsidRPr="00FE1ED5">
        <w:t>at least 1 must relate to acceptance of responsibility where handover information is initially inadequate, and</w:t>
      </w:r>
    </w:p>
    <w:p w:rsidR="00000000" w:rsidRPr="00FE1ED5" w:rsidP="00FE1ED5">
      <w:pPr>
        <w:pStyle w:val="ListBullet2"/>
      </w:pPr>
      <w:r w:rsidRPr="00FE1ED5">
        <w:t>at least 1 must include an abnormal situation</w:t>
      </w:r>
    </w:p>
    <w:p w:rsidR="00000000" w:rsidRPr="00FE1ED5" w:rsidP="00FE1ED5">
      <w:pPr>
        <w:pStyle w:val="ListBullet"/>
      </w:pPr>
      <w:r w:rsidRPr="00FE1ED5">
        <w:t>provide at least 1 briefing regard</w:t>
      </w:r>
      <w:r w:rsidRPr="00FE1ED5">
        <w:t>ing changed work requirements to be undertaken by work team members</w:t>
      </w:r>
    </w:p>
    <w:p w:rsidR="00000000" w:rsidRPr="00FE1ED5" w:rsidP="00FE1ED5">
      <w:pPr>
        <w:pStyle w:val="ListBullet"/>
      </w:pPr>
      <w:r w:rsidRPr="00FE1ED5">
        <w:t>provide at least 1 debriefing regarding an event or incident that has occurred, including eliciting suggested improvements from participants to eliminate or mitigate the risk of such event</w:t>
      </w:r>
      <w:r w:rsidRPr="00FE1ED5">
        <w:t>s reoccurring.</w:t>
      </w:r>
    </w:p>
    <w:p w:rsidR="00000000" w:rsidRPr="00FE1ED5" w:rsidP="00FE1ED5">
      <w:pPr>
        <w:pStyle w:val="AllowPageBreak"/>
      </w:pPr>
    </w:p>
    <w:p w:rsidR="00000000" w:rsidRPr="00FE1ED5" w:rsidP="00FE1ED5">
      <w:pPr>
        <w:pStyle w:val="Heading1"/>
      </w:pPr>
      <w:bookmarkStart w:id="10" w:name="O_1255757"/>
      <w:bookmarkEnd w:id="10"/>
      <w:r w:rsidRPr="00FE1ED5">
        <w:t>Knowledge Evidence</w:t>
      </w:r>
    </w:p>
    <w:p w:rsidR="00000000" w:rsidRPr="00FE1ED5" w:rsidP="00D52626">
      <w:pPr>
        <w:pStyle w:val="BodyText"/>
      </w:pPr>
      <w:r w:rsidRPr="00FE1ED5">
        <w:t>The candidate must be able to demonstrate knowledge to complete the tasks outlined in the elements, performance criteria and foundation skills of this unit, including knowledge of:</w:t>
      </w:r>
    </w:p>
    <w:p w:rsidR="00000000" w:rsidRPr="00FE1ED5" w:rsidP="00FE1ED5">
      <w:pPr>
        <w:pStyle w:val="ListBullet"/>
      </w:pPr>
      <w:r w:rsidRPr="00FE1ED5">
        <w:t>organisational and re</w:t>
      </w:r>
      <w:r w:rsidRPr="00FE1ED5">
        <w:t>gulatory requirements in relation to handovers, including:</w:t>
      </w:r>
    </w:p>
    <w:p w:rsidR="00000000" w:rsidRPr="00FE1ED5" w:rsidP="00FE1ED5">
      <w:pPr>
        <w:pStyle w:val="ListBullet2"/>
      </w:pPr>
      <w:r w:rsidRPr="00FE1ED5">
        <w:t>duty of care and safety responsibilities</w:t>
      </w:r>
    </w:p>
    <w:p w:rsidR="00000000" w:rsidRPr="00FE1ED5" w:rsidP="00FE1ED5">
      <w:pPr>
        <w:pStyle w:val="ListBullet2"/>
      </w:pPr>
      <w:r w:rsidRPr="00FE1ED5">
        <w:t>handover protocols and checklists</w:t>
      </w:r>
    </w:p>
    <w:p w:rsidR="00000000" w:rsidRPr="00FE1ED5" w:rsidP="00FE1ED5">
      <w:pPr>
        <w:pStyle w:val="ListBullet2"/>
      </w:pPr>
      <w:r w:rsidRPr="00FE1ED5">
        <w:t>key aspects to be included at handover</w:t>
      </w:r>
    </w:p>
    <w:p w:rsidR="00000000" w:rsidRPr="00FE1ED5" w:rsidP="00FE1ED5">
      <w:pPr>
        <w:pStyle w:val="ListBullet"/>
      </w:pPr>
      <w:r w:rsidRPr="00FE1ED5">
        <w:t>factors that contribute to the critical importance of shift han</w:t>
      </w:r>
      <w:r w:rsidRPr="00FE1ED5">
        <w:t>dover, briefing and debriefing activities</w:t>
      </w:r>
    </w:p>
    <w:p w:rsidR="00000000" w:rsidRPr="00FE1ED5" w:rsidP="00FE1ED5">
      <w:pPr>
        <w:pStyle w:val="ListBullet"/>
      </w:pPr>
      <w:r w:rsidRPr="00FE1ED5">
        <w:t>risks, associated mitigants, and the related handovers that might occur:</w:t>
      </w:r>
    </w:p>
    <w:p w:rsidR="00000000" w:rsidRPr="00FE1ED5" w:rsidP="00FE1ED5">
      <w:pPr>
        <w:pStyle w:val="ListBullet2"/>
      </w:pPr>
      <w:r w:rsidRPr="00FE1ED5">
        <w:t>during abnormal operations that are uncharacteristic or atypical</w:t>
      </w:r>
    </w:p>
    <w:p w:rsidR="00000000" w:rsidRPr="00FE1ED5" w:rsidP="00FE1ED5">
      <w:pPr>
        <w:pStyle w:val="ListBullet2"/>
      </w:pPr>
      <w:r w:rsidRPr="00FE1ED5">
        <w:t>during critical incidents</w:t>
      </w:r>
    </w:p>
    <w:p w:rsidR="00000000" w:rsidRPr="00FE1ED5" w:rsidP="00FE1ED5">
      <w:pPr>
        <w:pStyle w:val="ListBullet2"/>
      </w:pPr>
      <w:r w:rsidRPr="00FE1ED5">
        <w:t>between experienced and inexperienced personnel</w:t>
      </w:r>
    </w:p>
    <w:p w:rsidR="00000000" w:rsidRPr="00FE1ED5" w:rsidP="00FE1ED5">
      <w:pPr>
        <w:pStyle w:val="ListBullet"/>
      </w:pPr>
      <w:r w:rsidRPr="00FE1ED5">
        <w:t>techniques for unpacking and interpreting critical data in operational shift plans</w:t>
      </w:r>
    </w:p>
    <w:p w:rsidR="00000000" w:rsidRPr="00FE1ED5" w:rsidP="00FE1ED5">
      <w:pPr>
        <w:pStyle w:val="ListBullet"/>
      </w:pPr>
      <w:r w:rsidRPr="00FE1ED5">
        <w:t>communication techniques used during handovers, briefing and debriefing activities</w:t>
      </w:r>
    </w:p>
    <w:p w:rsidR="00000000" w:rsidRPr="00FE1ED5" w:rsidP="00FE1ED5">
      <w:pPr>
        <w:pStyle w:val="ListBullet"/>
      </w:pPr>
      <w:r w:rsidRPr="00FE1ED5">
        <w:t>people and equipment requiring access to autonomous area relevant to own work role, includ</w:t>
      </w:r>
      <w:r w:rsidRPr="00FE1ED5">
        <w:t>ing:</w:t>
      </w:r>
    </w:p>
    <w:p w:rsidR="00000000" w:rsidRPr="00FE1ED5" w:rsidP="00FE1ED5">
      <w:pPr>
        <w:pStyle w:val="ListBullet2"/>
      </w:pPr>
      <w:r w:rsidRPr="00FE1ED5">
        <w:t>supervisors</w:t>
      </w:r>
    </w:p>
    <w:p w:rsidR="00000000" w:rsidRPr="00FE1ED5" w:rsidP="00FE1ED5">
      <w:pPr>
        <w:pStyle w:val="ListBullet2"/>
      </w:pPr>
      <w:r w:rsidRPr="00FE1ED5">
        <w:t>field officers</w:t>
      </w:r>
    </w:p>
    <w:p w:rsidR="00000000" w:rsidRPr="00FE1ED5" w:rsidP="00FE1ED5">
      <w:pPr>
        <w:pStyle w:val="ListBullet2"/>
      </w:pPr>
      <w:r w:rsidRPr="00FE1ED5">
        <w:t>manually operated site aware vehicles (SAVs) and light vehicles (LVs)</w:t>
      </w:r>
    </w:p>
    <w:p w:rsidR="00000000" w:rsidRPr="00FE1ED5" w:rsidP="00FE1ED5">
      <w:pPr>
        <w:pStyle w:val="ListBullet2"/>
      </w:pPr>
      <w:r w:rsidRPr="00FE1ED5">
        <w:t>escorts</w:t>
      </w:r>
    </w:p>
    <w:p w:rsidR="00000000" w:rsidRPr="00FE1ED5" w:rsidP="00FE1ED5">
      <w:pPr>
        <w:pStyle w:val="ListBullet2"/>
      </w:pPr>
      <w:r w:rsidRPr="00FE1ED5">
        <w:t>water trucks</w:t>
      </w:r>
    </w:p>
    <w:p w:rsidR="00000000" w:rsidRPr="00FE1ED5" w:rsidP="00FE1ED5">
      <w:pPr>
        <w:pStyle w:val="ListBullet2"/>
      </w:pPr>
      <w:r w:rsidRPr="00FE1ED5">
        <w:t>graders</w:t>
      </w:r>
    </w:p>
    <w:p w:rsidR="00000000" w:rsidRPr="00FE1ED5" w:rsidP="00FE1ED5">
      <w:pPr>
        <w:pStyle w:val="ListBullet2"/>
      </w:pPr>
      <w:r w:rsidRPr="00FE1ED5">
        <w:t>dozers</w:t>
      </w:r>
    </w:p>
    <w:p w:rsidR="00000000" w:rsidRPr="00FE1ED5" w:rsidP="00FE1ED5">
      <w:pPr>
        <w:pStyle w:val="ListBullet2"/>
      </w:pPr>
      <w:r w:rsidRPr="00FE1ED5">
        <w:t>refuelling trucks</w:t>
      </w:r>
    </w:p>
    <w:p w:rsidR="00000000" w:rsidRPr="00FE1ED5" w:rsidP="00FE1ED5">
      <w:pPr>
        <w:pStyle w:val="ListBullet2"/>
      </w:pPr>
      <w:r w:rsidRPr="00FE1ED5">
        <w:t>dragline crews</w:t>
      </w:r>
    </w:p>
    <w:p w:rsidR="00000000" w:rsidRPr="00FE1ED5" w:rsidP="00FE1ED5">
      <w:pPr>
        <w:pStyle w:val="ListBullet2"/>
      </w:pPr>
      <w:r w:rsidRPr="00FE1ED5">
        <w:t>maintenance crews</w:t>
      </w:r>
    </w:p>
    <w:p w:rsidR="00000000" w:rsidRPr="00FE1ED5" w:rsidP="00FE1ED5">
      <w:pPr>
        <w:pStyle w:val="ListBullet2"/>
      </w:pPr>
      <w:r w:rsidRPr="00FE1ED5">
        <w:t>infrastructure crews</w:t>
      </w:r>
    </w:p>
    <w:p w:rsidR="00000000" w:rsidRPr="00FE1ED5" w:rsidP="00FE1ED5">
      <w:pPr>
        <w:pStyle w:val="ListBullet2"/>
      </w:pPr>
      <w:r w:rsidRPr="00FE1ED5">
        <w:t>geologists</w:t>
      </w:r>
    </w:p>
    <w:p w:rsidR="00000000" w:rsidRPr="00FE1ED5" w:rsidP="00FE1ED5">
      <w:pPr>
        <w:pStyle w:val="ListBullet2"/>
      </w:pPr>
      <w:r w:rsidRPr="00FE1ED5">
        <w:t>blast team.</w:t>
      </w:r>
    </w:p>
    <w:p w:rsidR="00000000" w:rsidRPr="00FE1ED5" w:rsidP="00FE1ED5">
      <w:pPr>
        <w:pStyle w:val="AllowPageBreak"/>
      </w:pPr>
    </w:p>
    <w:p w:rsidR="00000000" w:rsidRPr="00FE1ED5" w:rsidP="00FE1ED5">
      <w:pPr>
        <w:pStyle w:val="Heading1"/>
      </w:pPr>
      <w:bookmarkStart w:id="11" w:name="O_1255758"/>
      <w:bookmarkEnd w:id="11"/>
      <w:r w:rsidRPr="00FE1ED5">
        <w:t>Assessment Conditions</w:t>
      </w:r>
    </w:p>
    <w:p w:rsidR="00000000" w:rsidRPr="00FE1ED5" w:rsidP="00D52626">
      <w:pPr>
        <w:pStyle w:val="BodyText"/>
      </w:pPr>
      <w:r w:rsidRPr="00FE1ED5">
        <w:t>Mandatory conditions for assessment of this unit are stipulated below. The assessment must:</w:t>
      </w:r>
    </w:p>
    <w:p w:rsidR="00000000" w:rsidRPr="00FE1ED5" w:rsidP="00FE1ED5">
      <w:pPr>
        <w:pStyle w:val="ListBullet"/>
      </w:pPr>
      <w:r w:rsidRPr="00FE1ED5">
        <w:t>include access to:</w:t>
      </w:r>
    </w:p>
    <w:p w:rsidR="00000000" w:rsidRPr="00FE1ED5" w:rsidP="00FE1ED5">
      <w:pPr>
        <w:pStyle w:val="ListBullet2"/>
      </w:pPr>
      <w:r w:rsidRPr="00FE1ED5">
        <w:t>personal protective equipment</w:t>
      </w:r>
    </w:p>
    <w:p w:rsidR="00000000" w:rsidRPr="00FE1ED5" w:rsidP="00FE1ED5">
      <w:pPr>
        <w:pStyle w:val="ListBullet2"/>
      </w:pPr>
      <w:r w:rsidRPr="00FE1ED5">
        <w:t>control system/s and communications technology</w:t>
      </w:r>
    </w:p>
    <w:p w:rsidR="00000000" w:rsidRPr="00FE1ED5" w:rsidP="00FE1ED5">
      <w:pPr>
        <w:pStyle w:val="ListBullet2"/>
      </w:pPr>
      <w:r w:rsidRPr="00FE1ED5">
        <w:t>documentation relevant to handover protocols and related checklists</w:t>
      </w:r>
    </w:p>
    <w:p w:rsidR="00000000" w:rsidRPr="00FE1ED5" w:rsidP="00FE1ED5">
      <w:pPr>
        <w:pStyle w:val="ListBullet"/>
      </w:pPr>
      <w:r w:rsidRPr="00FE1ED5">
        <w:t>be conducted in a safe environment; and,</w:t>
      </w:r>
    </w:p>
    <w:p w:rsidR="00000000" w:rsidRPr="00FE1ED5" w:rsidP="00FE1ED5">
      <w:pPr>
        <w:pStyle w:val="ListBullet"/>
      </w:pPr>
      <w:r w:rsidRPr="00FE1ED5">
        <w:t>be assessed in the context of this sector’s work environment; and,</w:t>
      </w:r>
    </w:p>
    <w:p w:rsidR="00000000" w:rsidRPr="00FE1ED5" w:rsidP="00FE1ED5">
      <w:pPr>
        <w:pStyle w:val="ListBullet"/>
      </w:pPr>
      <w:r w:rsidRPr="00FE1ED5">
        <w:t>be assessed in compliance with legislative and regulatory requirements and usin</w:t>
      </w:r>
      <w:r w:rsidRPr="00FE1ED5">
        <w:t>g policies, procedures and processes directly related to the industry sector for which the unit is being assessed; and,</w:t>
      </w:r>
    </w:p>
    <w:p w:rsidR="00000000" w:rsidRPr="00FE1ED5" w:rsidP="00FE1ED5">
      <w:pPr>
        <w:pStyle w:val="ListBullet"/>
      </w:pPr>
      <w:r w:rsidRPr="00FE1ED5">
        <w:t>confirm consistent performance can be applied in a range of relevant workplace circumstances.</w:t>
      </w:r>
    </w:p>
    <w:p w:rsidR="00000000" w:rsidRPr="00FE1ED5" w:rsidP="00FE1ED5">
      <w:pPr>
        <w:pStyle w:val="BodyText"/>
      </w:pPr>
    </w:p>
    <w:p w:rsidR="00000000" w:rsidRPr="00FE1ED5" w:rsidP="00D52626">
      <w:pPr>
        <w:pStyle w:val="BodyText"/>
      </w:pPr>
      <w:r w:rsidRPr="00FE1ED5">
        <w:t>Where personal safety or environmental da</w:t>
      </w:r>
      <w:r w:rsidRPr="00FE1ED5">
        <w:t>mage are limiting factors, assessment may occur in a simulated work environment* provided it is realistic and sufficiently rigorous to cover all aspects of this sector’s workplace performance, including environment, task skills, task management skills, con</w:t>
      </w:r>
      <w:r w:rsidRPr="00FE1ED5">
        <w:t>tingency management skills and job role environment skills.</w:t>
      </w:r>
    </w:p>
    <w:p w:rsidR="00000000" w:rsidRPr="00FE1ED5" w:rsidP="00FE1ED5">
      <w:pPr>
        <w:pStyle w:val="Heading3"/>
      </w:pPr>
      <w:r w:rsidRPr="00FE1ED5">
        <w:t>Assessor requirements</w:t>
      </w:r>
    </w:p>
    <w:p w:rsidR="00000000" w:rsidRPr="00FE1ED5" w:rsidP="00D52626">
      <w:pPr>
        <w:pStyle w:val="BodyText"/>
      </w:pPr>
      <w:r w:rsidRPr="00FE1ED5">
        <w:t>Assessors must be able to clearly demonstrate current and relevant industry knowledge and experience to satisfy the mandatory regulatory standards as set out in the Standards</w:t>
      </w:r>
      <w:r w:rsidRPr="00FE1ED5">
        <w:t xml:space="preserve"> for Registered Training Organisations 2015/Australian Quality Training Framework mandatory requirements for assessors current at the time of assessment and any relevant licensing and certification requirements.</w:t>
      </w:r>
    </w:p>
    <w:p w:rsidR="00000000" w:rsidRPr="00FE1ED5" w:rsidP="00D52626">
      <w:pPr>
        <w:pStyle w:val="BodyText"/>
      </w:pPr>
      <w:r w:rsidRPr="00FE1ED5">
        <w:t>This includes:</w:t>
      </w:r>
    </w:p>
    <w:p w:rsidR="00000000" w:rsidRPr="00FE1ED5" w:rsidP="00FE1ED5">
      <w:pPr>
        <w:pStyle w:val="ListBullet"/>
      </w:pPr>
      <w:r w:rsidRPr="00FE1ED5">
        <w:t>the minimum years of current** work experience after competency has been obtained as specified below in an industry sector relevant to the outcomes of the unit.</w:t>
      </w:r>
    </w:p>
    <w:p w:rsidR="00000000" w:rsidRPr="00FE1ED5" w:rsidP="00D52626">
      <w:pPr>
        <w:pStyle w:val="BodyText"/>
      </w:pPr>
      <w:r w:rsidRPr="00FE1ED5">
        <w:t xml:space="preserve">It is also acceptable for the appropriately qualified assessor to work with an industry expert </w:t>
      </w:r>
      <w:r w:rsidRPr="00FE1ED5">
        <w:t>to conduct assessment together and for the industry expert to be involved in the assessment judgement. The industry expert must have current industry skills directly relevant to the training and assessment being provided. This means the industry subject ma</w:t>
      </w:r>
      <w:r w:rsidRPr="00FE1ED5">
        <w:t>tter expert must demonstrate skills and knowledge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472"/>
        <w:gridCol w:w="1698"/>
        <w:gridCol w:w="3398"/>
      </w:tblGrid>
      <w:tr w:rsidTr="00FE1ED5">
        <w:tblPrEx>
          <w:tblW w:w="9568" w:type="dxa"/>
          <w:tblLayout w:type="fixed"/>
          <w:tblCellMar>
            <w:left w:w="62" w:type="dxa"/>
            <w:right w:w="62" w:type="dxa"/>
          </w:tblCellMar>
          <w:tblLook w:val="0000"/>
        </w:tblPrEx>
        <w:trPr>
          <w:tblHeader/>
        </w:trPr>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1ED5">
            <w:pPr>
              <w:pStyle w:val="TableHeading"/>
              <w:rPr>
                <w:lang w:val="en-NZ"/>
              </w:rPr>
            </w:pPr>
            <w:r w:rsidRPr="00FE1ED5">
              <w:t>Industry sector/Unit sector</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1ED5">
            <w:pPr>
              <w:pStyle w:val="TableHeading"/>
              <w:rPr>
                <w:lang w:val="en-NZ"/>
              </w:rPr>
            </w:pPr>
            <w:r w:rsidRPr="00FE1ED5">
              <w:t>AQF ind</w:t>
            </w:r>
            <w:r w:rsidRPr="00FE1ED5">
              <w:t>icator leveL</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1ED5">
            <w:pPr>
              <w:pStyle w:val="TableHeading"/>
              <w:rPr>
                <w:lang w:val="en-NZ"/>
              </w:rPr>
            </w:pPr>
            <w:r w:rsidRPr="00FE1ED5">
              <w:t>Required assessor or industry subject matter expert experience</w:t>
            </w:r>
          </w:p>
        </w:tc>
      </w:tr>
      <w:tr w:rsidTr="00FE1ED5">
        <w:tblPrEx>
          <w:tblW w:w="9568" w:type="dxa"/>
          <w:tblLayout w:type="fixed"/>
          <w:tblCellMar>
            <w:left w:w="62" w:type="dxa"/>
            <w:right w:w="62" w:type="dxa"/>
          </w:tblCellMar>
          <w:tblLook w:val="0000"/>
        </w:tblPrEx>
        <w:tc>
          <w:tcPr>
            <w:tcW w:w="447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1ED5">
            <w:pPr>
              <w:pStyle w:val="BodyText"/>
              <w:rPr>
                <w:lang w:val="en-NZ"/>
              </w:rPr>
            </w:pPr>
            <w:r w:rsidRPr="00FE1ED5">
              <w:t>Drilling, Metalliferous Mining, Coal Mining, Extractive (Quarrying)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1ED5">
            <w:pPr>
              <w:pStyle w:val="BodyText"/>
              <w:rPr>
                <w:lang w:val="en-NZ"/>
              </w:rPr>
            </w:pPr>
            <w:r w:rsidRPr="00FE1ED5">
              <w:t>1</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1ED5">
            <w:pPr>
              <w:pStyle w:val="BodyText"/>
              <w:rPr>
                <w:lang w:val="en-NZ"/>
              </w:rPr>
            </w:pPr>
            <w:r w:rsidRPr="00FE1ED5">
              <w:t>1 year</w:t>
            </w:r>
          </w:p>
        </w:tc>
      </w:tr>
      <w:tr w:rsidTr="00FE1ED5">
        <w:tblPrEx>
          <w:tblW w:w="9568" w:type="dxa"/>
          <w:tblLayout w:type="fixed"/>
          <w:tblCellMar>
            <w:left w:w="62" w:type="dxa"/>
            <w:right w:w="62" w:type="dxa"/>
          </w:tblCellMar>
          <w:tblLook w:val="0000"/>
        </w:tblPrEx>
        <w:tc>
          <w:tcPr>
            <w:tcW w:w="447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1ED5">
            <w:pPr>
              <w:pStyle w:val="BodyText"/>
              <w:rPr>
                <w:lang w:val="en-NZ"/>
              </w:rPr>
            </w:pPr>
            <w:r w:rsidRPr="00FE1ED5">
              <w:t>2</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1ED5">
            <w:pPr>
              <w:pStyle w:val="BodyText"/>
              <w:rPr>
                <w:lang w:val="en-NZ"/>
              </w:rPr>
            </w:pPr>
            <w:r w:rsidRPr="00FE1ED5">
              <w:t>2 years</w:t>
            </w:r>
          </w:p>
        </w:tc>
      </w:tr>
      <w:tr w:rsidTr="00FE1ED5">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1ED5">
            <w:pPr>
              <w:pStyle w:val="BodyText"/>
              <w:rPr>
                <w:lang w:val="en-NZ"/>
              </w:rPr>
            </w:pPr>
            <w:r w:rsidRPr="00FE1ED5">
              <w:t>Drilling, Coal Mining, Extractive (Quarrying), Metalliferous Mining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1ED5">
            <w:pPr>
              <w:pStyle w:val="BodyText"/>
              <w:rPr>
                <w:lang w:val="en-NZ"/>
              </w:rPr>
            </w:pPr>
            <w:r w:rsidRPr="00FE1ED5">
              <w:t>3-6</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1ED5">
            <w:pPr>
              <w:pStyle w:val="BodyText"/>
              <w:rPr>
                <w:lang w:val="en-NZ"/>
              </w:rPr>
            </w:pPr>
            <w:r w:rsidRPr="00FE1ED5">
              <w:t>3 years</w:t>
            </w:r>
          </w:p>
        </w:tc>
      </w:tr>
      <w:tr w:rsidTr="00FE1ED5">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1ED5">
            <w:pPr>
              <w:pStyle w:val="BodyText"/>
              <w:rPr>
                <w:lang w:val="en-NZ"/>
              </w:rPr>
            </w:pPr>
            <w:r w:rsidRPr="00FE1ED5">
              <w:t>Units coded ‘RIIARO’ (Autonomous and Remote Operations)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1ED5">
            <w:pPr>
              <w:pStyle w:val="BodyText"/>
              <w:rPr>
                <w:lang w:val="en-NZ"/>
              </w:rPr>
            </w:pPr>
            <w:r w:rsidRPr="00FE1ED5">
              <w:t>Given that this is an emerging industry area, assessors are required to demonstrate vocational competencies at least to the level being assessed, and current industry skills directly relevant to the assessment being provided.</w:t>
            </w:r>
          </w:p>
        </w:tc>
      </w:tr>
      <w:tr w:rsidTr="00FE1ED5">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1ED5">
            <w:pPr>
              <w:pStyle w:val="BodyText"/>
              <w:rPr>
                <w:lang w:val="en-NZ"/>
              </w:rPr>
            </w:pPr>
            <w:r w:rsidRPr="00FE1ED5">
              <w:t>Other sectors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E1ED5" w:rsidP="00FE1ED5">
            <w:pPr>
              <w:pStyle w:val="BodyText"/>
            </w:pPr>
            <w:r w:rsidRPr="00FE1ED5">
              <w:t>Where this uni</w:t>
            </w:r>
            <w:r w:rsidRPr="00FE1ED5">
              <w:t xml:space="preserve">t is being assessed outside of the resources and infrastructure sectors assessor and/or </w:t>
            </w:r>
            <w:r w:rsidRPr="00FE1ED5">
              <w:t>industry subject matter expert experience should be in line with industry standards for the sector in which it is being assessed and where no industry standard is speci</w:t>
            </w:r>
            <w:r w:rsidRPr="00FE1ED5">
              <w:t>fied should comply with any relevant regulation.</w:t>
            </w:r>
          </w:p>
        </w:tc>
      </w:tr>
    </w:tbl>
    <w:p w:rsidR="00000000" w:rsidRPr="00FE1ED5" w:rsidP="00D52626">
      <w:pPr>
        <w:pStyle w:val="BodyText"/>
      </w:pPr>
      <w:r w:rsidRPr="00FE1ED5">
        <w:t>*Guidance on simulated environments has been stipulated in the Companion Volume Implementation Guide located on VETNet.</w:t>
      </w:r>
    </w:p>
    <w:p w:rsidR="00000000" w:rsidRPr="00FE1ED5" w:rsidP="00D52626">
      <w:pPr>
        <w:pStyle w:val="BodyText"/>
      </w:pPr>
      <w:r w:rsidRPr="00FE1ED5">
        <w:t>**Assessors can demonstrate current work experience through employment within industr</w:t>
      </w:r>
      <w:r w:rsidRPr="00FE1ED5">
        <w:t>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FE1ED5" w:rsidP="00D52626">
      <w:pPr>
        <w:pStyle w:val="BodyText"/>
      </w:pPr>
      <w:r w:rsidRPr="00FE1ED5">
        <w:t>*</w:t>
      </w:r>
      <w:r w:rsidRPr="00FE1ED5">
        <w:t>**Excluding units coded ‘RIIARO’ (Autonomous and Remote Operations).</w:t>
      </w:r>
    </w:p>
    <w:p w:rsidR="00000000" w:rsidRPr="00FE1ED5" w:rsidP="00FE1ED5">
      <w:pPr>
        <w:pStyle w:val="Heading1"/>
      </w:pPr>
      <w:bookmarkStart w:id="12" w:name="O_1255761"/>
      <w:bookmarkEnd w:id="12"/>
      <w:r w:rsidRPr="00FE1ED5">
        <w:t>Links</w:t>
      </w:r>
    </w:p>
    <w:p w:rsidR="00000000" w:rsidRPr="00FE1ED5" w:rsidP="00D52626">
      <w:pPr>
        <w:pStyle w:val="BodyText"/>
      </w:pPr>
      <w:r w:rsidRPr="00FE1ED5">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F78A6">
        <w:rPr>
          <w:rStyle w:val="Hyperlink"/>
        </w:rPr>
        <w:t>https://vetnet.gov.au/Pages/TrainingDocs.aspx?q=88a61002-9a21-4386-aaf8-69c76e675272</w:t>
      </w:r>
      <w:r>
        <w:fldChar w:fldCharType="end"/>
      </w:r>
    </w:p>
    <w:p w:rsidR="00000000" w:rsidRPr="00FE1ED5" w:rsidP="00FE1ED5"/>
    <w:sectPr w:rsidSect="00FE1ED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E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ED5" w:rsidRPr="00D52626" w:rsidP="00D526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E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626" w:rsidP="00FE1E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52626" w:rsidP="00FE1ED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52626" w:rsidP="00FE1ED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ED5" w:rsidP="00FE1ED5">
    <w:pPr>
      <w:pStyle w:val="Footer"/>
      <w:framePr w:wrap="around"/>
    </w:pPr>
    <w:r>
      <w:fldChar w:fldCharType="begin"/>
    </w:r>
    <w:r>
      <w:instrText xml:space="preserve"> DOCPROPERTY  Subject  \* MERGEFORMAT </w:instrText>
    </w:r>
    <w:r>
      <w:fldChar w:fldCharType="separate"/>
    </w:r>
    <w:r w:rsidR="00D52626">
      <w:t>Approved</w:t>
    </w:r>
    <w:r w:rsidR="00D52626">
      <w:fldChar w:fldCharType="end"/>
    </w:r>
    <w:r>
      <w:tab/>
      <w:t xml:space="preserve">Page </w:t>
    </w:r>
    <w:r>
      <w:fldChar w:fldCharType="begin"/>
    </w:r>
    <w:r>
      <w:instrText xml:space="preserve"> PAGE  \* Arabic  \* MERGEFORMAT </w:instrText>
    </w:r>
    <w:r>
      <w:fldChar w:fldCharType="separate"/>
    </w:r>
    <w:r w:rsidR="00D5262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2626">
      <w:rPr>
        <w:noProof/>
      </w:rPr>
      <w:t>5</w:t>
    </w:r>
    <w:r>
      <w:rPr>
        <w:noProof/>
      </w:rPr>
      <w:fldChar w:fldCharType="end"/>
    </w:r>
  </w:p>
  <w:p w:rsidR="00FE1ED5" w:rsidP="00FE1ED5">
    <w:pPr>
      <w:pStyle w:val="Footer"/>
      <w:framePr w:wrap="around"/>
    </w:pPr>
    <w:r>
      <w:t xml:space="preserve">© Commonwealth of Australia, </w:t>
    </w:r>
    <w:r>
      <w:fldChar w:fldCharType="begin"/>
    </w:r>
    <w:r>
      <w:instrText xml:space="preserve"> DATE  \@ "yyyy"  \* MERGEFORMAT </w:instrText>
    </w:r>
    <w:r>
      <w:fldChar w:fldCharType="separate"/>
    </w:r>
    <w:r w:rsidR="00D52626">
      <w:rPr>
        <w:noProof/>
      </w:rPr>
      <w:t>2025</w:t>
    </w:r>
    <w:r>
      <w:fldChar w:fldCharType="end"/>
    </w:r>
    <w:r>
      <w:tab/>
    </w:r>
    <w:r>
      <w:fldChar w:fldCharType="begin"/>
    </w:r>
    <w:r>
      <w:instrText xml:space="preserve"> DOCPROPERTY  Author  \* MERGEFORMAT </w:instrText>
    </w:r>
    <w:r>
      <w:fldChar w:fldCharType="separate"/>
    </w:r>
    <w:r w:rsidR="00D52626">
      <w:t>Mining and Automotive Skills Alliance</w:t>
    </w:r>
    <w:r w:rsidR="00D52626">
      <w:fldChar w:fldCharType="end"/>
    </w:r>
  </w:p>
  <w:p w:rsidR="00FE1ED5" w:rsidP="00FE1E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E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6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1ED5" w:rsidRPr="00D52626" w:rsidP="00D526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E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626" w:rsidRPr="002D2AF8" w:rsidP="00FE1ED5">
    <w:pPr>
      <w:pStyle w:val="Header"/>
      <w:framePr w:wrap="around"/>
    </w:pPr>
    <w:r>
      <w:fldChar w:fldCharType="begin"/>
    </w:r>
    <w:r>
      <w:instrText xml:space="preserve"> TITLE   \* MERGEFORMAT </w:instrText>
    </w:r>
    <w:r>
      <w:fldChar w:fldCharType="separate"/>
    </w:r>
    <w:r>
      <w:t>RIIARO403 Maintain continuity of operational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52626" w:rsidP="00FE1ED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ED5" w:rsidRPr="002D2AF8" w:rsidP="00FE1ED5">
    <w:pPr>
      <w:pStyle w:val="Header"/>
      <w:framePr w:wrap="around"/>
    </w:pPr>
    <w:r>
      <w:fldChar w:fldCharType="begin"/>
    </w:r>
    <w:r>
      <w:instrText xml:space="preserve"> TITLE   \* MERGEFORMAT </w:instrText>
    </w:r>
    <w:r>
      <w:fldChar w:fldCharType="separate"/>
    </w:r>
    <w:r w:rsidR="00D52626">
      <w:t>RIIARO403 Maintain continuity of operational control</w:t>
    </w:r>
    <w:r w:rsidR="00D52626">
      <w:fldChar w:fldCharType="end"/>
    </w:r>
    <w:r>
      <w:tab/>
      <w:t xml:space="preserve">Date this document was generated: </w:t>
    </w:r>
    <w:r>
      <w:fldChar w:fldCharType="begin"/>
    </w:r>
    <w:r>
      <w:instrText xml:space="preserve"> CREATEDATE  \@ "d MMMM yyyy"  \* MERGEFORMAT </w:instrText>
    </w:r>
    <w:r>
      <w:fldChar w:fldCharType="separate"/>
    </w:r>
    <w:r w:rsidR="00D52626">
      <w:rPr>
        <w:noProof/>
      </w:rPr>
      <w:t>1 March 2025</w:t>
    </w:r>
    <w:r>
      <w:fldChar w:fldCharType="end"/>
    </w:r>
  </w:p>
  <w:p w:rsidR="00FE1ED5" w:rsidP="00FE1E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FCCB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00A5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3EAB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E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1ED5"/>
    <w:pPr>
      <w:spacing w:before="360" w:after="60"/>
      <w:outlineLvl w:val="0"/>
    </w:pPr>
    <w:rPr>
      <w:sz w:val="32"/>
    </w:rPr>
  </w:style>
  <w:style w:type="paragraph" w:styleId="Heading2">
    <w:name w:val="heading 2"/>
    <w:basedOn w:val="HeadingBase"/>
    <w:next w:val="BodyText"/>
    <w:link w:val="Heading2Char"/>
    <w:qFormat/>
    <w:rsid w:val="00FE1ED5"/>
    <w:pPr>
      <w:keepLines/>
      <w:spacing w:before="240" w:after="120"/>
      <w:outlineLvl w:val="1"/>
    </w:pPr>
    <w:rPr>
      <w:sz w:val="28"/>
      <w:szCs w:val="40"/>
    </w:rPr>
  </w:style>
  <w:style w:type="paragraph" w:styleId="Heading3">
    <w:name w:val="heading 3"/>
    <w:basedOn w:val="HeadingBase"/>
    <w:next w:val="BodyText"/>
    <w:link w:val="Heading3Char"/>
    <w:qFormat/>
    <w:rsid w:val="00FE1ED5"/>
    <w:pPr>
      <w:spacing w:before="180" w:after="120"/>
      <w:outlineLvl w:val="2"/>
    </w:pPr>
    <w:rPr>
      <w:spacing w:val="-10"/>
      <w:kern w:val="32"/>
    </w:rPr>
  </w:style>
  <w:style w:type="paragraph" w:styleId="Heading4">
    <w:name w:val="heading 4"/>
    <w:basedOn w:val="HeadingBase"/>
    <w:next w:val="BodyText"/>
    <w:link w:val="Heading4Char"/>
    <w:qFormat/>
    <w:rsid w:val="00FE1ED5"/>
    <w:pPr>
      <w:spacing w:before="160" w:after="120"/>
      <w:outlineLvl w:val="3"/>
    </w:pPr>
    <w:rPr>
      <w:sz w:val="22"/>
    </w:rPr>
  </w:style>
  <w:style w:type="paragraph" w:styleId="Heading5">
    <w:name w:val="heading 5"/>
    <w:basedOn w:val="HeadingBase"/>
    <w:next w:val="Normal"/>
    <w:link w:val="Heading5Char"/>
    <w:qFormat/>
    <w:rsid w:val="00FE1ED5"/>
    <w:pPr>
      <w:spacing w:before="80"/>
      <w:outlineLvl w:val="4"/>
    </w:pPr>
    <w:rPr>
      <w:color w:val="918585"/>
      <w:sz w:val="20"/>
    </w:rPr>
  </w:style>
  <w:style w:type="paragraph" w:styleId="Heading6">
    <w:name w:val="heading 6"/>
    <w:basedOn w:val="HeadingBase"/>
    <w:next w:val="Normal"/>
    <w:link w:val="Heading6Char"/>
    <w:qFormat/>
    <w:rsid w:val="00FE1ED5"/>
    <w:pPr>
      <w:spacing w:before="60"/>
      <w:outlineLvl w:val="5"/>
    </w:pPr>
    <w:rPr>
      <w:color w:val="918585"/>
      <w:sz w:val="20"/>
    </w:rPr>
  </w:style>
  <w:style w:type="paragraph" w:styleId="Heading7">
    <w:name w:val="heading 7"/>
    <w:basedOn w:val="Normal"/>
    <w:next w:val="Normal"/>
    <w:link w:val="Heading7Char"/>
    <w:qFormat/>
    <w:rsid w:val="00FE1ED5"/>
    <w:pPr>
      <w:ind w:left="720"/>
      <w:outlineLvl w:val="6"/>
    </w:pPr>
    <w:rPr>
      <w:i/>
    </w:rPr>
  </w:style>
  <w:style w:type="paragraph" w:styleId="Heading8">
    <w:name w:val="heading 8"/>
    <w:basedOn w:val="Normal"/>
    <w:next w:val="Normal"/>
    <w:link w:val="Heading8Char"/>
    <w:qFormat/>
    <w:rsid w:val="00FE1ED5"/>
    <w:pPr>
      <w:ind w:left="720"/>
      <w:outlineLvl w:val="7"/>
    </w:pPr>
    <w:rPr>
      <w:i/>
    </w:rPr>
  </w:style>
  <w:style w:type="paragraph" w:styleId="Heading9">
    <w:name w:val="heading 9"/>
    <w:basedOn w:val="Normal"/>
    <w:next w:val="Normal"/>
    <w:link w:val="Heading9Char"/>
    <w:qFormat/>
    <w:rsid w:val="00FE1ED5"/>
    <w:pPr>
      <w:ind w:left="720"/>
      <w:outlineLvl w:val="8"/>
    </w:pPr>
    <w:rPr>
      <w:i/>
    </w:rPr>
  </w:style>
  <w:style w:type="character" w:default="1" w:styleId="DefaultParagraphFont">
    <w:name w:val="Default Paragraph Font"/>
    <w:uiPriority w:val="1"/>
    <w:unhideWhenUsed/>
    <w:rsid w:val="00FE1E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1ED5"/>
  </w:style>
  <w:style w:type="character" w:customStyle="1" w:styleId="Heading1Char">
    <w:name w:val="Heading 1 Char"/>
    <w:basedOn w:val="DefaultParagraphFont"/>
    <w:link w:val="Heading1"/>
    <w:rsid w:val="00FE1ED5"/>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FE1ED5"/>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FE1E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1ED5"/>
    <w:rPr>
      <w:rFonts w:ascii="Times New Roman" w:eastAsia="Times New Roman" w:hAnsi="Times New Roman" w:cs="Times New Roman"/>
      <w:sz w:val="24"/>
      <w:lang w:eastAsia="en-US"/>
    </w:rPr>
  </w:style>
  <w:style w:type="paragraph" w:styleId="List">
    <w:name w:val="List"/>
    <w:basedOn w:val="BodyText"/>
    <w:next w:val="BodyText"/>
    <w:rsid w:val="00FE1ED5"/>
    <w:pPr>
      <w:tabs>
        <w:tab w:val="left" w:pos="340"/>
      </w:tabs>
      <w:spacing w:before="60" w:after="60"/>
      <w:ind w:left="340" w:hanging="340"/>
    </w:pPr>
  </w:style>
  <w:style w:type="paragraph" w:styleId="ListBullet">
    <w:name w:val="List Bullet"/>
    <w:basedOn w:val="List"/>
    <w:rsid w:val="00FE1ED5"/>
    <w:pPr>
      <w:numPr>
        <w:numId w:val="12"/>
      </w:numPr>
      <w:tabs>
        <w:tab w:val="clear" w:pos="340"/>
      </w:tabs>
      <w:spacing w:before="40" w:after="40"/>
    </w:pPr>
  </w:style>
  <w:style w:type="paragraph" w:styleId="ListBullet2">
    <w:name w:val="List Bullet 2"/>
    <w:basedOn w:val="List2"/>
    <w:rsid w:val="00FE1ED5"/>
    <w:pPr>
      <w:numPr>
        <w:numId w:val="13"/>
      </w:numPr>
      <w:tabs>
        <w:tab w:val="clear" w:pos="680"/>
      </w:tabs>
    </w:pPr>
  </w:style>
  <w:style w:type="paragraph" w:customStyle="1" w:styleId="SuperHeading">
    <w:name w:val="SuperHeading"/>
    <w:basedOn w:val="Normal"/>
    <w:rsid w:val="00FE1ED5"/>
    <w:pPr>
      <w:spacing w:before="240" w:after="120"/>
      <w:outlineLvl w:val="0"/>
    </w:pPr>
    <w:rPr>
      <w:rFonts w:ascii="Times New Roman" w:hAnsi="Times New Roman"/>
      <w:b/>
      <w:sz w:val="32"/>
    </w:rPr>
  </w:style>
  <w:style w:type="paragraph" w:customStyle="1" w:styleId="TableHeading">
    <w:name w:val="Table Heading"/>
    <w:basedOn w:val="HeadingBase"/>
    <w:rsid w:val="00FE1ED5"/>
    <w:pPr>
      <w:keepLines/>
      <w:pBdr>
        <w:bottom w:val="single" w:sz="6" w:space="1" w:color="918585"/>
      </w:pBdr>
      <w:spacing w:before="240"/>
    </w:pPr>
  </w:style>
  <w:style w:type="paragraph" w:customStyle="1" w:styleId="AllowPageBreak">
    <w:name w:val="AllowPageBreak"/>
    <w:rsid w:val="00FE1E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1ED5"/>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FE1E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1E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1E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1E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1E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1ED5"/>
    <w:rPr>
      <w:rFonts w:ascii="Courier New" w:eastAsia="Times New Roman" w:hAnsi="Courier New" w:cs="Times New Roman"/>
      <w:i/>
      <w:szCs w:val="20"/>
      <w:lang w:eastAsia="en-US"/>
    </w:rPr>
  </w:style>
  <w:style w:type="paragraph" w:customStyle="1" w:styleId="HeadingBase">
    <w:name w:val="Heading Base"/>
    <w:rsid w:val="00FE1E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1ED5"/>
    <w:pPr>
      <w:tabs>
        <w:tab w:val="right" w:leader="dot" w:pos="9072"/>
      </w:tabs>
      <w:ind w:left="567"/>
    </w:pPr>
    <w:rPr>
      <w:szCs w:val="22"/>
    </w:rPr>
  </w:style>
  <w:style w:type="paragraph" w:customStyle="1" w:styleId="TOCBase">
    <w:name w:val="TOC Base"/>
    <w:rsid w:val="00FE1E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1ED5"/>
    <w:pPr>
      <w:tabs>
        <w:tab w:val="right" w:leader="dot" w:pos="9072"/>
      </w:tabs>
      <w:spacing w:before="40" w:after="40"/>
      <w:ind w:left="284"/>
    </w:pPr>
    <w:rPr>
      <w:rFonts w:ascii="Times New Roman" w:hAnsi="Times New Roman"/>
    </w:rPr>
  </w:style>
  <w:style w:type="paragraph" w:styleId="TOC1">
    <w:name w:val="toc 1"/>
    <w:basedOn w:val="TOCBase"/>
    <w:next w:val="Normal"/>
    <w:rsid w:val="00FE1E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1E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1ED5"/>
    <w:rPr>
      <w:rFonts w:ascii="Times New Roman" w:eastAsia="Times New Roman" w:hAnsi="Times New Roman" w:cs="Times New Roman"/>
      <w:sz w:val="16"/>
      <w:lang w:eastAsia="en-US"/>
    </w:rPr>
  </w:style>
  <w:style w:type="paragraph" w:styleId="Title">
    <w:name w:val="Title"/>
    <w:basedOn w:val="HeadingBase"/>
    <w:link w:val="TitleChar"/>
    <w:qFormat/>
    <w:rsid w:val="00FE1ED5"/>
    <w:pPr>
      <w:spacing w:before="5040"/>
      <w:jc w:val="center"/>
    </w:pPr>
    <w:rPr>
      <w:sz w:val="48"/>
      <w:szCs w:val="72"/>
      <w:lang w:val="en-US"/>
    </w:rPr>
  </w:style>
  <w:style w:type="character" w:customStyle="1" w:styleId="TitleChar">
    <w:name w:val="Title Char"/>
    <w:basedOn w:val="DefaultParagraphFont"/>
    <w:link w:val="Title"/>
    <w:rsid w:val="00FE1E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1ED5"/>
    <w:pPr>
      <w:tabs>
        <w:tab w:val="left" w:pos="3600"/>
        <w:tab w:val="left" w:pos="3958"/>
      </w:tabs>
    </w:pPr>
  </w:style>
  <w:style w:type="paragraph" w:customStyle="1" w:styleId="Note">
    <w:name w:val="Note"/>
    <w:basedOn w:val="BodyText"/>
    <w:rsid w:val="00FE1ED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E1ED5"/>
    <w:rPr>
      <w:b/>
      <w:spacing w:val="0"/>
    </w:rPr>
  </w:style>
  <w:style w:type="paragraph" w:customStyle="1" w:styleId="SuperTitle">
    <w:name w:val="SuperTitle"/>
    <w:basedOn w:val="Title"/>
    <w:rsid w:val="00FE1ED5"/>
    <w:pPr>
      <w:framePr w:wrap="auto" w:hAnchor="text" w:y="6049"/>
    </w:pPr>
    <w:rPr>
      <w:color w:val="000000"/>
      <w:sz w:val="40"/>
    </w:rPr>
  </w:style>
  <w:style w:type="paragraph" w:customStyle="1" w:styleId="TOCTitle">
    <w:name w:val="TOCTitle"/>
    <w:basedOn w:val="Heading1"/>
    <w:rsid w:val="00FE1ED5"/>
    <w:pPr>
      <w:spacing w:after="240"/>
      <w:jc w:val="center"/>
      <w:outlineLvl w:val="9"/>
    </w:pPr>
    <w:rPr>
      <w:caps/>
    </w:rPr>
  </w:style>
  <w:style w:type="paragraph" w:customStyle="1" w:styleId="Version">
    <w:name w:val="Version"/>
    <w:rsid w:val="00FE1E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1ED5"/>
    <w:pPr>
      <w:keepNext w:val="0"/>
      <w:tabs>
        <w:tab w:val="right" w:pos="4176"/>
      </w:tabs>
      <w:ind w:left="198" w:hanging="198"/>
    </w:pPr>
    <w:rPr>
      <w:rFonts w:ascii="Garamond" w:hAnsi="Garamond"/>
    </w:rPr>
  </w:style>
  <w:style w:type="paragraph" w:styleId="IndexHeading">
    <w:name w:val="index heading"/>
    <w:basedOn w:val="Normal"/>
    <w:next w:val="Index1"/>
    <w:semiHidden/>
    <w:rsid w:val="00FE1ED5"/>
    <w:pPr>
      <w:spacing w:before="120" w:after="120"/>
    </w:pPr>
    <w:rPr>
      <w:rFonts w:ascii="Arial" w:hAnsi="Arial"/>
      <w:b/>
      <w:color w:val="918585"/>
      <w:sz w:val="24"/>
    </w:rPr>
  </w:style>
  <w:style w:type="paragraph" w:styleId="Header">
    <w:name w:val="header"/>
    <w:basedOn w:val="Normal"/>
    <w:link w:val="HeaderChar"/>
    <w:rsid w:val="00FE1E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1ED5"/>
    <w:rPr>
      <w:rFonts w:ascii="Times New Roman" w:eastAsia="Times New Roman" w:hAnsi="Times New Roman" w:cs="Times New Roman"/>
      <w:sz w:val="16"/>
      <w:szCs w:val="20"/>
      <w:lang w:val="en-GB" w:eastAsia="en-US"/>
    </w:rPr>
  </w:style>
  <w:style w:type="paragraph" w:customStyle="1" w:styleId="Chapter">
    <w:name w:val="Chapter"/>
    <w:basedOn w:val="Normal"/>
    <w:rsid w:val="00FE1ED5"/>
    <w:pPr>
      <w:spacing w:before="240"/>
    </w:pPr>
    <w:rPr>
      <w:rFonts w:ascii="Times New Roman" w:hAnsi="Times New Roman"/>
      <w:smallCaps/>
      <w:spacing w:val="80"/>
      <w:sz w:val="28"/>
    </w:rPr>
  </w:style>
  <w:style w:type="paragraph" w:customStyle="1" w:styleId="InChapter">
    <w:name w:val="InChapter"/>
    <w:basedOn w:val="Heading3"/>
    <w:rsid w:val="00FE1ED5"/>
    <w:pPr>
      <w:spacing w:after="240"/>
      <w:outlineLvl w:val="9"/>
    </w:pPr>
    <w:rPr>
      <w:noProof/>
    </w:rPr>
  </w:style>
  <w:style w:type="paragraph" w:styleId="Index2">
    <w:name w:val="index 2"/>
    <w:basedOn w:val="Normal"/>
    <w:next w:val="Normal"/>
    <w:semiHidden/>
    <w:rsid w:val="00FE1ED5"/>
    <w:pPr>
      <w:tabs>
        <w:tab w:val="right" w:pos="4176"/>
      </w:tabs>
      <w:ind w:left="568" w:hanging="284"/>
    </w:pPr>
    <w:rPr>
      <w:rFonts w:ascii="Garamond" w:hAnsi="Garamond"/>
    </w:rPr>
  </w:style>
  <w:style w:type="paragraph" w:customStyle="1" w:styleId="Byline">
    <w:name w:val="Byline"/>
    <w:rsid w:val="00FE1E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1ED5"/>
    <w:pPr>
      <w:tabs>
        <w:tab w:val="clear" w:pos="3600"/>
        <w:tab w:val="clear" w:pos="3958"/>
      </w:tabs>
      <w:jc w:val="right"/>
    </w:pPr>
  </w:style>
  <w:style w:type="character" w:styleId="Emphasis">
    <w:name w:val="Emphasis"/>
    <w:basedOn w:val="DefaultParagraphFont"/>
    <w:qFormat/>
    <w:rsid w:val="00FE1ED5"/>
    <w:rPr>
      <w:i/>
    </w:rPr>
  </w:style>
  <w:style w:type="paragraph" w:styleId="Caption">
    <w:name w:val="caption"/>
    <w:basedOn w:val="BodyText"/>
    <w:next w:val="Normal"/>
    <w:qFormat/>
    <w:rsid w:val="00FE1ED5"/>
    <w:pPr>
      <w:framePr w:w="2268" w:hSpace="181" w:vSpace="181" w:wrap="around" w:vAnchor="text" w:hAnchor="page" w:x="1135" w:y="285" w:anchorLock="1"/>
    </w:pPr>
    <w:rPr>
      <w:i/>
    </w:rPr>
  </w:style>
  <w:style w:type="paragraph" w:customStyle="1" w:styleId="MiniTOCTitle">
    <w:name w:val="MiniTOCTitle"/>
    <w:basedOn w:val="Heading4"/>
    <w:rsid w:val="00FE1ED5"/>
    <w:pPr>
      <w:spacing w:before="240"/>
      <w:outlineLvl w:val="9"/>
    </w:pPr>
    <w:rPr>
      <w:noProof/>
      <w:sz w:val="24"/>
    </w:rPr>
  </w:style>
  <w:style w:type="paragraph" w:customStyle="1" w:styleId="MiniTOCItem">
    <w:name w:val="MiniTOCItem"/>
    <w:basedOn w:val="ListBullet"/>
    <w:rsid w:val="00FE1ED5"/>
    <w:pPr>
      <w:numPr>
        <w:numId w:val="0"/>
      </w:numPr>
      <w:tabs>
        <w:tab w:val="right" w:leader="dot" w:pos="6521"/>
      </w:tabs>
      <w:spacing w:before="0" w:after="0"/>
    </w:pPr>
  </w:style>
  <w:style w:type="paragraph" w:customStyle="1" w:styleId="TOFTitle">
    <w:name w:val="TOFTitle"/>
    <w:basedOn w:val="TOCTitle"/>
    <w:rsid w:val="00FE1ED5"/>
  </w:style>
  <w:style w:type="paragraph" w:styleId="TableofFigures">
    <w:name w:val="table of figures"/>
    <w:basedOn w:val="Normal"/>
    <w:next w:val="Normal"/>
    <w:semiHidden/>
    <w:rsid w:val="00FE1ED5"/>
    <w:pPr>
      <w:tabs>
        <w:tab w:val="right" w:leader="dot" w:pos="9072"/>
      </w:tabs>
      <w:ind w:left="970" w:hanging="403"/>
    </w:pPr>
    <w:rPr>
      <w:rFonts w:ascii="Times New Roman" w:hAnsi="Times New Roman"/>
      <w:b/>
    </w:rPr>
  </w:style>
  <w:style w:type="paragraph" w:styleId="ListNumber">
    <w:name w:val="List Number"/>
    <w:basedOn w:val="List"/>
    <w:rsid w:val="00FE1ED5"/>
    <w:pPr>
      <w:numPr>
        <w:numId w:val="15"/>
      </w:numPr>
      <w:tabs>
        <w:tab w:val="clear" w:pos="340"/>
      </w:tabs>
    </w:pPr>
  </w:style>
  <w:style w:type="character" w:customStyle="1" w:styleId="WingdingSymbols">
    <w:name w:val="Wingding Symbols"/>
    <w:rsid w:val="00FE1ED5"/>
    <w:rPr>
      <w:rFonts w:ascii="Wingdings" w:hAnsi="Wingdings"/>
    </w:rPr>
  </w:style>
  <w:style w:type="character" w:customStyle="1" w:styleId="HotSpot">
    <w:name w:val="HotSpot"/>
    <w:rsid w:val="00FE1ED5"/>
    <w:rPr>
      <w:color w:val="0033CC"/>
      <w:u w:val="none"/>
    </w:rPr>
  </w:style>
  <w:style w:type="paragraph" w:customStyle="1" w:styleId="BodyTextRight">
    <w:name w:val="Body Text Right"/>
    <w:basedOn w:val="BodyText"/>
    <w:rsid w:val="00FE1ED5"/>
    <w:pPr>
      <w:spacing w:before="0" w:after="0"/>
      <w:jc w:val="right"/>
    </w:pPr>
  </w:style>
  <w:style w:type="paragraph" w:styleId="Index3">
    <w:name w:val="index 3"/>
    <w:basedOn w:val="ListNumber2"/>
    <w:next w:val="Normal"/>
    <w:semiHidden/>
    <w:rsid w:val="00FE1ED5"/>
    <w:pPr>
      <w:numPr>
        <w:numId w:val="0"/>
      </w:numPr>
      <w:tabs>
        <w:tab w:val="right" w:leader="dot" w:pos="4176"/>
      </w:tabs>
    </w:pPr>
  </w:style>
  <w:style w:type="paragraph" w:styleId="ListNumber2">
    <w:name w:val="List Number 2"/>
    <w:basedOn w:val="List2"/>
    <w:rsid w:val="00FE1ED5"/>
    <w:pPr>
      <w:numPr>
        <w:numId w:val="10"/>
      </w:numPr>
      <w:tabs>
        <w:tab w:val="clear" w:pos="1060"/>
      </w:tabs>
    </w:pPr>
  </w:style>
  <w:style w:type="paragraph" w:customStyle="1" w:styleId="MarginNote">
    <w:name w:val="Margin Note"/>
    <w:basedOn w:val="BodyText"/>
    <w:rsid w:val="00FE1E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1E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1E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1ED5"/>
    <w:rPr>
      <w:sz w:val="32"/>
    </w:rPr>
  </w:style>
  <w:style w:type="paragraph" w:customStyle="1" w:styleId="HeadingProcedure">
    <w:name w:val="Heading Procedure"/>
    <w:basedOn w:val="HeadingBase"/>
    <w:next w:val="Normal"/>
    <w:rsid w:val="00FE1ED5"/>
    <w:pPr>
      <w:tabs>
        <w:tab w:val="left" w:pos="0"/>
      </w:tabs>
      <w:spacing w:before="120" w:after="60"/>
    </w:pPr>
    <w:rPr>
      <w:i/>
      <w:color w:val="918585"/>
      <w:sz w:val="22"/>
    </w:rPr>
  </w:style>
  <w:style w:type="paragraph" w:customStyle="1" w:styleId="TableBodyText">
    <w:name w:val="Table Body Text"/>
    <w:basedOn w:val="BodyText"/>
    <w:rsid w:val="00FE1ED5"/>
    <w:pPr>
      <w:spacing w:before="60" w:after="60"/>
    </w:pPr>
  </w:style>
  <w:style w:type="paragraph" w:styleId="ListContinue">
    <w:name w:val="List Continue"/>
    <w:basedOn w:val="List"/>
    <w:rsid w:val="00FE1ED5"/>
    <w:pPr>
      <w:ind w:firstLine="0"/>
    </w:pPr>
  </w:style>
  <w:style w:type="paragraph" w:customStyle="1" w:styleId="ListNote">
    <w:name w:val="List Note"/>
    <w:basedOn w:val="List"/>
    <w:rsid w:val="00FE1ED5"/>
    <w:pPr>
      <w:pBdr>
        <w:top w:val="single" w:sz="6" w:space="2" w:color="918585"/>
        <w:bottom w:val="single" w:sz="6" w:space="2" w:color="918585"/>
      </w:pBdr>
      <w:tabs>
        <w:tab w:val="left" w:pos="1021"/>
      </w:tabs>
      <w:ind w:firstLine="0"/>
    </w:pPr>
  </w:style>
  <w:style w:type="paragraph" w:customStyle="1" w:styleId="Warning">
    <w:name w:val="Warning"/>
    <w:basedOn w:val="BodyText"/>
    <w:rsid w:val="00FE1ED5"/>
    <w:pPr>
      <w:shd w:val="clear" w:color="auto" w:fill="D9D9D9"/>
      <w:tabs>
        <w:tab w:val="left" w:pos="992"/>
      </w:tabs>
      <w:ind w:left="119" w:right="119"/>
    </w:pPr>
    <w:rPr>
      <w:sz w:val="20"/>
    </w:rPr>
  </w:style>
  <w:style w:type="paragraph" w:customStyle="1" w:styleId="MarginIcons">
    <w:name w:val="Margin Icons"/>
    <w:basedOn w:val="BodyText"/>
    <w:rsid w:val="00FE1E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1ED5"/>
    <w:rPr>
      <w:rFonts w:ascii="Courier New" w:hAnsi="Courier New"/>
    </w:rPr>
  </w:style>
  <w:style w:type="paragraph" w:customStyle="1" w:styleId="NoteBullet">
    <w:name w:val="Note Bullet"/>
    <w:basedOn w:val="Note"/>
    <w:rsid w:val="00FE1ED5"/>
    <w:pPr>
      <w:tabs>
        <w:tab w:val="clear" w:pos="680"/>
      </w:tabs>
      <w:spacing w:before="60" w:after="60"/>
    </w:pPr>
  </w:style>
  <w:style w:type="paragraph" w:customStyle="1" w:styleId="SubHeading2">
    <w:name w:val="SubHeading2"/>
    <w:basedOn w:val="HeadingBase"/>
    <w:rsid w:val="00FE1ED5"/>
    <w:pPr>
      <w:spacing w:before="240" w:after="60"/>
    </w:pPr>
    <w:rPr>
      <w:sz w:val="20"/>
    </w:rPr>
  </w:style>
  <w:style w:type="paragraph" w:customStyle="1" w:styleId="SubHeading1">
    <w:name w:val="SubHeading1"/>
    <w:basedOn w:val="HeadingBase"/>
    <w:rsid w:val="00FE1ED5"/>
    <w:pPr>
      <w:spacing w:before="240" w:after="60"/>
    </w:pPr>
    <w:rPr>
      <w:color w:val="918585"/>
      <w:sz w:val="22"/>
    </w:rPr>
  </w:style>
  <w:style w:type="paragraph" w:customStyle="1" w:styleId="SideHeading">
    <w:name w:val="Side Heading"/>
    <w:basedOn w:val="HeadingBase"/>
    <w:rsid w:val="00FE1E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1ED5"/>
    <w:pPr>
      <w:tabs>
        <w:tab w:val="num" w:pos="360"/>
      </w:tabs>
    </w:pPr>
  </w:style>
  <w:style w:type="paragraph" w:styleId="PlainText">
    <w:name w:val="Plain Text"/>
    <w:basedOn w:val="Normal"/>
    <w:link w:val="PlainTextChar"/>
    <w:rsid w:val="00FE1ED5"/>
    <w:rPr>
      <w:sz w:val="20"/>
    </w:rPr>
  </w:style>
  <w:style w:type="character" w:customStyle="1" w:styleId="PlainTextChar">
    <w:name w:val="Plain Text Char"/>
    <w:basedOn w:val="DefaultParagraphFont"/>
    <w:link w:val="PlainText"/>
    <w:rsid w:val="00FE1ED5"/>
    <w:rPr>
      <w:rFonts w:ascii="Courier New" w:eastAsia="Times New Roman" w:hAnsi="Courier New" w:cs="Times New Roman"/>
      <w:sz w:val="20"/>
      <w:szCs w:val="20"/>
      <w:lang w:eastAsia="en-US"/>
    </w:rPr>
  </w:style>
  <w:style w:type="character" w:customStyle="1" w:styleId="MenuOption">
    <w:name w:val="Menu Option"/>
    <w:basedOn w:val="DefaultParagraphFont"/>
    <w:rsid w:val="00FE1ED5"/>
    <w:rPr>
      <w:b/>
      <w:smallCaps/>
    </w:rPr>
  </w:style>
  <w:style w:type="paragraph" w:customStyle="1" w:styleId="TableListNumber">
    <w:name w:val="Table List Number"/>
    <w:basedOn w:val="ListNumber"/>
    <w:rsid w:val="00FE1ED5"/>
    <w:pPr>
      <w:numPr>
        <w:numId w:val="0"/>
      </w:numPr>
    </w:pPr>
  </w:style>
  <w:style w:type="paragraph" w:styleId="TOC4">
    <w:name w:val="toc 4"/>
    <w:basedOn w:val="TOCBase"/>
    <w:next w:val="Normal"/>
    <w:semiHidden/>
    <w:rsid w:val="00FE1ED5"/>
    <w:pPr>
      <w:tabs>
        <w:tab w:val="right" w:leader="dot" w:pos="9071"/>
      </w:tabs>
      <w:ind w:left="1701"/>
    </w:pPr>
  </w:style>
  <w:style w:type="paragraph" w:customStyle="1" w:styleId="ListAlpha">
    <w:name w:val="List Alpha"/>
    <w:basedOn w:val="List"/>
    <w:rsid w:val="00FE1ED5"/>
    <w:pPr>
      <w:numPr>
        <w:numId w:val="9"/>
      </w:numPr>
    </w:pPr>
  </w:style>
  <w:style w:type="paragraph" w:customStyle="1" w:styleId="ListAlpha2">
    <w:name w:val="List Alpha 2"/>
    <w:basedOn w:val="List2"/>
    <w:rsid w:val="00FE1ED5"/>
    <w:pPr>
      <w:numPr>
        <w:numId w:val="8"/>
      </w:numPr>
    </w:pPr>
  </w:style>
  <w:style w:type="paragraph" w:styleId="List2">
    <w:name w:val="List 2"/>
    <w:basedOn w:val="BodyText"/>
    <w:rsid w:val="00FE1ED5"/>
    <w:pPr>
      <w:tabs>
        <w:tab w:val="left" w:pos="680"/>
      </w:tabs>
      <w:spacing w:before="60" w:after="60"/>
      <w:ind w:left="680" w:hanging="340"/>
    </w:pPr>
  </w:style>
  <w:style w:type="paragraph" w:styleId="List3">
    <w:name w:val="List 3"/>
    <w:basedOn w:val="BodyText"/>
    <w:rsid w:val="00FE1ED5"/>
    <w:pPr>
      <w:tabs>
        <w:tab w:val="left" w:pos="1021"/>
      </w:tabs>
      <w:spacing w:before="60" w:after="60"/>
      <w:ind w:left="1020" w:hanging="340"/>
    </w:pPr>
  </w:style>
  <w:style w:type="paragraph" w:styleId="List4">
    <w:name w:val="List 4"/>
    <w:basedOn w:val="BodyText"/>
    <w:rsid w:val="00FE1ED5"/>
    <w:pPr>
      <w:tabs>
        <w:tab w:val="left" w:pos="1361"/>
      </w:tabs>
      <w:spacing w:before="60" w:after="60"/>
      <w:ind w:left="1361" w:hanging="340"/>
    </w:pPr>
  </w:style>
  <w:style w:type="paragraph" w:styleId="List5">
    <w:name w:val="List 5"/>
    <w:basedOn w:val="BodyText"/>
    <w:rsid w:val="00FE1ED5"/>
    <w:pPr>
      <w:tabs>
        <w:tab w:val="left" w:pos="1701"/>
      </w:tabs>
      <w:spacing w:before="60" w:after="60"/>
      <w:ind w:left="1701" w:hanging="340"/>
    </w:pPr>
  </w:style>
  <w:style w:type="paragraph" w:styleId="ListBullet3">
    <w:name w:val="List Bullet 3"/>
    <w:basedOn w:val="List3"/>
    <w:rsid w:val="00FE1ED5"/>
    <w:pPr>
      <w:numPr>
        <w:numId w:val="14"/>
      </w:numPr>
      <w:tabs>
        <w:tab w:val="clear" w:pos="1021"/>
      </w:tabs>
      <w:ind w:left="1037" w:hanging="357"/>
    </w:pPr>
  </w:style>
  <w:style w:type="paragraph" w:styleId="ListBullet4">
    <w:name w:val="List Bullet 4"/>
    <w:basedOn w:val="List4"/>
    <w:rsid w:val="00FE1ED5"/>
    <w:pPr>
      <w:numPr>
        <w:numId w:val="3"/>
      </w:numPr>
      <w:tabs>
        <w:tab w:val="clear" w:pos="1361"/>
      </w:tabs>
    </w:pPr>
  </w:style>
  <w:style w:type="paragraph" w:styleId="ListBullet5">
    <w:name w:val="List Bullet 5"/>
    <w:basedOn w:val="List5"/>
    <w:rsid w:val="00FE1ED5"/>
    <w:pPr>
      <w:numPr>
        <w:numId w:val="4"/>
      </w:numPr>
    </w:pPr>
  </w:style>
  <w:style w:type="paragraph" w:styleId="ListContinue2">
    <w:name w:val="List Continue 2"/>
    <w:basedOn w:val="List2"/>
    <w:rsid w:val="00FE1ED5"/>
    <w:pPr>
      <w:ind w:firstLine="0"/>
    </w:pPr>
  </w:style>
  <w:style w:type="paragraph" w:styleId="ListContinue3">
    <w:name w:val="List Continue 3"/>
    <w:basedOn w:val="List3"/>
    <w:rsid w:val="00FE1ED5"/>
    <w:pPr>
      <w:ind w:left="1021" w:firstLine="0"/>
    </w:pPr>
  </w:style>
  <w:style w:type="paragraph" w:styleId="ListContinue4">
    <w:name w:val="List Continue 4"/>
    <w:basedOn w:val="List4"/>
    <w:rsid w:val="00FE1ED5"/>
    <w:pPr>
      <w:ind w:firstLine="0"/>
    </w:pPr>
  </w:style>
  <w:style w:type="paragraph" w:styleId="ListContinue5">
    <w:name w:val="List Continue 5"/>
    <w:basedOn w:val="List5"/>
    <w:rsid w:val="00FE1ED5"/>
    <w:pPr>
      <w:ind w:firstLine="0"/>
    </w:pPr>
  </w:style>
  <w:style w:type="paragraph" w:styleId="ListNumber3">
    <w:name w:val="List Number 3"/>
    <w:basedOn w:val="List3"/>
    <w:rsid w:val="00FE1ED5"/>
    <w:pPr>
      <w:numPr>
        <w:numId w:val="5"/>
      </w:numPr>
    </w:pPr>
  </w:style>
  <w:style w:type="paragraph" w:styleId="ListNumber4">
    <w:name w:val="List Number 4"/>
    <w:basedOn w:val="List4"/>
    <w:rsid w:val="00FE1ED5"/>
    <w:pPr>
      <w:numPr>
        <w:numId w:val="6"/>
      </w:numPr>
    </w:pPr>
  </w:style>
  <w:style w:type="paragraph" w:styleId="ListNumber5">
    <w:name w:val="List Number 5"/>
    <w:basedOn w:val="List5"/>
    <w:rsid w:val="00FE1ED5"/>
    <w:pPr>
      <w:numPr>
        <w:numId w:val="7"/>
      </w:numPr>
    </w:pPr>
  </w:style>
  <w:style w:type="paragraph" w:styleId="BlockText">
    <w:name w:val="Block Text"/>
    <w:basedOn w:val="Normal"/>
    <w:rsid w:val="00FE1ED5"/>
    <w:pPr>
      <w:spacing w:after="120"/>
      <w:ind w:left="1440" w:right="1440"/>
    </w:pPr>
  </w:style>
  <w:style w:type="character" w:customStyle="1" w:styleId="Subscript">
    <w:name w:val="Subscript"/>
    <w:basedOn w:val="DefaultParagraphFont"/>
    <w:rsid w:val="00FE1ED5"/>
    <w:rPr>
      <w:sz w:val="16"/>
      <w:vertAlign w:val="subscript"/>
    </w:rPr>
  </w:style>
  <w:style w:type="character" w:customStyle="1" w:styleId="Superscript">
    <w:name w:val="Superscript"/>
    <w:basedOn w:val="DefaultParagraphFont"/>
    <w:rsid w:val="00FE1ED5"/>
    <w:rPr>
      <w:sz w:val="16"/>
      <w:vertAlign w:val="superscript"/>
    </w:rPr>
  </w:style>
  <w:style w:type="character" w:customStyle="1" w:styleId="Symbols">
    <w:name w:val="Symbols"/>
    <w:basedOn w:val="DefaultParagraphFont"/>
    <w:rsid w:val="00FE1ED5"/>
    <w:rPr>
      <w:rFonts w:ascii="Symbol" w:hAnsi="Symbol"/>
    </w:rPr>
  </w:style>
  <w:style w:type="character" w:customStyle="1" w:styleId="MenuOptions">
    <w:name w:val="Menu Options"/>
    <w:basedOn w:val="DefaultParagraphFont"/>
    <w:rsid w:val="00FE1ED5"/>
    <w:rPr>
      <w:rFonts w:ascii="Arial Narrow" w:hAnsi="Arial Narrow"/>
      <w:smallCaps/>
    </w:rPr>
  </w:style>
  <w:style w:type="character" w:customStyle="1" w:styleId="Buttons">
    <w:name w:val="Buttons"/>
    <w:basedOn w:val="DefaultParagraphFont"/>
    <w:rsid w:val="00FE1ED5"/>
    <w:rPr>
      <w:b/>
    </w:rPr>
  </w:style>
  <w:style w:type="character" w:customStyle="1" w:styleId="Underlined">
    <w:name w:val="Underlined"/>
    <w:basedOn w:val="DefaultParagraphFont"/>
    <w:rsid w:val="00FE1ED5"/>
    <w:rPr>
      <w:u w:val="single"/>
    </w:rPr>
  </w:style>
  <w:style w:type="paragraph" w:customStyle="1" w:styleId="TableBodyTextRight">
    <w:name w:val="Table Body Text Right"/>
    <w:basedOn w:val="TableBodyText"/>
    <w:rsid w:val="00FE1ED5"/>
    <w:pPr>
      <w:widowControl w:val="0"/>
      <w:autoSpaceDE w:val="0"/>
      <w:autoSpaceDN w:val="0"/>
      <w:adjustRightInd w:val="0"/>
      <w:jc w:val="right"/>
    </w:pPr>
    <w:rPr>
      <w:rFonts w:cs="Arial"/>
      <w:szCs w:val="18"/>
    </w:rPr>
  </w:style>
  <w:style w:type="paragraph" w:customStyle="1" w:styleId="CopyrightText">
    <w:name w:val="Copyright Text"/>
    <w:basedOn w:val="BodyText"/>
    <w:rsid w:val="00FE1ED5"/>
    <w:rPr>
      <w:sz w:val="18"/>
    </w:rPr>
  </w:style>
  <w:style w:type="paragraph" w:customStyle="1" w:styleId="BodySmallRight">
    <w:name w:val="Body Small Right"/>
    <w:basedOn w:val="BodyTextRight"/>
    <w:rsid w:val="00FE1ED5"/>
    <w:rPr>
      <w:sz w:val="18"/>
      <w:szCs w:val="18"/>
    </w:rPr>
  </w:style>
  <w:style w:type="paragraph" w:customStyle="1" w:styleId="MarginEdition">
    <w:name w:val="Margin Edition"/>
    <w:basedOn w:val="MarginNote"/>
    <w:rsid w:val="00FE1ED5"/>
    <w:pPr>
      <w:spacing w:before="0" w:after="0"/>
    </w:pPr>
    <w:rPr>
      <w:rFonts w:ascii="Times New Roman" w:hAnsi="Times New Roman"/>
      <w:color w:val="999999"/>
    </w:rPr>
  </w:style>
  <w:style w:type="paragraph" w:customStyle="1" w:styleId="Spacer">
    <w:name w:val="Spacer"/>
    <w:basedOn w:val="Normal"/>
    <w:rsid w:val="00FE1ED5"/>
    <w:rPr>
      <w:sz w:val="2"/>
      <w:szCs w:val="2"/>
    </w:rPr>
  </w:style>
  <w:style w:type="character" w:customStyle="1" w:styleId="Small">
    <w:name w:val="Small"/>
    <w:basedOn w:val="DefaultParagraphFont"/>
    <w:rsid w:val="00FE1ED5"/>
    <w:rPr>
      <w:sz w:val="16"/>
    </w:rPr>
  </w:style>
  <w:style w:type="paragraph" w:customStyle="1" w:styleId="WideTable">
    <w:name w:val="Wide Table"/>
    <w:basedOn w:val="Normal"/>
    <w:rsid w:val="00FE1ED5"/>
    <w:pPr>
      <w:ind w:left="-1418"/>
    </w:pPr>
    <w:rPr>
      <w:sz w:val="2"/>
      <w:szCs w:val="2"/>
    </w:rPr>
  </w:style>
  <w:style w:type="character" w:styleId="PageNumber">
    <w:name w:val="page number"/>
    <w:basedOn w:val="DefaultParagraphFont"/>
    <w:rsid w:val="00FE1ED5"/>
  </w:style>
  <w:style w:type="paragraph" w:styleId="Quote">
    <w:name w:val="Quote"/>
    <w:basedOn w:val="Heading1"/>
    <w:link w:val="QuoteChar"/>
    <w:qFormat/>
    <w:rsid w:val="00FE1ED5"/>
    <w:rPr>
      <w:b w:val="0"/>
      <w:sz w:val="72"/>
      <w:szCs w:val="72"/>
      <w:lang w:val="en-NZ"/>
    </w:rPr>
  </w:style>
  <w:style w:type="character" w:customStyle="1" w:styleId="QuoteChar">
    <w:name w:val="Quote Char"/>
    <w:basedOn w:val="DefaultParagraphFont"/>
    <w:link w:val="Quote"/>
    <w:rsid w:val="00FE1E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1ED5"/>
    <w:pPr>
      <w:pageBreakBefore/>
    </w:pPr>
  </w:style>
  <w:style w:type="paragraph" w:customStyle="1" w:styleId="Border">
    <w:name w:val="Border"/>
    <w:basedOn w:val="Normal"/>
    <w:qFormat/>
    <w:rsid w:val="00FE1E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1ED5"/>
    <w:rPr>
      <w:b/>
      <w:bCs/>
      <w:i/>
      <w:iCs/>
      <w:color w:val="auto"/>
    </w:rPr>
  </w:style>
  <w:style w:type="paragraph" w:styleId="IntenseQuote">
    <w:name w:val="Intense Quote"/>
    <w:basedOn w:val="Normal"/>
    <w:next w:val="Normal"/>
    <w:link w:val="IntenseQuoteChar"/>
    <w:uiPriority w:val="30"/>
    <w:qFormat/>
    <w:rsid w:val="00FE1E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1E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1ED5"/>
    <w:rPr>
      <w:smallCaps/>
      <w:color w:val="auto"/>
      <w:u w:val="single"/>
    </w:rPr>
  </w:style>
  <w:style w:type="character" w:styleId="IntenseReference">
    <w:name w:val="Intense Reference"/>
    <w:basedOn w:val="DefaultParagraphFont"/>
    <w:uiPriority w:val="32"/>
    <w:qFormat/>
    <w:rsid w:val="00FE1ED5"/>
    <w:rPr>
      <w:b/>
      <w:bCs/>
      <w:smallCaps/>
      <w:color w:val="auto"/>
      <w:spacing w:val="5"/>
      <w:u w:val="single"/>
    </w:rPr>
  </w:style>
  <w:style w:type="paragraph" w:customStyle="1" w:styleId="2ColumnHeading">
    <w:name w:val="2Column Heading"/>
    <w:basedOn w:val="BodyText"/>
    <w:qFormat/>
    <w:rsid w:val="00FE1ED5"/>
    <w:pPr>
      <w:spacing w:after="60"/>
      <w:ind w:left="-2268"/>
    </w:pPr>
    <w:rPr>
      <w:b/>
    </w:rPr>
  </w:style>
  <w:style w:type="paragraph" w:customStyle="1" w:styleId="Heading1TOC">
    <w:name w:val="Heading1 TOC"/>
    <w:basedOn w:val="Normal"/>
    <w:qFormat/>
    <w:rsid w:val="00FE1ED5"/>
    <w:pPr>
      <w:spacing w:before="240" w:after="120"/>
    </w:pPr>
    <w:rPr>
      <w:rFonts w:ascii="Times New Roman" w:hAnsi="Times New Roman"/>
      <w:b/>
      <w:sz w:val="32"/>
    </w:rPr>
  </w:style>
  <w:style w:type="paragraph" w:customStyle="1" w:styleId="Heading2TOC">
    <w:name w:val="Heading2 TOC"/>
    <w:basedOn w:val="Normal"/>
    <w:qFormat/>
    <w:rsid w:val="00FE1ED5"/>
    <w:pPr>
      <w:spacing w:before="240" w:after="60"/>
    </w:pPr>
    <w:rPr>
      <w:rFonts w:ascii="Times New Roman" w:hAnsi="Times New Roman"/>
      <w:b/>
      <w:sz w:val="28"/>
    </w:rPr>
  </w:style>
  <w:style w:type="character" w:customStyle="1" w:styleId="Underline">
    <w:name w:val="Underline"/>
    <w:basedOn w:val="DefaultParagraphFont"/>
    <w:qFormat/>
    <w:rsid w:val="00FE1ED5"/>
    <w:rPr>
      <w:u w:val="single"/>
    </w:rPr>
  </w:style>
  <w:style w:type="character" w:customStyle="1" w:styleId="BoldandItalics">
    <w:name w:val="Bold and Italics"/>
    <w:qFormat/>
    <w:rsid w:val="00FE1ED5"/>
    <w:rPr>
      <w:b/>
      <w:i/>
      <w:u w:val="none"/>
    </w:rPr>
  </w:style>
  <w:style w:type="paragraph" w:styleId="BalloonText">
    <w:name w:val="Balloon Text"/>
    <w:basedOn w:val="Normal"/>
    <w:link w:val="BalloonTextChar"/>
    <w:rsid w:val="00FE1ED5"/>
    <w:rPr>
      <w:rFonts w:ascii="Tahoma" w:hAnsi="Tahoma" w:cs="Tahoma"/>
      <w:sz w:val="16"/>
      <w:szCs w:val="16"/>
    </w:rPr>
  </w:style>
  <w:style w:type="character" w:customStyle="1" w:styleId="BalloonTextChar">
    <w:name w:val="Balloon Text Char"/>
    <w:basedOn w:val="DefaultParagraphFont"/>
    <w:link w:val="BalloonText"/>
    <w:rsid w:val="00FE1E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1E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1E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1ED5"/>
    <w:rPr>
      <w:b/>
      <w:color w:val="660033"/>
      <w:spacing w:val="0"/>
    </w:rPr>
  </w:style>
  <w:style w:type="paragraph" w:customStyle="1" w:styleId="Nameditemlist">
    <w:name w:val="Named item list"/>
    <w:basedOn w:val="BodyText"/>
    <w:qFormat/>
    <w:rsid w:val="00FE1ED5"/>
    <w:pPr>
      <w:tabs>
        <w:tab w:val="left" w:pos="2835"/>
      </w:tabs>
      <w:ind w:left="2835" w:hanging="2835"/>
    </w:pPr>
  </w:style>
  <w:style w:type="paragraph" w:customStyle="1" w:styleId="BodyTextnopadding">
    <w:name w:val="Body Text no padding"/>
    <w:basedOn w:val="BodyText"/>
    <w:qFormat/>
    <w:rsid w:val="00FE1ED5"/>
    <w:pPr>
      <w:spacing w:before="0" w:after="0"/>
    </w:pPr>
  </w:style>
  <w:style w:type="paragraph" w:customStyle="1" w:styleId="BodyTextBold">
    <w:name w:val="Body Text Bold"/>
    <w:basedOn w:val="BodyText"/>
    <w:qFormat/>
    <w:rsid w:val="00FE1ED5"/>
    <w:rPr>
      <w:b/>
    </w:rPr>
  </w:style>
  <w:style w:type="character" w:styleId="Hyperlink">
    <w:name w:val="Hyperlink"/>
    <w:basedOn w:val="DefaultParagraphFont"/>
    <w:uiPriority w:val="99"/>
    <w:unhideWhenUsed/>
    <w:rsid w:val="00D526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1399</Words>
  <Characters>8887</Characters>
  <Application>Microsoft Office Word</Application>
  <DocSecurity>0</DocSecurity>
  <Lines>246</Lines>
  <Paragraphs>146</Paragraphs>
  <ScaleCrop>false</ScaleCrop>
  <Company>Author-it Software Corporation Ltd.</Company>
  <LinksUpToDate>false</LinksUpToDate>
  <CharactersWithSpaces>10140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RIIARO403 Maintain continuity of operational control</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2025-03-01T09:51:00Z</dcterms:created>
  <dcterms:modified xsi:type="dcterms:W3CDTF">2025-03-01T09:51:00Z</dcterms:modified>
</cp:coreProperties>
</file>