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4B4C" w:rsidP="00D64B4C">
      <w:pPr>
        <w:pStyle w:val="Title"/>
      </w:pPr>
      <w:r>
        <w:fldChar w:fldCharType="begin"/>
      </w:r>
      <w:r>
        <w:instrText xml:space="preserve"> TITLE   \* MERGEFORMAT </w:instrText>
      </w:r>
      <w:r>
        <w:fldChar w:fldCharType="separate"/>
      </w:r>
      <w:r>
        <w:t>Assessment Requirements for RIIARO403 Maintain continuity of operational control</w:t>
      </w:r>
      <w:r>
        <w:fldChar w:fldCharType="end"/>
      </w:r>
    </w:p>
    <w:p w:rsidR="00D64B4C" w:rsidP="00D64B4C">
      <w:pPr>
        <w:pStyle w:val="Version"/>
        <w:sectPr w:rsidSect="00BB7F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7F38" w:rsidP="00BB7F38">
      <w:pPr>
        <w:pStyle w:val="SuperHeading"/>
      </w:pPr>
      <w:r w:rsidRPr="00BB7F38">
        <w:t>Assessment Requirements for RIIARO403 Maintain continuity of operational control</w:t>
      </w:r>
    </w:p>
    <w:p w:rsidR="00000000" w:rsidRPr="00BB7F38" w:rsidP="00BB7F38">
      <w:pPr>
        <w:pStyle w:val="Heading1"/>
      </w:pPr>
      <w:bookmarkStart w:id="1" w:name="O_1255755"/>
      <w:bookmarkEnd w:id="1"/>
      <w:r w:rsidRPr="00BB7F38">
        <w:t>Modification History</w:t>
      </w:r>
    </w:p>
    <w:tbl>
      <w:tblPr>
        <w:tblW w:w="0" w:type="auto"/>
        <w:tblLayout w:type="fixed"/>
        <w:tblCellMar>
          <w:left w:w="62" w:type="dxa"/>
          <w:right w:w="62" w:type="dxa"/>
        </w:tblCellMar>
        <w:tblLook w:val="0000"/>
      </w:tblPr>
      <w:tblGrid>
        <w:gridCol w:w="2728"/>
        <w:gridCol w:w="6344"/>
      </w:tblGrid>
      <w:tr w:rsidTr="00BB7F38">
        <w:tblPrEx>
          <w:tblW w:w="0" w:type="auto"/>
          <w:tblLayout w:type="fixed"/>
          <w:tblCellMar>
            <w:left w:w="62" w:type="dxa"/>
            <w:right w:w="62" w:type="dxa"/>
          </w:tblCellMar>
          <w:tblLook w:val="0000"/>
        </w:tblPrEx>
        <w:tc>
          <w:tcPr>
            <w:tcW w:w="27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F38">
            <w:pPr>
              <w:pStyle w:val="BodyText"/>
              <w:rPr>
                <w:lang w:val="en-NZ"/>
              </w:rPr>
            </w:pPr>
            <w:r w:rsidRPr="00BB7F38">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F38" w:rsidP="00BB7F38">
            <w:pPr>
              <w:pStyle w:val="BodyText"/>
            </w:pPr>
            <w:r w:rsidRPr="00BB7F38">
              <w:t>This version first released with RII Resources and Infrastructure Industry Training Package Version 9.0.</w:t>
            </w:r>
          </w:p>
          <w:p w:rsidR="00000000" w:rsidRPr="00BB7F38" w:rsidP="00BB7F38">
            <w:pPr>
              <w:pStyle w:val="BodyText"/>
            </w:pPr>
            <w:r w:rsidRPr="00BB7F38">
              <w:t>Newly created unit.</w:t>
            </w:r>
          </w:p>
        </w:tc>
      </w:tr>
    </w:tbl>
    <w:p w:rsidR="00000000" w:rsidRPr="00BB7F38" w:rsidP="00BB7F38">
      <w:pPr>
        <w:pStyle w:val="BodyText"/>
      </w:pPr>
    </w:p>
    <w:p w:rsidR="00000000" w:rsidRPr="00BB7F38" w:rsidP="00BB7F38">
      <w:pPr>
        <w:pStyle w:val="AllowPageBreak"/>
      </w:pPr>
    </w:p>
    <w:p w:rsidR="00000000" w:rsidRPr="00BB7F38" w:rsidP="00BB7F38">
      <w:pPr>
        <w:pStyle w:val="Heading1"/>
      </w:pPr>
      <w:bookmarkStart w:id="2" w:name="O_1255756"/>
      <w:bookmarkEnd w:id="2"/>
      <w:r w:rsidRPr="00BB7F38">
        <w:t>Performance Evidence</w:t>
      </w:r>
    </w:p>
    <w:p w:rsidR="00000000" w:rsidRPr="00BB7F38" w:rsidP="00D64B4C">
      <w:pPr>
        <w:pStyle w:val="BodyText"/>
      </w:pPr>
      <w:r w:rsidRPr="00BB7F38">
        <w:t>The candidate must demonstrate the ability to complete the tasks outlined in the elements, performance criteria and foundation skills of this unit, including evidence of the ability to:</w:t>
      </w:r>
    </w:p>
    <w:p w:rsidR="00000000" w:rsidRPr="00BB7F38" w:rsidP="00BB7F38">
      <w:pPr>
        <w:pStyle w:val="ListBullet"/>
      </w:pPr>
      <w:r w:rsidRPr="00BB7F38">
        <w:t xml:space="preserve">participate in at least 4 </w:t>
      </w:r>
      <w:r w:rsidRPr="00BB7F38">
        <w:t>handovers, at least 2 for accepting responsibility and at least 2 for transferring responsibility, where:</w:t>
      </w:r>
    </w:p>
    <w:p w:rsidR="00000000" w:rsidRPr="00BB7F38" w:rsidP="00BB7F38">
      <w:pPr>
        <w:pStyle w:val="ListBullet2"/>
      </w:pPr>
      <w:r w:rsidRPr="00BB7F38">
        <w:t>at least 1 must relate to acceptance of responsibility where handover information is initially inadequate, and</w:t>
      </w:r>
    </w:p>
    <w:p w:rsidR="00000000" w:rsidRPr="00BB7F38" w:rsidP="00BB7F38">
      <w:pPr>
        <w:pStyle w:val="ListBullet2"/>
      </w:pPr>
      <w:r w:rsidRPr="00BB7F38">
        <w:t>at least 1 must include an abnormal situation</w:t>
      </w:r>
    </w:p>
    <w:p w:rsidR="00000000" w:rsidRPr="00BB7F38" w:rsidP="00BB7F38">
      <w:pPr>
        <w:pStyle w:val="ListBullet"/>
      </w:pPr>
      <w:r w:rsidRPr="00BB7F38">
        <w:t>provide at least 1 briefing regarding changed work requirements to be undertaken by work team members</w:t>
      </w:r>
    </w:p>
    <w:p w:rsidR="00000000" w:rsidRPr="00BB7F38" w:rsidP="00BB7F38">
      <w:pPr>
        <w:pStyle w:val="ListBullet"/>
      </w:pPr>
      <w:r w:rsidRPr="00BB7F38">
        <w:t>provide at least 1 debriefing regarding an event or incident that has occurred, including eliciting suggest</w:t>
      </w:r>
      <w:r w:rsidRPr="00BB7F38">
        <w:t>ed improvements from participants to eliminate or mitigate the risk of such events reoccurring.</w:t>
      </w:r>
    </w:p>
    <w:p w:rsidR="00000000" w:rsidRPr="00BB7F38" w:rsidP="00BB7F38">
      <w:pPr>
        <w:pStyle w:val="AllowPageBreak"/>
      </w:pPr>
    </w:p>
    <w:p w:rsidR="00000000" w:rsidRPr="00BB7F38" w:rsidP="00BB7F38">
      <w:pPr>
        <w:pStyle w:val="Heading1"/>
      </w:pPr>
      <w:bookmarkStart w:id="3" w:name="O_1255757"/>
      <w:bookmarkEnd w:id="3"/>
      <w:r w:rsidRPr="00BB7F38">
        <w:t>Knowledge Evidence</w:t>
      </w:r>
    </w:p>
    <w:p w:rsidR="00000000" w:rsidRPr="00BB7F38" w:rsidP="00D64B4C">
      <w:pPr>
        <w:pStyle w:val="BodyText"/>
      </w:pPr>
      <w:r w:rsidRPr="00BB7F38">
        <w:t>The candidate must be able to demonstrate knowledge to complete the tasks outlined in the elements, performance criteria a</w:t>
      </w:r>
      <w:r w:rsidRPr="00BB7F38">
        <w:t>nd foundation skills of this unit, including knowledge of:</w:t>
      </w:r>
    </w:p>
    <w:p w:rsidR="00000000" w:rsidRPr="00BB7F38" w:rsidP="00BB7F38">
      <w:pPr>
        <w:pStyle w:val="ListBullet"/>
      </w:pPr>
      <w:r w:rsidRPr="00BB7F38">
        <w:t>organisational and regulatory requirements in relation to handovers, including:</w:t>
      </w:r>
    </w:p>
    <w:p w:rsidR="00000000" w:rsidRPr="00BB7F38" w:rsidP="00BB7F38">
      <w:pPr>
        <w:pStyle w:val="ListBullet2"/>
      </w:pPr>
      <w:r w:rsidRPr="00BB7F38">
        <w:t>duty of care and safety responsibilities</w:t>
      </w:r>
    </w:p>
    <w:p w:rsidR="00000000" w:rsidRPr="00BB7F38" w:rsidP="00BB7F38">
      <w:pPr>
        <w:pStyle w:val="ListBullet2"/>
      </w:pPr>
      <w:r w:rsidRPr="00BB7F38">
        <w:t>handover protocols and checklists</w:t>
      </w:r>
    </w:p>
    <w:p w:rsidR="00000000" w:rsidRPr="00BB7F38" w:rsidP="00BB7F38">
      <w:pPr>
        <w:pStyle w:val="ListBullet2"/>
      </w:pPr>
      <w:r w:rsidRPr="00BB7F38">
        <w:t>key aspects to be included at handover</w:t>
      </w:r>
    </w:p>
    <w:p w:rsidR="00000000" w:rsidRPr="00BB7F38" w:rsidP="00BB7F38">
      <w:pPr>
        <w:pStyle w:val="ListBullet"/>
      </w:pPr>
      <w:r w:rsidRPr="00BB7F38">
        <w:t>factors that contribute to the critical importance of shift handover, briefing and debriefing activities</w:t>
      </w:r>
    </w:p>
    <w:p w:rsidR="00000000" w:rsidRPr="00BB7F38" w:rsidP="00BB7F38">
      <w:pPr>
        <w:pStyle w:val="ListBullet"/>
      </w:pPr>
      <w:r w:rsidRPr="00BB7F38">
        <w:t>risks, associated mitigants, and the related handovers that might occur:</w:t>
      </w:r>
    </w:p>
    <w:p w:rsidR="00000000" w:rsidRPr="00BB7F38" w:rsidP="00BB7F38">
      <w:pPr>
        <w:pStyle w:val="ListBullet2"/>
      </w:pPr>
      <w:r w:rsidRPr="00BB7F38">
        <w:t>during abnormal operations that are uncharacteristic or atypical</w:t>
      </w:r>
    </w:p>
    <w:p w:rsidR="00000000" w:rsidRPr="00BB7F38" w:rsidP="00BB7F38">
      <w:pPr>
        <w:pStyle w:val="ListBullet2"/>
      </w:pPr>
      <w:r w:rsidRPr="00BB7F38">
        <w:t>during criti</w:t>
      </w:r>
      <w:r w:rsidRPr="00BB7F38">
        <w:t>cal incidents</w:t>
      </w:r>
    </w:p>
    <w:p w:rsidR="00000000" w:rsidRPr="00BB7F38" w:rsidP="00BB7F38">
      <w:pPr>
        <w:pStyle w:val="ListBullet2"/>
      </w:pPr>
      <w:r w:rsidRPr="00BB7F38">
        <w:t>between experienced and inexperienced personnel</w:t>
      </w:r>
    </w:p>
    <w:p w:rsidR="00000000" w:rsidRPr="00BB7F38" w:rsidP="00BB7F38">
      <w:pPr>
        <w:pStyle w:val="ListBullet"/>
      </w:pPr>
      <w:r w:rsidRPr="00BB7F38">
        <w:t>techniques for unpacking and interpreting critical data in operational shift plans</w:t>
      </w:r>
    </w:p>
    <w:p w:rsidR="00000000" w:rsidRPr="00BB7F38" w:rsidP="00BB7F38">
      <w:pPr>
        <w:pStyle w:val="ListBullet"/>
      </w:pPr>
      <w:r w:rsidRPr="00BB7F38">
        <w:t>communication techniques used during handovers, briefing and debriefing activities</w:t>
      </w:r>
    </w:p>
    <w:p w:rsidR="00000000" w:rsidRPr="00BB7F38" w:rsidP="00BB7F38">
      <w:pPr>
        <w:pStyle w:val="ListBullet"/>
      </w:pPr>
      <w:r w:rsidRPr="00BB7F38">
        <w:t>people and equipment requiring access to autonomous area relevant to own work role, including:</w:t>
      </w:r>
    </w:p>
    <w:p w:rsidR="00000000" w:rsidRPr="00BB7F38" w:rsidP="00BB7F38">
      <w:pPr>
        <w:pStyle w:val="ListBullet2"/>
      </w:pPr>
      <w:r w:rsidRPr="00BB7F38">
        <w:t>supervisors</w:t>
      </w:r>
    </w:p>
    <w:p w:rsidR="00000000" w:rsidRPr="00BB7F38" w:rsidP="00BB7F38">
      <w:pPr>
        <w:pStyle w:val="ListBullet2"/>
      </w:pPr>
      <w:r w:rsidRPr="00BB7F38">
        <w:t>field officers</w:t>
      </w:r>
    </w:p>
    <w:p w:rsidR="00000000" w:rsidRPr="00BB7F38" w:rsidP="00BB7F38">
      <w:pPr>
        <w:pStyle w:val="ListBullet2"/>
      </w:pPr>
      <w:r w:rsidRPr="00BB7F38">
        <w:t>manually operated site aware vehicles (SAVs) and light vehicles (LVs)</w:t>
      </w:r>
    </w:p>
    <w:p w:rsidR="00000000" w:rsidRPr="00BB7F38" w:rsidP="00BB7F38">
      <w:pPr>
        <w:pStyle w:val="ListBullet2"/>
      </w:pPr>
      <w:r w:rsidRPr="00BB7F38">
        <w:t>escorts</w:t>
      </w:r>
    </w:p>
    <w:p w:rsidR="00000000" w:rsidRPr="00BB7F38" w:rsidP="00BB7F38">
      <w:pPr>
        <w:pStyle w:val="ListBullet2"/>
      </w:pPr>
      <w:r w:rsidRPr="00BB7F38">
        <w:t>water trucks</w:t>
      </w:r>
    </w:p>
    <w:p w:rsidR="00000000" w:rsidRPr="00BB7F38" w:rsidP="00BB7F38">
      <w:pPr>
        <w:pStyle w:val="ListBullet2"/>
      </w:pPr>
      <w:r w:rsidRPr="00BB7F38">
        <w:t>graders</w:t>
      </w:r>
    </w:p>
    <w:p w:rsidR="00000000" w:rsidRPr="00BB7F38" w:rsidP="00BB7F38">
      <w:pPr>
        <w:pStyle w:val="ListBullet2"/>
      </w:pPr>
      <w:r w:rsidRPr="00BB7F38">
        <w:t>dozers</w:t>
      </w:r>
    </w:p>
    <w:p w:rsidR="00000000" w:rsidRPr="00BB7F38" w:rsidP="00BB7F38">
      <w:pPr>
        <w:pStyle w:val="ListBullet2"/>
      </w:pPr>
      <w:r w:rsidRPr="00BB7F38">
        <w:t>refuelling trucks</w:t>
      </w:r>
    </w:p>
    <w:p w:rsidR="00000000" w:rsidRPr="00BB7F38" w:rsidP="00BB7F38">
      <w:pPr>
        <w:pStyle w:val="ListBullet2"/>
      </w:pPr>
      <w:r w:rsidRPr="00BB7F38">
        <w:t xml:space="preserve">dragline </w:t>
      </w:r>
      <w:r w:rsidRPr="00BB7F38">
        <w:t>crews</w:t>
      </w:r>
    </w:p>
    <w:p w:rsidR="00000000" w:rsidRPr="00BB7F38" w:rsidP="00BB7F38">
      <w:pPr>
        <w:pStyle w:val="ListBullet2"/>
      </w:pPr>
      <w:r w:rsidRPr="00BB7F38">
        <w:t>maintenance crews</w:t>
      </w:r>
    </w:p>
    <w:p w:rsidR="00000000" w:rsidRPr="00BB7F38" w:rsidP="00BB7F38">
      <w:pPr>
        <w:pStyle w:val="ListBullet2"/>
      </w:pPr>
      <w:r w:rsidRPr="00BB7F38">
        <w:t>infrastructure crews</w:t>
      </w:r>
    </w:p>
    <w:p w:rsidR="00000000" w:rsidRPr="00BB7F38" w:rsidP="00BB7F38">
      <w:pPr>
        <w:pStyle w:val="ListBullet2"/>
      </w:pPr>
      <w:r w:rsidRPr="00BB7F38">
        <w:t>geologists</w:t>
      </w:r>
    </w:p>
    <w:p w:rsidR="00000000" w:rsidRPr="00BB7F38" w:rsidP="00BB7F38">
      <w:pPr>
        <w:pStyle w:val="ListBullet2"/>
      </w:pPr>
      <w:r w:rsidRPr="00BB7F38">
        <w:t>blast team.</w:t>
      </w:r>
    </w:p>
    <w:p w:rsidR="00000000" w:rsidRPr="00BB7F38" w:rsidP="00BB7F38">
      <w:pPr>
        <w:pStyle w:val="AllowPageBreak"/>
      </w:pPr>
    </w:p>
    <w:p w:rsidR="00000000" w:rsidRPr="00BB7F38" w:rsidP="00BB7F38">
      <w:pPr>
        <w:pStyle w:val="Heading1"/>
      </w:pPr>
      <w:bookmarkStart w:id="4" w:name="O_1255758"/>
      <w:bookmarkEnd w:id="4"/>
      <w:r w:rsidRPr="00BB7F38">
        <w:t>Assessment Conditions</w:t>
      </w:r>
    </w:p>
    <w:p w:rsidR="00000000" w:rsidRPr="00BB7F38" w:rsidP="00D64B4C">
      <w:pPr>
        <w:pStyle w:val="BodyText"/>
      </w:pPr>
      <w:r w:rsidRPr="00BB7F38">
        <w:t>Mandatory conditions for assessment of this unit are stipulated below. The assessment must:</w:t>
      </w:r>
    </w:p>
    <w:p w:rsidR="00000000" w:rsidRPr="00BB7F38" w:rsidP="00BB7F38">
      <w:pPr>
        <w:pStyle w:val="ListBullet"/>
      </w:pPr>
      <w:r w:rsidRPr="00BB7F38">
        <w:t>include access to:</w:t>
      </w:r>
    </w:p>
    <w:p w:rsidR="00000000" w:rsidRPr="00BB7F38" w:rsidP="00BB7F38">
      <w:pPr>
        <w:pStyle w:val="ListBullet2"/>
      </w:pPr>
      <w:r w:rsidRPr="00BB7F38">
        <w:t>personal protective equipment</w:t>
      </w:r>
    </w:p>
    <w:p w:rsidR="00000000" w:rsidRPr="00BB7F38" w:rsidP="00BB7F38">
      <w:pPr>
        <w:pStyle w:val="ListBullet2"/>
      </w:pPr>
      <w:r w:rsidRPr="00BB7F38">
        <w:t>control system/s and communications technology</w:t>
      </w:r>
    </w:p>
    <w:p w:rsidR="00000000" w:rsidRPr="00BB7F38" w:rsidP="00BB7F38">
      <w:pPr>
        <w:pStyle w:val="ListBullet2"/>
      </w:pPr>
      <w:r w:rsidRPr="00BB7F38">
        <w:t>documentation relevant to handover protocols and related checklists</w:t>
      </w:r>
    </w:p>
    <w:p w:rsidR="00000000" w:rsidRPr="00BB7F38" w:rsidP="00BB7F38">
      <w:pPr>
        <w:pStyle w:val="ListBullet"/>
      </w:pPr>
      <w:r w:rsidRPr="00BB7F38">
        <w:t>be conducted in a safe environment; and,</w:t>
      </w:r>
    </w:p>
    <w:p w:rsidR="00000000" w:rsidRPr="00BB7F38" w:rsidP="00BB7F38">
      <w:pPr>
        <w:pStyle w:val="ListBullet"/>
      </w:pPr>
      <w:r w:rsidRPr="00BB7F38">
        <w:t>be assessed in the context of this sector’s work environment; and,</w:t>
      </w:r>
    </w:p>
    <w:p w:rsidR="00000000" w:rsidRPr="00BB7F38" w:rsidP="00BB7F38">
      <w:pPr>
        <w:pStyle w:val="ListBullet"/>
      </w:pPr>
      <w:r w:rsidRPr="00BB7F38">
        <w:t>be assessed in compliance with l</w:t>
      </w:r>
      <w:r w:rsidRPr="00BB7F38">
        <w:t>egislative and regulatory requirements and using policies, procedures and processes directly related to the industry sector for which the unit is being assessed; and,</w:t>
      </w:r>
    </w:p>
    <w:p w:rsidR="00000000" w:rsidRPr="00BB7F38" w:rsidP="00BB7F38">
      <w:pPr>
        <w:pStyle w:val="ListBullet"/>
      </w:pPr>
      <w:r w:rsidRPr="00BB7F38">
        <w:t>confirm consistent performance can be applied in a range of relevant workplace circumstan</w:t>
      </w:r>
      <w:r w:rsidRPr="00BB7F38">
        <w:t>ces.</w:t>
      </w:r>
    </w:p>
    <w:p w:rsidR="00000000" w:rsidRPr="00BB7F38" w:rsidP="00BB7F38">
      <w:pPr>
        <w:pStyle w:val="BodyText"/>
      </w:pPr>
    </w:p>
    <w:p w:rsidR="00000000" w:rsidRPr="00BB7F38" w:rsidP="00D64B4C">
      <w:pPr>
        <w:pStyle w:val="BodyText"/>
      </w:pPr>
      <w:r w:rsidRPr="00BB7F38">
        <w:t xml:space="preserve">Where personal safety or environmental damage are limiting factors, assessment may occur in a simulated work environment* provided it is realistic and sufficiently rigorous to cover all aspects of this sector’s workplace performance, including </w:t>
      </w:r>
      <w:r w:rsidRPr="00BB7F38">
        <w:t>environment, task skills, task management skills, contingency management skills and job role environment skills.</w:t>
      </w:r>
    </w:p>
    <w:p w:rsidR="00000000" w:rsidRPr="00BB7F38" w:rsidP="00BB7F38">
      <w:pPr>
        <w:pStyle w:val="Heading3"/>
      </w:pPr>
      <w:r w:rsidRPr="00BB7F38">
        <w:t>Assessor requirements</w:t>
      </w:r>
    </w:p>
    <w:p w:rsidR="00000000" w:rsidRPr="00BB7F38" w:rsidP="00D64B4C">
      <w:pPr>
        <w:pStyle w:val="BodyText"/>
      </w:pPr>
      <w:r w:rsidRPr="00BB7F38">
        <w:t>Assessors must be able to clearly demonstrate current and relevant industry knowledge and experience to satisfy the manda</w:t>
      </w:r>
      <w:r w:rsidRPr="00BB7F38">
        <w:t>tory regulatory standards as set out in the Standards for Registered Training Organisations 2015/Australian Quality Training Framework mandatory requirements for assessors current at the time of assessment and any relevant licensing and certification requi</w:t>
      </w:r>
      <w:r w:rsidRPr="00BB7F38">
        <w:t>rements.</w:t>
      </w:r>
    </w:p>
    <w:p w:rsidR="00000000" w:rsidRPr="00BB7F38" w:rsidP="00D64B4C">
      <w:pPr>
        <w:pStyle w:val="BodyText"/>
      </w:pPr>
      <w:r w:rsidRPr="00BB7F38">
        <w:t>This includes:</w:t>
      </w:r>
    </w:p>
    <w:p w:rsidR="00000000" w:rsidRPr="00BB7F38" w:rsidP="00BB7F38">
      <w:pPr>
        <w:pStyle w:val="ListBullet"/>
      </w:pPr>
      <w:r w:rsidRPr="00BB7F38">
        <w:t>the minimum years of current** work experience after competency has been obtained as specified below in an industry sector relevant to the outcomes of the unit.</w:t>
      </w:r>
    </w:p>
    <w:p w:rsidR="00000000" w:rsidRPr="00BB7F38" w:rsidP="00D64B4C">
      <w:pPr>
        <w:pStyle w:val="BodyText"/>
      </w:pPr>
      <w:r w:rsidRPr="00BB7F38">
        <w:t>It is also acceptable for the appropriately qualified assessor to work</w:t>
      </w:r>
      <w:r w:rsidRPr="00BB7F38">
        <w:t xml:space="preserve"> with an industry expert to conduct assessment together and for the industry expert to be involved in the assessment judgement. The industry expert must have current industry skills directly relevant to the training and assessment being provided. This mean</w:t>
      </w:r>
      <w:r w:rsidRPr="00BB7F38">
        <w:t>s the industry subject matter expert must demonstrate skills and knowledge from the minimum years of current work experience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472"/>
        <w:gridCol w:w="1698"/>
        <w:gridCol w:w="3398"/>
      </w:tblGrid>
      <w:tr w:rsidTr="00BB7F38">
        <w:tblPrEx>
          <w:tblW w:w="9568" w:type="dxa"/>
          <w:tblLayout w:type="fixed"/>
          <w:tblCellMar>
            <w:left w:w="62" w:type="dxa"/>
            <w:right w:w="62" w:type="dxa"/>
          </w:tblCellMar>
          <w:tblLook w:val="0000"/>
        </w:tblPrEx>
        <w:trPr>
          <w:tblHeader/>
        </w:trPr>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7F38">
            <w:pPr>
              <w:pStyle w:val="TableHeading"/>
              <w:rPr>
                <w:lang w:val="en-NZ"/>
              </w:rPr>
            </w:pPr>
            <w:r w:rsidRPr="00BB7F38">
              <w:t>Industry s</w:t>
            </w:r>
            <w:r w:rsidRPr="00BB7F38">
              <w:t>ector/Unit sector</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7F38">
            <w:pPr>
              <w:pStyle w:val="TableHeading"/>
              <w:rPr>
                <w:lang w:val="en-NZ"/>
              </w:rPr>
            </w:pPr>
            <w:r w:rsidRPr="00BB7F38">
              <w:t>AQF indicator leveL</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7F38">
            <w:pPr>
              <w:pStyle w:val="TableHeading"/>
              <w:rPr>
                <w:lang w:val="en-NZ"/>
              </w:rPr>
            </w:pPr>
            <w:r w:rsidRPr="00BB7F38">
              <w:t>Required assessor or industry subject matter expert experience</w:t>
            </w:r>
          </w:p>
        </w:tc>
      </w:tr>
      <w:tr w:rsidTr="00BB7F38">
        <w:tblPrEx>
          <w:tblW w:w="9568" w:type="dxa"/>
          <w:tblLayout w:type="fixed"/>
          <w:tblCellMar>
            <w:left w:w="62" w:type="dxa"/>
            <w:right w:w="62" w:type="dxa"/>
          </w:tblCellMar>
          <w:tblLook w:val="0000"/>
        </w:tblPrEx>
        <w:tc>
          <w:tcPr>
            <w:tcW w:w="4472"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7F38">
            <w:pPr>
              <w:pStyle w:val="BodyText"/>
              <w:rPr>
                <w:lang w:val="en-NZ"/>
              </w:rPr>
            </w:pPr>
            <w:r w:rsidRPr="00BB7F38">
              <w:t>Drilling, Metalliferous Mining, Coal Mining, Extractive (Quarrying)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7F38">
            <w:pPr>
              <w:pStyle w:val="BodyText"/>
              <w:rPr>
                <w:lang w:val="en-NZ"/>
              </w:rPr>
            </w:pPr>
            <w:r w:rsidRPr="00BB7F38">
              <w:t>1</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7F38">
            <w:pPr>
              <w:pStyle w:val="BodyText"/>
              <w:rPr>
                <w:lang w:val="en-NZ"/>
              </w:rPr>
            </w:pPr>
            <w:r w:rsidRPr="00BB7F38">
              <w:t>1 year</w:t>
            </w:r>
          </w:p>
        </w:tc>
      </w:tr>
      <w:tr w:rsidTr="00BB7F38">
        <w:tblPrEx>
          <w:tblW w:w="9568" w:type="dxa"/>
          <w:tblLayout w:type="fixed"/>
          <w:tblCellMar>
            <w:left w:w="62" w:type="dxa"/>
            <w:right w:w="62" w:type="dxa"/>
          </w:tblCellMar>
          <w:tblLook w:val="0000"/>
        </w:tblPrEx>
        <w:tc>
          <w:tcPr>
            <w:tcW w:w="447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7F38">
            <w:pPr>
              <w:pStyle w:val="BodyText"/>
              <w:rPr>
                <w:lang w:val="en-NZ"/>
              </w:rPr>
            </w:pPr>
            <w:r w:rsidRPr="00BB7F38">
              <w:t>2</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7F38">
            <w:pPr>
              <w:pStyle w:val="BodyText"/>
              <w:rPr>
                <w:lang w:val="en-NZ"/>
              </w:rPr>
            </w:pPr>
            <w:r w:rsidRPr="00BB7F38">
              <w:t>2 years</w:t>
            </w:r>
          </w:p>
        </w:tc>
      </w:tr>
      <w:tr w:rsidTr="00BB7F38">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7F38">
            <w:pPr>
              <w:pStyle w:val="BodyText"/>
              <w:rPr>
                <w:lang w:val="en-NZ"/>
              </w:rPr>
            </w:pPr>
            <w:r w:rsidRPr="00BB7F38">
              <w:t>Drillin</w:t>
            </w:r>
            <w:r w:rsidRPr="00BB7F38">
              <w:t>g, Coal Mining, Extractive (Quarrying), Metalliferous Mining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7F38">
            <w:pPr>
              <w:pStyle w:val="BodyText"/>
              <w:rPr>
                <w:lang w:val="en-NZ"/>
              </w:rPr>
            </w:pPr>
            <w:r w:rsidRPr="00BB7F38">
              <w:t>3-6</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7F38">
            <w:pPr>
              <w:pStyle w:val="BodyText"/>
              <w:rPr>
                <w:lang w:val="en-NZ"/>
              </w:rPr>
            </w:pPr>
            <w:r w:rsidRPr="00BB7F38">
              <w:t>3 years</w:t>
            </w:r>
          </w:p>
        </w:tc>
      </w:tr>
      <w:tr w:rsidTr="00BB7F38">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7F38">
            <w:pPr>
              <w:pStyle w:val="BodyText"/>
              <w:rPr>
                <w:lang w:val="en-NZ"/>
              </w:rPr>
            </w:pPr>
            <w:r w:rsidRPr="00BB7F38">
              <w:t>Units coded ‘RIIARO’ (Autonomous and Remote Operations)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7F38">
            <w:pPr>
              <w:pStyle w:val="BodyText"/>
              <w:rPr>
                <w:lang w:val="en-NZ"/>
              </w:rPr>
            </w:pPr>
            <w:r w:rsidRPr="00BB7F38">
              <w:t>Given that this is an emerging industry area, assessors are required to demonstrate vocational competencies at least to the level being assessed, and current industry skills directly relevant to the assessment being provided.</w:t>
            </w:r>
          </w:p>
        </w:tc>
      </w:tr>
      <w:tr w:rsidTr="00BB7F38">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7F38">
            <w:pPr>
              <w:pStyle w:val="BodyText"/>
              <w:rPr>
                <w:lang w:val="en-NZ"/>
              </w:rPr>
            </w:pPr>
            <w:r w:rsidRPr="00BB7F38">
              <w:t>Other sectors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B7F38" w:rsidP="00BB7F38">
            <w:pPr>
              <w:pStyle w:val="BodyText"/>
            </w:pPr>
            <w:r w:rsidRPr="00BB7F38">
              <w:t>Where this uni</w:t>
            </w:r>
            <w:r w:rsidRPr="00BB7F38">
              <w:t>t is being assessed outside of the resources and infrastructure sectors assessor and/or industry subject matter expert experience should be in line with industry standards for the sector in which it is being assessed and where no industry standard is speci</w:t>
            </w:r>
            <w:r w:rsidRPr="00BB7F38">
              <w:t>fied should comply with any relevant regulation.</w:t>
            </w:r>
          </w:p>
        </w:tc>
      </w:tr>
    </w:tbl>
    <w:p w:rsidR="00000000" w:rsidRPr="00BB7F38" w:rsidP="00D64B4C">
      <w:pPr>
        <w:pStyle w:val="BodyText"/>
      </w:pPr>
      <w:r w:rsidRPr="00BB7F38">
        <w:t>*Guidance on simulated environments has been stipulated in the Companion Volume Implementation Guide located on VETNet.</w:t>
      </w:r>
    </w:p>
    <w:p w:rsidR="00000000" w:rsidRPr="00BB7F38" w:rsidP="00D64B4C">
      <w:pPr>
        <w:pStyle w:val="BodyText"/>
      </w:pPr>
      <w:r w:rsidRPr="00BB7F38">
        <w:t>**Assessors can demonstrate current work experience through employment within industr</w:t>
      </w:r>
      <w:r w:rsidRPr="00BB7F38">
        <w:t>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BB7F38" w:rsidP="00D64B4C">
      <w:pPr>
        <w:pStyle w:val="BodyText"/>
      </w:pPr>
      <w:r w:rsidRPr="00BB7F38">
        <w:t>*</w:t>
      </w:r>
      <w:r w:rsidRPr="00BB7F38">
        <w:t>**Excluding units coded ‘RIIARO’ (Autonomous and Remote Operations).</w:t>
      </w:r>
    </w:p>
    <w:p w:rsidR="00000000" w:rsidRPr="00BB7F38" w:rsidP="00BB7F38">
      <w:pPr>
        <w:pStyle w:val="Heading1"/>
      </w:pPr>
      <w:bookmarkStart w:id="5" w:name="O_1255761"/>
      <w:bookmarkEnd w:id="5"/>
      <w:r w:rsidRPr="00BB7F38">
        <w:t>Links</w:t>
      </w:r>
    </w:p>
    <w:p w:rsidR="00000000" w:rsidRPr="00BB7F38" w:rsidP="00D64B4C">
      <w:pPr>
        <w:pStyle w:val="BodyText"/>
      </w:pPr>
      <w:r w:rsidRPr="00BB7F38">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1B2595">
        <w:rPr>
          <w:rStyle w:val="Hyperlink"/>
        </w:rPr>
        <w:t>https://vetnet.gov.au/Pages/TrainingDocs.aspx?q=88a61002-9a21-4386-aaf8-69c76e675272</w:t>
      </w:r>
      <w:r>
        <w:fldChar w:fldCharType="end"/>
      </w:r>
    </w:p>
    <w:p w:rsidR="00000000" w:rsidRPr="00BB7F38" w:rsidP="00BB7F38"/>
    <w:sectPr w:rsidSect="00BB7F3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F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F38" w:rsidRPr="00D64B4C" w:rsidP="00D64B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F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B4C" w:rsidP="00BB7F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64B4C" w:rsidP="00BB7F3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64B4C" w:rsidP="00BB7F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F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B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7F38" w:rsidRPr="00D64B4C" w:rsidP="00D64B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F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B4C" w:rsidRPr="002D2AF8" w:rsidP="00BB7F38">
    <w:pPr>
      <w:pStyle w:val="Header"/>
      <w:framePr w:wrap="around"/>
    </w:pPr>
    <w:r>
      <w:fldChar w:fldCharType="begin"/>
    </w:r>
    <w:r>
      <w:instrText xml:space="preserve"> TITLE   \* MERGEFORMAT </w:instrText>
    </w:r>
    <w:r>
      <w:fldChar w:fldCharType="separate"/>
    </w:r>
    <w:r>
      <w:t>Assessment Requirements for RIIARO403 Maintain continuity of operational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D64B4C" w:rsidP="00BB7F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38F1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620C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02FE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7F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7F38"/>
    <w:pPr>
      <w:spacing w:before="360" w:after="60"/>
      <w:outlineLvl w:val="0"/>
    </w:pPr>
    <w:rPr>
      <w:sz w:val="32"/>
    </w:rPr>
  </w:style>
  <w:style w:type="paragraph" w:styleId="Heading2">
    <w:name w:val="heading 2"/>
    <w:basedOn w:val="HeadingBase"/>
    <w:next w:val="BodyText"/>
    <w:link w:val="Heading2Char"/>
    <w:qFormat/>
    <w:rsid w:val="00BB7F38"/>
    <w:pPr>
      <w:keepLines/>
      <w:spacing w:before="240" w:after="120"/>
      <w:outlineLvl w:val="1"/>
    </w:pPr>
    <w:rPr>
      <w:sz w:val="28"/>
      <w:szCs w:val="40"/>
    </w:rPr>
  </w:style>
  <w:style w:type="paragraph" w:styleId="Heading3">
    <w:name w:val="heading 3"/>
    <w:basedOn w:val="HeadingBase"/>
    <w:next w:val="BodyText"/>
    <w:link w:val="Heading3Char"/>
    <w:qFormat/>
    <w:rsid w:val="00BB7F38"/>
    <w:pPr>
      <w:spacing w:before="180" w:after="120"/>
      <w:outlineLvl w:val="2"/>
    </w:pPr>
    <w:rPr>
      <w:spacing w:val="-10"/>
      <w:kern w:val="32"/>
    </w:rPr>
  </w:style>
  <w:style w:type="paragraph" w:styleId="Heading4">
    <w:name w:val="heading 4"/>
    <w:basedOn w:val="HeadingBase"/>
    <w:next w:val="BodyText"/>
    <w:link w:val="Heading4Char"/>
    <w:qFormat/>
    <w:rsid w:val="00BB7F38"/>
    <w:pPr>
      <w:spacing w:before="160" w:after="120"/>
      <w:outlineLvl w:val="3"/>
    </w:pPr>
    <w:rPr>
      <w:sz w:val="22"/>
    </w:rPr>
  </w:style>
  <w:style w:type="paragraph" w:styleId="Heading5">
    <w:name w:val="heading 5"/>
    <w:basedOn w:val="HeadingBase"/>
    <w:next w:val="Normal"/>
    <w:link w:val="Heading5Char"/>
    <w:qFormat/>
    <w:rsid w:val="00BB7F38"/>
    <w:pPr>
      <w:spacing w:before="80"/>
      <w:outlineLvl w:val="4"/>
    </w:pPr>
    <w:rPr>
      <w:color w:val="918585"/>
      <w:sz w:val="20"/>
    </w:rPr>
  </w:style>
  <w:style w:type="paragraph" w:styleId="Heading6">
    <w:name w:val="heading 6"/>
    <w:basedOn w:val="HeadingBase"/>
    <w:next w:val="Normal"/>
    <w:link w:val="Heading6Char"/>
    <w:qFormat/>
    <w:rsid w:val="00BB7F38"/>
    <w:pPr>
      <w:spacing w:before="60"/>
      <w:outlineLvl w:val="5"/>
    </w:pPr>
    <w:rPr>
      <w:color w:val="918585"/>
      <w:sz w:val="20"/>
    </w:rPr>
  </w:style>
  <w:style w:type="paragraph" w:styleId="Heading7">
    <w:name w:val="heading 7"/>
    <w:basedOn w:val="Normal"/>
    <w:next w:val="Normal"/>
    <w:link w:val="Heading7Char"/>
    <w:qFormat/>
    <w:rsid w:val="00BB7F38"/>
    <w:pPr>
      <w:ind w:left="720"/>
      <w:outlineLvl w:val="6"/>
    </w:pPr>
    <w:rPr>
      <w:i/>
    </w:rPr>
  </w:style>
  <w:style w:type="paragraph" w:styleId="Heading8">
    <w:name w:val="heading 8"/>
    <w:basedOn w:val="Normal"/>
    <w:next w:val="Normal"/>
    <w:link w:val="Heading8Char"/>
    <w:qFormat/>
    <w:rsid w:val="00BB7F38"/>
    <w:pPr>
      <w:ind w:left="720"/>
      <w:outlineLvl w:val="7"/>
    </w:pPr>
    <w:rPr>
      <w:i/>
    </w:rPr>
  </w:style>
  <w:style w:type="paragraph" w:styleId="Heading9">
    <w:name w:val="heading 9"/>
    <w:basedOn w:val="Normal"/>
    <w:next w:val="Normal"/>
    <w:link w:val="Heading9Char"/>
    <w:qFormat/>
    <w:rsid w:val="00BB7F38"/>
    <w:pPr>
      <w:ind w:left="720"/>
      <w:outlineLvl w:val="8"/>
    </w:pPr>
    <w:rPr>
      <w:i/>
    </w:rPr>
  </w:style>
  <w:style w:type="character" w:default="1" w:styleId="DefaultParagraphFont">
    <w:name w:val="Default Paragraph Font"/>
    <w:uiPriority w:val="1"/>
    <w:unhideWhenUsed/>
    <w:rsid w:val="00BB7F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7F38"/>
  </w:style>
  <w:style w:type="character" w:customStyle="1" w:styleId="Heading1Char">
    <w:name w:val="Heading 1 Char"/>
    <w:basedOn w:val="DefaultParagraphFont"/>
    <w:link w:val="Heading1"/>
    <w:rsid w:val="00BB7F38"/>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BB7F38"/>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BB7F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7F38"/>
    <w:rPr>
      <w:rFonts w:ascii="Times New Roman" w:eastAsia="Times New Roman" w:hAnsi="Times New Roman" w:cs="Times New Roman"/>
      <w:sz w:val="24"/>
      <w:lang w:eastAsia="en-US"/>
    </w:rPr>
  </w:style>
  <w:style w:type="paragraph" w:styleId="ListBullet">
    <w:name w:val="List Bullet"/>
    <w:basedOn w:val="List"/>
    <w:rsid w:val="00BB7F38"/>
    <w:pPr>
      <w:numPr>
        <w:numId w:val="12"/>
      </w:numPr>
      <w:tabs>
        <w:tab w:val="clear" w:pos="340"/>
      </w:tabs>
      <w:spacing w:before="40" w:after="40"/>
    </w:pPr>
  </w:style>
  <w:style w:type="paragraph" w:styleId="ListBullet2">
    <w:name w:val="List Bullet 2"/>
    <w:basedOn w:val="List2"/>
    <w:rsid w:val="00BB7F38"/>
    <w:pPr>
      <w:numPr>
        <w:numId w:val="13"/>
      </w:numPr>
      <w:tabs>
        <w:tab w:val="clear" w:pos="680"/>
      </w:tabs>
    </w:pPr>
  </w:style>
  <w:style w:type="paragraph" w:customStyle="1" w:styleId="SuperHeading">
    <w:name w:val="SuperHeading"/>
    <w:basedOn w:val="Normal"/>
    <w:rsid w:val="00BB7F38"/>
    <w:pPr>
      <w:spacing w:before="240" w:after="120"/>
      <w:outlineLvl w:val="0"/>
    </w:pPr>
    <w:rPr>
      <w:rFonts w:ascii="Times New Roman" w:hAnsi="Times New Roman"/>
      <w:b/>
      <w:sz w:val="32"/>
    </w:rPr>
  </w:style>
  <w:style w:type="paragraph" w:customStyle="1" w:styleId="TableHeading">
    <w:name w:val="Table Heading"/>
    <w:basedOn w:val="HeadingBase"/>
    <w:rsid w:val="00BB7F38"/>
    <w:pPr>
      <w:keepLines/>
      <w:pBdr>
        <w:bottom w:val="single" w:sz="6" w:space="1" w:color="918585"/>
      </w:pBdr>
      <w:spacing w:before="240"/>
    </w:pPr>
  </w:style>
  <w:style w:type="paragraph" w:customStyle="1" w:styleId="AllowPageBreak">
    <w:name w:val="AllowPageBreak"/>
    <w:rsid w:val="00BB7F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7F38"/>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BB7F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7F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7F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7F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7F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7F38"/>
    <w:rPr>
      <w:rFonts w:ascii="Courier New" w:eastAsia="Times New Roman" w:hAnsi="Courier New" w:cs="Times New Roman"/>
      <w:i/>
      <w:szCs w:val="20"/>
      <w:lang w:eastAsia="en-US"/>
    </w:rPr>
  </w:style>
  <w:style w:type="paragraph" w:customStyle="1" w:styleId="HeadingBase">
    <w:name w:val="Heading Base"/>
    <w:rsid w:val="00BB7F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7F38"/>
    <w:pPr>
      <w:tabs>
        <w:tab w:val="right" w:leader="dot" w:pos="9072"/>
      </w:tabs>
      <w:ind w:left="567"/>
    </w:pPr>
    <w:rPr>
      <w:szCs w:val="22"/>
    </w:rPr>
  </w:style>
  <w:style w:type="paragraph" w:customStyle="1" w:styleId="TOCBase">
    <w:name w:val="TOC Base"/>
    <w:rsid w:val="00BB7F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7F38"/>
    <w:pPr>
      <w:tabs>
        <w:tab w:val="right" w:leader="dot" w:pos="9072"/>
      </w:tabs>
      <w:spacing w:before="40" w:after="40"/>
      <w:ind w:left="284"/>
    </w:pPr>
    <w:rPr>
      <w:rFonts w:ascii="Times New Roman" w:hAnsi="Times New Roman"/>
    </w:rPr>
  </w:style>
  <w:style w:type="paragraph" w:styleId="TOC1">
    <w:name w:val="toc 1"/>
    <w:basedOn w:val="TOCBase"/>
    <w:next w:val="Normal"/>
    <w:rsid w:val="00BB7F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7F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7F38"/>
    <w:rPr>
      <w:rFonts w:ascii="Times New Roman" w:eastAsia="Times New Roman" w:hAnsi="Times New Roman" w:cs="Times New Roman"/>
      <w:sz w:val="16"/>
      <w:lang w:eastAsia="en-US"/>
    </w:rPr>
  </w:style>
  <w:style w:type="paragraph" w:styleId="Title">
    <w:name w:val="Title"/>
    <w:basedOn w:val="HeadingBase"/>
    <w:link w:val="TitleChar"/>
    <w:qFormat/>
    <w:rsid w:val="00BB7F38"/>
    <w:pPr>
      <w:spacing w:before="5040"/>
      <w:jc w:val="center"/>
    </w:pPr>
    <w:rPr>
      <w:sz w:val="48"/>
      <w:szCs w:val="72"/>
      <w:lang w:val="en-US"/>
    </w:rPr>
  </w:style>
  <w:style w:type="character" w:customStyle="1" w:styleId="TitleChar">
    <w:name w:val="Title Char"/>
    <w:basedOn w:val="DefaultParagraphFont"/>
    <w:link w:val="Title"/>
    <w:rsid w:val="00BB7F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7F38"/>
    <w:pPr>
      <w:tabs>
        <w:tab w:val="left" w:pos="3600"/>
        <w:tab w:val="left" w:pos="3958"/>
      </w:tabs>
    </w:pPr>
  </w:style>
  <w:style w:type="paragraph" w:styleId="List">
    <w:name w:val="List"/>
    <w:basedOn w:val="BodyText"/>
    <w:next w:val="BodyText"/>
    <w:rsid w:val="00BB7F38"/>
    <w:pPr>
      <w:tabs>
        <w:tab w:val="left" w:pos="340"/>
      </w:tabs>
      <w:spacing w:before="60" w:after="60"/>
      <w:ind w:left="340" w:hanging="340"/>
    </w:pPr>
  </w:style>
  <w:style w:type="paragraph" w:customStyle="1" w:styleId="Note">
    <w:name w:val="Note"/>
    <w:basedOn w:val="BodyText"/>
    <w:rsid w:val="00BB7F3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B7F38"/>
    <w:rPr>
      <w:b/>
      <w:spacing w:val="0"/>
    </w:rPr>
  </w:style>
  <w:style w:type="paragraph" w:customStyle="1" w:styleId="SuperTitle">
    <w:name w:val="SuperTitle"/>
    <w:basedOn w:val="Title"/>
    <w:rsid w:val="00BB7F38"/>
    <w:pPr>
      <w:framePr w:wrap="auto" w:hAnchor="text" w:y="6049"/>
    </w:pPr>
    <w:rPr>
      <w:color w:val="000000"/>
      <w:sz w:val="40"/>
    </w:rPr>
  </w:style>
  <w:style w:type="paragraph" w:customStyle="1" w:styleId="TOCTitle">
    <w:name w:val="TOCTitle"/>
    <w:basedOn w:val="Heading1"/>
    <w:rsid w:val="00BB7F38"/>
    <w:pPr>
      <w:spacing w:after="240"/>
      <w:jc w:val="center"/>
      <w:outlineLvl w:val="9"/>
    </w:pPr>
    <w:rPr>
      <w:caps/>
    </w:rPr>
  </w:style>
  <w:style w:type="paragraph" w:customStyle="1" w:styleId="Version">
    <w:name w:val="Version"/>
    <w:rsid w:val="00BB7F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7F38"/>
    <w:pPr>
      <w:keepNext w:val="0"/>
      <w:tabs>
        <w:tab w:val="right" w:pos="4176"/>
      </w:tabs>
      <w:ind w:left="198" w:hanging="198"/>
    </w:pPr>
    <w:rPr>
      <w:rFonts w:ascii="Garamond" w:hAnsi="Garamond"/>
    </w:rPr>
  </w:style>
  <w:style w:type="paragraph" w:styleId="IndexHeading">
    <w:name w:val="index heading"/>
    <w:basedOn w:val="Normal"/>
    <w:next w:val="Index1"/>
    <w:semiHidden/>
    <w:rsid w:val="00BB7F38"/>
    <w:pPr>
      <w:spacing w:before="120" w:after="120"/>
    </w:pPr>
    <w:rPr>
      <w:rFonts w:ascii="Arial" w:hAnsi="Arial"/>
      <w:b/>
      <w:color w:val="918585"/>
      <w:sz w:val="24"/>
    </w:rPr>
  </w:style>
  <w:style w:type="paragraph" w:styleId="Header">
    <w:name w:val="header"/>
    <w:basedOn w:val="Normal"/>
    <w:link w:val="HeaderChar"/>
    <w:rsid w:val="00BB7F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7F38"/>
    <w:rPr>
      <w:rFonts w:ascii="Times New Roman" w:eastAsia="Times New Roman" w:hAnsi="Times New Roman" w:cs="Times New Roman"/>
      <w:sz w:val="16"/>
      <w:szCs w:val="20"/>
      <w:lang w:val="en-GB" w:eastAsia="en-US"/>
    </w:rPr>
  </w:style>
  <w:style w:type="paragraph" w:customStyle="1" w:styleId="Chapter">
    <w:name w:val="Chapter"/>
    <w:basedOn w:val="Normal"/>
    <w:rsid w:val="00BB7F38"/>
    <w:pPr>
      <w:spacing w:before="240"/>
    </w:pPr>
    <w:rPr>
      <w:rFonts w:ascii="Times New Roman" w:hAnsi="Times New Roman"/>
      <w:smallCaps/>
      <w:spacing w:val="80"/>
      <w:sz w:val="28"/>
    </w:rPr>
  </w:style>
  <w:style w:type="paragraph" w:customStyle="1" w:styleId="InChapter">
    <w:name w:val="InChapter"/>
    <w:basedOn w:val="Heading3"/>
    <w:rsid w:val="00BB7F38"/>
    <w:pPr>
      <w:spacing w:after="240"/>
      <w:outlineLvl w:val="9"/>
    </w:pPr>
    <w:rPr>
      <w:noProof/>
    </w:rPr>
  </w:style>
  <w:style w:type="paragraph" w:styleId="Index2">
    <w:name w:val="index 2"/>
    <w:basedOn w:val="Normal"/>
    <w:next w:val="Normal"/>
    <w:semiHidden/>
    <w:rsid w:val="00BB7F38"/>
    <w:pPr>
      <w:tabs>
        <w:tab w:val="right" w:pos="4176"/>
      </w:tabs>
      <w:ind w:left="568" w:hanging="284"/>
    </w:pPr>
    <w:rPr>
      <w:rFonts w:ascii="Garamond" w:hAnsi="Garamond"/>
    </w:rPr>
  </w:style>
  <w:style w:type="paragraph" w:customStyle="1" w:styleId="Byline">
    <w:name w:val="Byline"/>
    <w:rsid w:val="00BB7F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7F38"/>
    <w:pPr>
      <w:tabs>
        <w:tab w:val="clear" w:pos="3600"/>
        <w:tab w:val="clear" w:pos="3958"/>
      </w:tabs>
      <w:jc w:val="right"/>
    </w:pPr>
  </w:style>
  <w:style w:type="character" w:styleId="Emphasis">
    <w:name w:val="Emphasis"/>
    <w:basedOn w:val="DefaultParagraphFont"/>
    <w:qFormat/>
    <w:rsid w:val="00BB7F38"/>
    <w:rPr>
      <w:i/>
    </w:rPr>
  </w:style>
  <w:style w:type="paragraph" w:styleId="Caption">
    <w:name w:val="caption"/>
    <w:basedOn w:val="BodyText"/>
    <w:next w:val="Normal"/>
    <w:qFormat/>
    <w:rsid w:val="00BB7F38"/>
    <w:pPr>
      <w:framePr w:w="2268" w:hSpace="181" w:vSpace="181" w:wrap="around" w:vAnchor="text" w:hAnchor="page" w:x="1135" w:y="285" w:anchorLock="1"/>
    </w:pPr>
    <w:rPr>
      <w:i/>
    </w:rPr>
  </w:style>
  <w:style w:type="paragraph" w:customStyle="1" w:styleId="MiniTOCTitle">
    <w:name w:val="MiniTOCTitle"/>
    <w:basedOn w:val="Heading4"/>
    <w:rsid w:val="00BB7F38"/>
    <w:pPr>
      <w:spacing w:before="240"/>
      <w:outlineLvl w:val="9"/>
    </w:pPr>
    <w:rPr>
      <w:noProof/>
      <w:sz w:val="24"/>
    </w:rPr>
  </w:style>
  <w:style w:type="paragraph" w:customStyle="1" w:styleId="MiniTOCItem">
    <w:name w:val="MiniTOCItem"/>
    <w:basedOn w:val="ListBullet"/>
    <w:rsid w:val="00BB7F38"/>
    <w:pPr>
      <w:numPr>
        <w:numId w:val="0"/>
      </w:numPr>
      <w:tabs>
        <w:tab w:val="right" w:leader="dot" w:pos="6521"/>
      </w:tabs>
      <w:spacing w:before="0" w:after="0"/>
    </w:pPr>
  </w:style>
  <w:style w:type="paragraph" w:customStyle="1" w:styleId="TOFTitle">
    <w:name w:val="TOFTitle"/>
    <w:basedOn w:val="TOCTitle"/>
    <w:rsid w:val="00BB7F38"/>
  </w:style>
  <w:style w:type="paragraph" w:styleId="TableofFigures">
    <w:name w:val="table of figures"/>
    <w:basedOn w:val="Normal"/>
    <w:next w:val="Normal"/>
    <w:semiHidden/>
    <w:rsid w:val="00BB7F38"/>
    <w:pPr>
      <w:tabs>
        <w:tab w:val="right" w:leader="dot" w:pos="9072"/>
      </w:tabs>
      <w:ind w:left="970" w:hanging="403"/>
    </w:pPr>
    <w:rPr>
      <w:rFonts w:ascii="Times New Roman" w:hAnsi="Times New Roman"/>
      <w:b/>
    </w:rPr>
  </w:style>
  <w:style w:type="paragraph" w:styleId="ListNumber">
    <w:name w:val="List Number"/>
    <w:basedOn w:val="List"/>
    <w:rsid w:val="00BB7F38"/>
    <w:pPr>
      <w:numPr>
        <w:numId w:val="15"/>
      </w:numPr>
      <w:tabs>
        <w:tab w:val="clear" w:pos="340"/>
      </w:tabs>
    </w:pPr>
  </w:style>
  <w:style w:type="character" w:customStyle="1" w:styleId="WingdingSymbols">
    <w:name w:val="Wingding Symbols"/>
    <w:rsid w:val="00BB7F38"/>
    <w:rPr>
      <w:rFonts w:ascii="Wingdings" w:hAnsi="Wingdings"/>
    </w:rPr>
  </w:style>
  <w:style w:type="character" w:customStyle="1" w:styleId="HotSpot">
    <w:name w:val="HotSpot"/>
    <w:rsid w:val="00BB7F38"/>
    <w:rPr>
      <w:color w:val="0033CC"/>
      <w:u w:val="none"/>
    </w:rPr>
  </w:style>
  <w:style w:type="paragraph" w:customStyle="1" w:styleId="BodyTextRight">
    <w:name w:val="Body Text Right"/>
    <w:basedOn w:val="BodyText"/>
    <w:rsid w:val="00BB7F38"/>
    <w:pPr>
      <w:spacing w:before="0" w:after="0"/>
      <w:jc w:val="right"/>
    </w:pPr>
  </w:style>
  <w:style w:type="paragraph" w:styleId="Index3">
    <w:name w:val="index 3"/>
    <w:basedOn w:val="ListNumber2"/>
    <w:next w:val="Normal"/>
    <w:semiHidden/>
    <w:rsid w:val="00BB7F38"/>
    <w:pPr>
      <w:numPr>
        <w:numId w:val="0"/>
      </w:numPr>
      <w:tabs>
        <w:tab w:val="right" w:leader="dot" w:pos="4176"/>
      </w:tabs>
    </w:pPr>
  </w:style>
  <w:style w:type="paragraph" w:styleId="ListNumber2">
    <w:name w:val="List Number 2"/>
    <w:basedOn w:val="List2"/>
    <w:rsid w:val="00BB7F38"/>
    <w:pPr>
      <w:numPr>
        <w:numId w:val="10"/>
      </w:numPr>
      <w:tabs>
        <w:tab w:val="clear" w:pos="1060"/>
      </w:tabs>
    </w:pPr>
  </w:style>
  <w:style w:type="paragraph" w:customStyle="1" w:styleId="MarginNote">
    <w:name w:val="Margin Note"/>
    <w:basedOn w:val="BodyText"/>
    <w:rsid w:val="00BB7F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7F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7F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7F38"/>
    <w:rPr>
      <w:sz w:val="32"/>
    </w:rPr>
  </w:style>
  <w:style w:type="paragraph" w:customStyle="1" w:styleId="HeadingProcedure">
    <w:name w:val="Heading Procedure"/>
    <w:basedOn w:val="HeadingBase"/>
    <w:next w:val="Normal"/>
    <w:rsid w:val="00BB7F38"/>
    <w:pPr>
      <w:tabs>
        <w:tab w:val="left" w:pos="0"/>
      </w:tabs>
      <w:spacing w:before="120" w:after="60"/>
    </w:pPr>
    <w:rPr>
      <w:i/>
      <w:color w:val="918585"/>
      <w:sz w:val="22"/>
    </w:rPr>
  </w:style>
  <w:style w:type="paragraph" w:customStyle="1" w:styleId="TableBodyText">
    <w:name w:val="Table Body Text"/>
    <w:basedOn w:val="BodyText"/>
    <w:rsid w:val="00BB7F38"/>
    <w:pPr>
      <w:spacing w:before="60" w:after="60"/>
    </w:pPr>
  </w:style>
  <w:style w:type="paragraph" w:styleId="ListContinue">
    <w:name w:val="List Continue"/>
    <w:basedOn w:val="List"/>
    <w:rsid w:val="00BB7F38"/>
    <w:pPr>
      <w:ind w:firstLine="0"/>
    </w:pPr>
  </w:style>
  <w:style w:type="paragraph" w:customStyle="1" w:styleId="ListNote">
    <w:name w:val="List Note"/>
    <w:basedOn w:val="List"/>
    <w:rsid w:val="00BB7F38"/>
    <w:pPr>
      <w:pBdr>
        <w:top w:val="single" w:sz="6" w:space="2" w:color="918585"/>
        <w:bottom w:val="single" w:sz="6" w:space="2" w:color="918585"/>
      </w:pBdr>
      <w:tabs>
        <w:tab w:val="left" w:pos="1021"/>
      </w:tabs>
      <w:ind w:firstLine="0"/>
    </w:pPr>
  </w:style>
  <w:style w:type="paragraph" w:customStyle="1" w:styleId="Warning">
    <w:name w:val="Warning"/>
    <w:basedOn w:val="BodyText"/>
    <w:rsid w:val="00BB7F38"/>
    <w:pPr>
      <w:shd w:val="clear" w:color="auto" w:fill="D9D9D9"/>
      <w:tabs>
        <w:tab w:val="left" w:pos="992"/>
      </w:tabs>
      <w:ind w:left="119" w:right="119"/>
    </w:pPr>
    <w:rPr>
      <w:sz w:val="20"/>
    </w:rPr>
  </w:style>
  <w:style w:type="paragraph" w:customStyle="1" w:styleId="MarginIcons">
    <w:name w:val="Margin Icons"/>
    <w:basedOn w:val="BodyText"/>
    <w:rsid w:val="00BB7F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7F38"/>
    <w:rPr>
      <w:rFonts w:ascii="Courier New" w:hAnsi="Courier New"/>
    </w:rPr>
  </w:style>
  <w:style w:type="paragraph" w:customStyle="1" w:styleId="NoteBullet">
    <w:name w:val="Note Bullet"/>
    <w:basedOn w:val="Note"/>
    <w:rsid w:val="00BB7F38"/>
    <w:pPr>
      <w:tabs>
        <w:tab w:val="clear" w:pos="680"/>
      </w:tabs>
      <w:spacing w:before="60" w:after="60"/>
    </w:pPr>
  </w:style>
  <w:style w:type="paragraph" w:customStyle="1" w:styleId="SubHeading2">
    <w:name w:val="SubHeading2"/>
    <w:basedOn w:val="HeadingBase"/>
    <w:rsid w:val="00BB7F38"/>
    <w:pPr>
      <w:spacing w:before="240" w:after="60"/>
    </w:pPr>
    <w:rPr>
      <w:sz w:val="20"/>
    </w:rPr>
  </w:style>
  <w:style w:type="paragraph" w:customStyle="1" w:styleId="SubHeading1">
    <w:name w:val="SubHeading1"/>
    <w:basedOn w:val="HeadingBase"/>
    <w:rsid w:val="00BB7F38"/>
    <w:pPr>
      <w:spacing w:before="240" w:after="60"/>
    </w:pPr>
    <w:rPr>
      <w:color w:val="918585"/>
      <w:sz w:val="22"/>
    </w:rPr>
  </w:style>
  <w:style w:type="paragraph" w:customStyle="1" w:styleId="SideHeading">
    <w:name w:val="Side Heading"/>
    <w:basedOn w:val="HeadingBase"/>
    <w:rsid w:val="00BB7F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7F38"/>
    <w:pPr>
      <w:tabs>
        <w:tab w:val="num" w:pos="360"/>
      </w:tabs>
    </w:pPr>
  </w:style>
  <w:style w:type="paragraph" w:styleId="PlainText">
    <w:name w:val="Plain Text"/>
    <w:basedOn w:val="Normal"/>
    <w:link w:val="PlainTextChar"/>
    <w:rsid w:val="00BB7F38"/>
    <w:rPr>
      <w:sz w:val="20"/>
    </w:rPr>
  </w:style>
  <w:style w:type="character" w:customStyle="1" w:styleId="PlainTextChar">
    <w:name w:val="Plain Text Char"/>
    <w:basedOn w:val="DefaultParagraphFont"/>
    <w:link w:val="PlainText"/>
    <w:rsid w:val="00BB7F38"/>
    <w:rPr>
      <w:rFonts w:ascii="Courier New" w:eastAsia="Times New Roman" w:hAnsi="Courier New" w:cs="Times New Roman"/>
      <w:sz w:val="20"/>
      <w:szCs w:val="20"/>
      <w:lang w:eastAsia="en-US"/>
    </w:rPr>
  </w:style>
  <w:style w:type="character" w:customStyle="1" w:styleId="MenuOption">
    <w:name w:val="Menu Option"/>
    <w:basedOn w:val="DefaultParagraphFont"/>
    <w:rsid w:val="00BB7F38"/>
    <w:rPr>
      <w:b/>
      <w:smallCaps/>
    </w:rPr>
  </w:style>
  <w:style w:type="paragraph" w:customStyle="1" w:styleId="TableListNumber">
    <w:name w:val="Table List Number"/>
    <w:basedOn w:val="ListNumber"/>
    <w:rsid w:val="00BB7F38"/>
    <w:pPr>
      <w:numPr>
        <w:numId w:val="0"/>
      </w:numPr>
    </w:pPr>
  </w:style>
  <w:style w:type="paragraph" w:styleId="TOC4">
    <w:name w:val="toc 4"/>
    <w:basedOn w:val="TOCBase"/>
    <w:next w:val="Normal"/>
    <w:semiHidden/>
    <w:rsid w:val="00BB7F38"/>
    <w:pPr>
      <w:tabs>
        <w:tab w:val="right" w:leader="dot" w:pos="9071"/>
      </w:tabs>
      <w:ind w:left="1701"/>
    </w:pPr>
  </w:style>
  <w:style w:type="paragraph" w:customStyle="1" w:styleId="ListAlpha">
    <w:name w:val="List Alpha"/>
    <w:basedOn w:val="List"/>
    <w:rsid w:val="00BB7F38"/>
    <w:pPr>
      <w:numPr>
        <w:numId w:val="9"/>
      </w:numPr>
    </w:pPr>
  </w:style>
  <w:style w:type="paragraph" w:customStyle="1" w:styleId="ListAlpha2">
    <w:name w:val="List Alpha 2"/>
    <w:basedOn w:val="List2"/>
    <w:rsid w:val="00BB7F38"/>
    <w:pPr>
      <w:numPr>
        <w:numId w:val="8"/>
      </w:numPr>
    </w:pPr>
  </w:style>
  <w:style w:type="paragraph" w:styleId="List2">
    <w:name w:val="List 2"/>
    <w:basedOn w:val="BodyText"/>
    <w:rsid w:val="00BB7F38"/>
    <w:pPr>
      <w:tabs>
        <w:tab w:val="left" w:pos="680"/>
      </w:tabs>
      <w:spacing w:before="60" w:after="60"/>
      <w:ind w:left="680" w:hanging="340"/>
    </w:pPr>
  </w:style>
  <w:style w:type="paragraph" w:styleId="List3">
    <w:name w:val="List 3"/>
    <w:basedOn w:val="BodyText"/>
    <w:rsid w:val="00BB7F38"/>
    <w:pPr>
      <w:tabs>
        <w:tab w:val="left" w:pos="1021"/>
      </w:tabs>
      <w:spacing w:before="60" w:after="60"/>
      <w:ind w:left="1020" w:hanging="340"/>
    </w:pPr>
  </w:style>
  <w:style w:type="paragraph" w:styleId="List4">
    <w:name w:val="List 4"/>
    <w:basedOn w:val="BodyText"/>
    <w:rsid w:val="00BB7F38"/>
    <w:pPr>
      <w:tabs>
        <w:tab w:val="left" w:pos="1361"/>
      </w:tabs>
      <w:spacing w:before="60" w:after="60"/>
      <w:ind w:left="1361" w:hanging="340"/>
    </w:pPr>
  </w:style>
  <w:style w:type="paragraph" w:styleId="List5">
    <w:name w:val="List 5"/>
    <w:basedOn w:val="BodyText"/>
    <w:rsid w:val="00BB7F38"/>
    <w:pPr>
      <w:tabs>
        <w:tab w:val="left" w:pos="1701"/>
      </w:tabs>
      <w:spacing w:before="60" w:after="60"/>
      <w:ind w:left="1701" w:hanging="340"/>
    </w:pPr>
  </w:style>
  <w:style w:type="paragraph" w:styleId="ListBullet3">
    <w:name w:val="List Bullet 3"/>
    <w:basedOn w:val="List3"/>
    <w:rsid w:val="00BB7F38"/>
    <w:pPr>
      <w:numPr>
        <w:numId w:val="14"/>
      </w:numPr>
      <w:tabs>
        <w:tab w:val="clear" w:pos="1021"/>
      </w:tabs>
      <w:ind w:left="1037" w:hanging="357"/>
    </w:pPr>
  </w:style>
  <w:style w:type="paragraph" w:styleId="ListBullet4">
    <w:name w:val="List Bullet 4"/>
    <w:basedOn w:val="List4"/>
    <w:rsid w:val="00BB7F38"/>
    <w:pPr>
      <w:numPr>
        <w:numId w:val="3"/>
      </w:numPr>
      <w:tabs>
        <w:tab w:val="clear" w:pos="1361"/>
      </w:tabs>
    </w:pPr>
  </w:style>
  <w:style w:type="paragraph" w:styleId="ListBullet5">
    <w:name w:val="List Bullet 5"/>
    <w:basedOn w:val="List5"/>
    <w:rsid w:val="00BB7F38"/>
    <w:pPr>
      <w:numPr>
        <w:numId w:val="4"/>
      </w:numPr>
    </w:pPr>
  </w:style>
  <w:style w:type="paragraph" w:styleId="ListContinue2">
    <w:name w:val="List Continue 2"/>
    <w:basedOn w:val="List2"/>
    <w:rsid w:val="00BB7F38"/>
    <w:pPr>
      <w:ind w:firstLine="0"/>
    </w:pPr>
  </w:style>
  <w:style w:type="paragraph" w:styleId="ListContinue3">
    <w:name w:val="List Continue 3"/>
    <w:basedOn w:val="List3"/>
    <w:rsid w:val="00BB7F38"/>
    <w:pPr>
      <w:ind w:left="1021" w:firstLine="0"/>
    </w:pPr>
  </w:style>
  <w:style w:type="paragraph" w:styleId="ListContinue4">
    <w:name w:val="List Continue 4"/>
    <w:basedOn w:val="List4"/>
    <w:rsid w:val="00BB7F38"/>
    <w:pPr>
      <w:ind w:firstLine="0"/>
    </w:pPr>
  </w:style>
  <w:style w:type="paragraph" w:styleId="ListContinue5">
    <w:name w:val="List Continue 5"/>
    <w:basedOn w:val="List5"/>
    <w:rsid w:val="00BB7F38"/>
    <w:pPr>
      <w:ind w:firstLine="0"/>
    </w:pPr>
  </w:style>
  <w:style w:type="paragraph" w:styleId="ListNumber3">
    <w:name w:val="List Number 3"/>
    <w:basedOn w:val="List3"/>
    <w:rsid w:val="00BB7F38"/>
    <w:pPr>
      <w:numPr>
        <w:numId w:val="5"/>
      </w:numPr>
    </w:pPr>
  </w:style>
  <w:style w:type="paragraph" w:styleId="ListNumber4">
    <w:name w:val="List Number 4"/>
    <w:basedOn w:val="List4"/>
    <w:rsid w:val="00BB7F38"/>
    <w:pPr>
      <w:numPr>
        <w:numId w:val="6"/>
      </w:numPr>
    </w:pPr>
  </w:style>
  <w:style w:type="paragraph" w:styleId="ListNumber5">
    <w:name w:val="List Number 5"/>
    <w:basedOn w:val="List5"/>
    <w:rsid w:val="00BB7F38"/>
    <w:pPr>
      <w:numPr>
        <w:numId w:val="7"/>
      </w:numPr>
    </w:pPr>
  </w:style>
  <w:style w:type="paragraph" w:styleId="BlockText">
    <w:name w:val="Block Text"/>
    <w:basedOn w:val="Normal"/>
    <w:rsid w:val="00BB7F38"/>
    <w:pPr>
      <w:spacing w:after="120"/>
      <w:ind w:left="1440" w:right="1440"/>
    </w:pPr>
  </w:style>
  <w:style w:type="character" w:customStyle="1" w:styleId="Subscript">
    <w:name w:val="Subscript"/>
    <w:basedOn w:val="DefaultParagraphFont"/>
    <w:rsid w:val="00BB7F38"/>
    <w:rPr>
      <w:sz w:val="16"/>
      <w:vertAlign w:val="subscript"/>
    </w:rPr>
  </w:style>
  <w:style w:type="character" w:customStyle="1" w:styleId="Superscript">
    <w:name w:val="Superscript"/>
    <w:basedOn w:val="DefaultParagraphFont"/>
    <w:rsid w:val="00BB7F38"/>
    <w:rPr>
      <w:sz w:val="16"/>
      <w:vertAlign w:val="superscript"/>
    </w:rPr>
  </w:style>
  <w:style w:type="character" w:customStyle="1" w:styleId="Symbols">
    <w:name w:val="Symbols"/>
    <w:basedOn w:val="DefaultParagraphFont"/>
    <w:rsid w:val="00BB7F38"/>
    <w:rPr>
      <w:rFonts w:ascii="Symbol" w:hAnsi="Symbol"/>
    </w:rPr>
  </w:style>
  <w:style w:type="character" w:customStyle="1" w:styleId="MenuOptions">
    <w:name w:val="Menu Options"/>
    <w:basedOn w:val="DefaultParagraphFont"/>
    <w:rsid w:val="00BB7F38"/>
    <w:rPr>
      <w:rFonts w:ascii="Arial Narrow" w:hAnsi="Arial Narrow"/>
      <w:smallCaps/>
    </w:rPr>
  </w:style>
  <w:style w:type="character" w:customStyle="1" w:styleId="Buttons">
    <w:name w:val="Buttons"/>
    <w:basedOn w:val="DefaultParagraphFont"/>
    <w:rsid w:val="00BB7F38"/>
    <w:rPr>
      <w:b/>
    </w:rPr>
  </w:style>
  <w:style w:type="character" w:customStyle="1" w:styleId="Underlined">
    <w:name w:val="Underlined"/>
    <w:basedOn w:val="DefaultParagraphFont"/>
    <w:rsid w:val="00BB7F38"/>
    <w:rPr>
      <w:u w:val="single"/>
    </w:rPr>
  </w:style>
  <w:style w:type="paragraph" w:customStyle="1" w:styleId="TableBodyTextRight">
    <w:name w:val="Table Body Text Right"/>
    <w:basedOn w:val="TableBodyText"/>
    <w:rsid w:val="00BB7F38"/>
    <w:pPr>
      <w:widowControl w:val="0"/>
      <w:autoSpaceDE w:val="0"/>
      <w:autoSpaceDN w:val="0"/>
      <w:adjustRightInd w:val="0"/>
      <w:jc w:val="right"/>
    </w:pPr>
    <w:rPr>
      <w:rFonts w:cs="Arial"/>
      <w:szCs w:val="18"/>
    </w:rPr>
  </w:style>
  <w:style w:type="paragraph" w:customStyle="1" w:styleId="CopyrightText">
    <w:name w:val="Copyright Text"/>
    <w:basedOn w:val="BodyText"/>
    <w:rsid w:val="00BB7F38"/>
    <w:rPr>
      <w:sz w:val="18"/>
    </w:rPr>
  </w:style>
  <w:style w:type="paragraph" w:customStyle="1" w:styleId="BodySmallRight">
    <w:name w:val="Body Small Right"/>
    <w:basedOn w:val="BodyTextRight"/>
    <w:rsid w:val="00BB7F38"/>
    <w:rPr>
      <w:sz w:val="18"/>
      <w:szCs w:val="18"/>
    </w:rPr>
  </w:style>
  <w:style w:type="paragraph" w:customStyle="1" w:styleId="MarginEdition">
    <w:name w:val="Margin Edition"/>
    <w:basedOn w:val="MarginNote"/>
    <w:rsid w:val="00BB7F38"/>
    <w:pPr>
      <w:spacing w:before="0" w:after="0"/>
    </w:pPr>
    <w:rPr>
      <w:rFonts w:ascii="Times New Roman" w:hAnsi="Times New Roman"/>
      <w:color w:val="999999"/>
    </w:rPr>
  </w:style>
  <w:style w:type="paragraph" w:customStyle="1" w:styleId="Spacer">
    <w:name w:val="Spacer"/>
    <w:basedOn w:val="Normal"/>
    <w:rsid w:val="00BB7F38"/>
    <w:rPr>
      <w:sz w:val="2"/>
      <w:szCs w:val="2"/>
    </w:rPr>
  </w:style>
  <w:style w:type="character" w:customStyle="1" w:styleId="Small">
    <w:name w:val="Small"/>
    <w:basedOn w:val="DefaultParagraphFont"/>
    <w:rsid w:val="00BB7F38"/>
    <w:rPr>
      <w:sz w:val="16"/>
    </w:rPr>
  </w:style>
  <w:style w:type="paragraph" w:customStyle="1" w:styleId="WideTable">
    <w:name w:val="Wide Table"/>
    <w:basedOn w:val="Normal"/>
    <w:rsid w:val="00BB7F38"/>
    <w:pPr>
      <w:ind w:left="-1418"/>
    </w:pPr>
    <w:rPr>
      <w:sz w:val="2"/>
      <w:szCs w:val="2"/>
    </w:rPr>
  </w:style>
  <w:style w:type="character" w:styleId="PageNumber">
    <w:name w:val="page number"/>
    <w:basedOn w:val="DefaultParagraphFont"/>
    <w:rsid w:val="00BB7F38"/>
  </w:style>
  <w:style w:type="paragraph" w:styleId="Quote">
    <w:name w:val="Quote"/>
    <w:basedOn w:val="Heading1"/>
    <w:link w:val="QuoteChar"/>
    <w:qFormat/>
    <w:rsid w:val="00BB7F38"/>
    <w:rPr>
      <w:b w:val="0"/>
      <w:sz w:val="72"/>
      <w:szCs w:val="72"/>
      <w:lang w:val="en-NZ"/>
    </w:rPr>
  </w:style>
  <w:style w:type="character" w:customStyle="1" w:styleId="QuoteChar">
    <w:name w:val="Quote Char"/>
    <w:basedOn w:val="DefaultParagraphFont"/>
    <w:link w:val="Quote"/>
    <w:rsid w:val="00BB7F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7F38"/>
    <w:pPr>
      <w:pageBreakBefore/>
    </w:pPr>
  </w:style>
  <w:style w:type="paragraph" w:customStyle="1" w:styleId="Border">
    <w:name w:val="Border"/>
    <w:basedOn w:val="Normal"/>
    <w:qFormat/>
    <w:rsid w:val="00BB7F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7F38"/>
    <w:rPr>
      <w:b/>
      <w:bCs/>
      <w:i/>
      <w:iCs/>
      <w:color w:val="auto"/>
    </w:rPr>
  </w:style>
  <w:style w:type="paragraph" w:styleId="IntenseQuote">
    <w:name w:val="Intense Quote"/>
    <w:basedOn w:val="Normal"/>
    <w:next w:val="Normal"/>
    <w:link w:val="IntenseQuoteChar"/>
    <w:uiPriority w:val="30"/>
    <w:qFormat/>
    <w:rsid w:val="00BB7F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7F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7F38"/>
    <w:rPr>
      <w:smallCaps/>
      <w:color w:val="auto"/>
      <w:u w:val="single"/>
    </w:rPr>
  </w:style>
  <w:style w:type="character" w:styleId="IntenseReference">
    <w:name w:val="Intense Reference"/>
    <w:basedOn w:val="DefaultParagraphFont"/>
    <w:uiPriority w:val="32"/>
    <w:qFormat/>
    <w:rsid w:val="00BB7F38"/>
    <w:rPr>
      <w:b/>
      <w:bCs/>
      <w:smallCaps/>
      <w:color w:val="auto"/>
      <w:spacing w:val="5"/>
      <w:u w:val="single"/>
    </w:rPr>
  </w:style>
  <w:style w:type="paragraph" w:customStyle="1" w:styleId="2ColumnHeading">
    <w:name w:val="2Column Heading"/>
    <w:basedOn w:val="BodyText"/>
    <w:qFormat/>
    <w:rsid w:val="00BB7F38"/>
    <w:pPr>
      <w:spacing w:after="60"/>
      <w:ind w:left="-2268"/>
    </w:pPr>
    <w:rPr>
      <w:b/>
    </w:rPr>
  </w:style>
  <w:style w:type="paragraph" w:customStyle="1" w:styleId="Heading1TOC">
    <w:name w:val="Heading1 TOC"/>
    <w:basedOn w:val="Normal"/>
    <w:qFormat/>
    <w:rsid w:val="00BB7F38"/>
    <w:pPr>
      <w:spacing w:before="240" w:after="120"/>
    </w:pPr>
    <w:rPr>
      <w:rFonts w:ascii="Times New Roman" w:hAnsi="Times New Roman"/>
      <w:b/>
      <w:sz w:val="32"/>
    </w:rPr>
  </w:style>
  <w:style w:type="paragraph" w:customStyle="1" w:styleId="Heading2TOC">
    <w:name w:val="Heading2 TOC"/>
    <w:basedOn w:val="Normal"/>
    <w:qFormat/>
    <w:rsid w:val="00BB7F38"/>
    <w:pPr>
      <w:spacing w:before="240" w:after="60"/>
    </w:pPr>
    <w:rPr>
      <w:rFonts w:ascii="Times New Roman" w:hAnsi="Times New Roman"/>
      <w:b/>
      <w:sz w:val="28"/>
    </w:rPr>
  </w:style>
  <w:style w:type="character" w:customStyle="1" w:styleId="Underline">
    <w:name w:val="Underline"/>
    <w:basedOn w:val="DefaultParagraphFont"/>
    <w:qFormat/>
    <w:rsid w:val="00BB7F38"/>
    <w:rPr>
      <w:u w:val="single"/>
    </w:rPr>
  </w:style>
  <w:style w:type="character" w:customStyle="1" w:styleId="BoldandItalics">
    <w:name w:val="Bold and Italics"/>
    <w:qFormat/>
    <w:rsid w:val="00BB7F38"/>
    <w:rPr>
      <w:b/>
      <w:i/>
      <w:u w:val="none"/>
    </w:rPr>
  </w:style>
  <w:style w:type="paragraph" w:styleId="BalloonText">
    <w:name w:val="Balloon Text"/>
    <w:basedOn w:val="Normal"/>
    <w:link w:val="BalloonTextChar"/>
    <w:rsid w:val="00BB7F38"/>
    <w:rPr>
      <w:rFonts w:ascii="Tahoma" w:hAnsi="Tahoma" w:cs="Tahoma"/>
      <w:sz w:val="16"/>
      <w:szCs w:val="16"/>
    </w:rPr>
  </w:style>
  <w:style w:type="character" w:customStyle="1" w:styleId="BalloonTextChar">
    <w:name w:val="Balloon Text Char"/>
    <w:basedOn w:val="DefaultParagraphFont"/>
    <w:link w:val="BalloonText"/>
    <w:rsid w:val="00BB7F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7F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7F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7F38"/>
    <w:rPr>
      <w:b/>
      <w:color w:val="660033"/>
      <w:spacing w:val="0"/>
    </w:rPr>
  </w:style>
  <w:style w:type="paragraph" w:customStyle="1" w:styleId="Nameditemlist">
    <w:name w:val="Named item list"/>
    <w:basedOn w:val="BodyText"/>
    <w:qFormat/>
    <w:rsid w:val="00BB7F38"/>
    <w:pPr>
      <w:tabs>
        <w:tab w:val="left" w:pos="2835"/>
      </w:tabs>
      <w:ind w:left="2835" w:hanging="2835"/>
    </w:pPr>
  </w:style>
  <w:style w:type="paragraph" w:customStyle="1" w:styleId="BodyTextnopadding">
    <w:name w:val="Body Text no padding"/>
    <w:basedOn w:val="BodyText"/>
    <w:qFormat/>
    <w:rsid w:val="00BB7F38"/>
    <w:pPr>
      <w:spacing w:before="0" w:after="0"/>
    </w:pPr>
  </w:style>
  <w:style w:type="paragraph" w:customStyle="1" w:styleId="BodyTextBold">
    <w:name w:val="Body Text Bold"/>
    <w:basedOn w:val="BodyText"/>
    <w:qFormat/>
    <w:rsid w:val="00BB7F38"/>
    <w:rPr>
      <w:b/>
    </w:rPr>
  </w:style>
  <w:style w:type="character" w:styleId="Hyperlink">
    <w:name w:val="Hyperlink"/>
    <w:basedOn w:val="DefaultParagraphFont"/>
    <w:uiPriority w:val="99"/>
    <w:unhideWhenUsed/>
    <w:rsid w:val="00D64B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867</Words>
  <Characters>5468</Characters>
  <Application>Microsoft Office Word</Application>
  <DocSecurity>0</DocSecurity>
  <Lines>143</Lines>
  <Paragraphs>90</Paragraphs>
  <ScaleCrop>false</ScaleCrop>
  <Company>Author-it Software Corporation Ltd.</Company>
  <LinksUpToDate>false</LinksUpToDate>
  <CharactersWithSpaces>6245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RIIARO403 Maintain continuity of operational control</dc:title>
  <dc:subject>Approved</dc:subject>
  <dc:creator>PwC’s Skills for Australia</dc:creator>
  <cp:keywords>Release: 1</cp:keywords>
  <dc:description>Review Date: 12 April 2008</dc:description>
  <cp:lastModifiedBy>HSD_TPCMSd.prod</cp:lastModifiedBy>
  <cp:revision>3</cp:revision>
  <dcterms:created xsi:type="dcterms:W3CDTF">2022-10-18T14:13:00Z</dcterms:created>
  <dcterms:modified xsi:type="dcterms:W3CDTF">2022-10-18T14:13:00Z</dcterms:modified>
</cp:coreProperties>
</file>