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3DE" w:rsidP="00EF03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RIIARO402 Optimise performance of complex control systems in autonomous operations</w:t>
      </w:r>
      <w:r>
        <w:fldChar w:fldCharType="end"/>
      </w:r>
    </w:p>
    <w:p w:rsidR="00EF03DE" w:rsidP="00EF03DE">
      <w:pPr>
        <w:pStyle w:val="Version"/>
        <w:sectPr w:rsidSect="002124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45B" w:rsidP="0021245B">
      <w:pPr>
        <w:pStyle w:val="SuperHeading"/>
      </w:pPr>
      <w:r w:rsidRPr="0021245B">
        <w:t>RIIARO402 Optimise performance of complex control systems in autonomous operations</w:t>
      </w:r>
    </w:p>
    <w:p w:rsidR="00000000" w:rsidRPr="0021245B" w:rsidP="0021245B">
      <w:pPr>
        <w:pStyle w:val="Heading1"/>
      </w:pPr>
      <w:bookmarkStart w:id="1" w:name="O_1255726"/>
      <w:bookmarkEnd w:id="1"/>
      <w:r w:rsidRPr="002124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8"/>
        <w:gridCol w:w="6344"/>
      </w:tblGrid>
      <w:tr w:rsidTr="00212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BodyText"/>
              <w:rPr>
                <w:lang w:val="en-NZ"/>
              </w:rPr>
            </w:pPr>
            <w:r w:rsidRPr="0021245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5B" w:rsidP="0021245B">
            <w:pPr>
              <w:pStyle w:val="BodyText"/>
            </w:pPr>
            <w:r w:rsidRPr="0021245B">
              <w:t>This version first released with RII Resources and Infrastructure Industry Training Package Version 9.0.</w:t>
            </w:r>
          </w:p>
          <w:p w:rsidR="00000000" w:rsidRPr="0021245B" w:rsidP="0021245B">
            <w:pPr>
              <w:pStyle w:val="BodyText"/>
            </w:pPr>
            <w:r w:rsidRPr="0021245B">
              <w:t>Newly created unit.</w:t>
            </w:r>
          </w:p>
        </w:tc>
      </w:tr>
    </w:tbl>
    <w:p w:rsidR="00000000" w:rsidRPr="0021245B" w:rsidP="0021245B">
      <w:pPr>
        <w:pStyle w:val="BodyText"/>
      </w:pPr>
    </w:p>
    <w:p w:rsidR="00000000" w:rsidRPr="0021245B" w:rsidP="0021245B">
      <w:pPr>
        <w:pStyle w:val="AllowPageBreak"/>
      </w:pPr>
    </w:p>
    <w:p w:rsidR="00000000" w:rsidRPr="0021245B" w:rsidP="0021245B">
      <w:pPr>
        <w:pStyle w:val="Heading1"/>
      </w:pPr>
      <w:bookmarkStart w:id="2" w:name="O_1255727"/>
      <w:bookmarkEnd w:id="2"/>
      <w:r w:rsidRPr="0021245B">
        <w:t>Application</w:t>
      </w:r>
    </w:p>
    <w:p w:rsidR="00000000" w:rsidRPr="0021245B" w:rsidP="00EF03DE">
      <w:pPr>
        <w:pStyle w:val="BodyText"/>
      </w:pPr>
      <w:r w:rsidRPr="0021245B">
        <w:t>This unit describes the skills and knowledge required to optimise the performance of complex control systems in autonomous operations in order to meet production and performance targets relating to safet</w:t>
      </w:r>
      <w:r w:rsidRPr="0021245B">
        <w:t>y, efficiency, and quality. It includes monitoring complex systems and processes, and responding to abnormal situations.</w:t>
      </w:r>
    </w:p>
    <w:p w:rsidR="00000000" w:rsidRPr="0021245B" w:rsidP="00EF03DE">
      <w:pPr>
        <w:pStyle w:val="BodyText"/>
      </w:pPr>
      <w:r w:rsidRPr="0021245B">
        <w:t>The unit applies to those who manage multiple complex tasks in a dynamic, high consequence autonomous environment to control complex pr</w:t>
      </w:r>
      <w:r w:rsidRPr="0021245B">
        <w:t>oduction systems.</w:t>
      </w:r>
    </w:p>
    <w:p w:rsidR="00000000" w:rsidRPr="0021245B" w:rsidP="00EF03DE">
      <w:pPr>
        <w:pStyle w:val="BodyText"/>
      </w:pPr>
      <w:r w:rsidRPr="0021245B">
        <w:t>No licensing, legislative or certification requirements apply to this unit at the time of publication.</w:t>
      </w:r>
    </w:p>
    <w:p w:rsidR="00000000" w:rsidRPr="0021245B" w:rsidP="0021245B">
      <w:pPr>
        <w:pStyle w:val="Heading1"/>
      </w:pPr>
      <w:bookmarkStart w:id="3" w:name="O_1255730"/>
      <w:bookmarkEnd w:id="3"/>
      <w:r w:rsidRPr="0021245B">
        <w:t>Unit Sector</w:t>
      </w:r>
    </w:p>
    <w:p w:rsidR="00000000" w:rsidRPr="0021245B" w:rsidP="00EF03DE">
      <w:pPr>
        <w:pStyle w:val="List"/>
      </w:pPr>
      <w:r w:rsidRPr="0021245B">
        <w:t>Coal mining</w:t>
      </w:r>
    </w:p>
    <w:p w:rsidR="00000000" w:rsidRPr="0021245B" w:rsidP="00EF03DE">
      <w:pPr>
        <w:pStyle w:val="List"/>
      </w:pPr>
      <w:r w:rsidRPr="0021245B">
        <w:t>Metalliferous mining</w:t>
      </w:r>
    </w:p>
    <w:p w:rsidR="00000000" w:rsidRPr="0021245B" w:rsidP="0021245B">
      <w:pPr>
        <w:pStyle w:val="AllowPageBreak"/>
      </w:pPr>
    </w:p>
    <w:p w:rsidR="00000000" w:rsidRPr="0021245B" w:rsidP="0021245B">
      <w:pPr>
        <w:pStyle w:val="Heading1"/>
      </w:pPr>
      <w:bookmarkStart w:id="4" w:name="O_1255731"/>
      <w:bookmarkEnd w:id="4"/>
      <w:r w:rsidRPr="002124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EF03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TableHeading"/>
              <w:rPr>
                <w:lang w:val="en-NZ"/>
              </w:rPr>
            </w:pPr>
            <w:r w:rsidRPr="0021245B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TableHeading"/>
              <w:rPr>
                <w:lang w:val="en-NZ"/>
              </w:rPr>
            </w:pPr>
            <w:r w:rsidRPr="0021245B">
              <w:t>PERFORMANCE CRITERIA</w:t>
            </w:r>
          </w:p>
        </w:tc>
      </w:tr>
      <w:tr w:rsidTr="00EF0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BodyText"/>
              <w:rPr>
                <w:lang w:val="en-NZ"/>
              </w:rPr>
            </w:pPr>
            <w:r w:rsidRPr="0021245B">
              <w:t>Elements describe the essential outcomes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BodyText"/>
              <w:rPr>
                <w:lang w:val="en-NZ"/>
              </w:rPr>
            </w:pPr>
            <w:r w:rsidRPr="0021245B">
              <w:t>Performance criteria describe the performance needed to demonstrate achievement of the element</w:t>
            </w:r>
          </w:p>
        </w:tc>
      </w:tr>
      <w:tr w:rsidTr="00EF0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List"/>
              <w:rPr>
                <w:lang w:val="en-NZ"/>
              </w:rPr>
            </w:pPr>
            <w:r w:rsidRPr="0021245B">
              <w:t>1. Operate complex systems and processes in autonomous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5B" w:rsidP="0021245B">
            <w:pPr>
              <w:pStyle w:val="List"/>
            </w:pPr>
            <w:r w:rsidRPr="0021245B">
              <w:t>1.1 Operate within defined para</w:t>
            </w:r>
            <w:r w:rsidRPr="0021245B">
              <w:t>meters to monitor processes and systems and the interfaces between them</w:t>
            </w:r>
          </w:p>
          <w:p w:rsidR="00000000" w:rsidRPr="0021245B" w:rsidP="0021245B">
            <w:pPr>
              <w:pStyle w:val="List"/>
            </w:pPr>
            <w:r w:rsidRPr="0021245B">
              <w:t>1.2 Monitor data and information sources to build a comprehensive picture of continuing status and dynamic interactions occurring within area of own responsibility</w:t>
            </w:r>
          </w:p>
          <w:p w:rsidR="00000000" w:rsidRPr="0021245B" w:rsidP="0021245B">
            <w:pPr>
              <w:pStyle w:val="List"/>
            </w:pPr>
            <w:r w:rsidRPr="0021245B">
              <w:t xml:space="preserve">1.3 Monitor ongoing </w:t>
            </w:r>
            <w:r w:rsidRPr="0021245B">
              <w:t>status in relation to safety, work priorities, progress against targets, equipment, people, systems and processes, environmental factors and constraints that impact planned work outcomes</w:t>
            </w:r>
          </w:p>
          <w:p w:rsidR="00000000" w:rsidRPr="0021245B" w:rsidP="0021245B">
            <w:pPr>
              <w:pStyle w:val="List"/>
            </w:pPr>
            <w:r w:rsidRPr="0021245B">
              <w:t>1.4 Monitor quality and quantity of product and wastes generated to a</w:t>
            </w:r>
            <w:r w:rsidRPr="0021245B">
              <w:t>ssure continuing production</w:t>
            </w:r>
          </w:p>
          <w:p w:rsidR="00000000" w:rsidP="0021245B">
            <w:pPr>
              <w:pStyle w:val="List"/>
              <w:rPr>
                <w:lang w:val="en-NZ"/>
              </w:rPr>
            </w:pPr>
            <w:r w:rsidRPr="0021245B">
              <w:t>1.5 Use information sources to identify patterns and trends to confirm current status or anticipate developing situations</w:t>
            </w:r>
          </w:p>
        </w:tc>
      </w:tr>
      <w:tr w:rsidTr="00EF0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List"/>
              <w:rPr>
                <w:lang w:val="en-NZ"/>
              </w:rPr>
            </w:pPr>
            <w:r w:rsidRPr="0021245B">
              <w:t xml:space="preserve">2. Respond to abnormal situations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5B" w:rsidP="0021245B">
            <w:pPr>
              <w:pStyle w:val="List"/>
            </w:pPr>
            <w:r w:rsidRPr="0021245B">
              <w:t>2.1 Develop and implement options and contingency plans based on validation of information</w:t>
            </w:r>
          </w:p>
          <w:p w:rsidR="00000000" w:rsidRPr="0021245B" w:rsidP="0021245B">
            <w:pPr>
              <w:pStyle w:val="List"/>
            </w:pPr>
            <w:r w:rsidRPr="0021245B">
              <w:t>2.2 Prioritise and resolve alarms and/or warning system alerts in accordance with organisational procedures</w:t>
            </w:r>
          </w:p>
          <w:p w:rsidR="00000000" w:rsidRPr="0021245B" w:rsidP="0021245B">
            <w:pPr>
              <w:pStyle w:val="List"/>
            </w:pPr>
            <w:r w:rsidRPr="0021245B">
              <w:t>2.3 Respond to changed conditions in a timely manner or f</w:t>
            </w:r>
            <w:r w:rsidRPr="0021245B">
              <w:t>ollow escalation protocols according to the situation</w:t>
            </w:r>
          </w:p>
          <w:p w:rsidR="00000000" w:rsidRPr="0021245B" w:rsidP="0021245B">
            <w:pPr>
              <w:pStyle w:val="List"/>
            </w:pPr>
            <w:r w:rsidRPr="0021245B">
              <w:t>2.4 Minimise impact of mechanical and product factors and environmental conditions affecting production</w:t>
            </w:r>
          </w:p>
          <w:p w:rsidR="00000000" w:rsidP="0021245B">
            <w:pPr>
              <w:pStyle w:val="List"/>
              <w:rPr>
                <w:lang w:val="en-NZ"/>
              </w:rPr>
            </w:pPr>
            <w:r w:rsidRPr="0021245B">
              <w:t>2.5 Ensure waste and environmental exceedances are treated in accordance with procedures and waste</w:t>
            </w:r>
            <w:r w:rsidRPr="0021245B">
              <w:t xml:space="preserve"> disposed is within environmental and licence limit</w:t>
            </w:r>
          </w:p>
        </w:tc>
      </w:tr>
      <w:tr w:rsidTr="00EF03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List"/>
              <w:rPr>
                <w:lang w:val="en-NZ"/>
              </w:rPr>
            </w:pPr>
            <w:r w:rsidRPr="0021245B">
              <w:t>3. Identify and implement optimisation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5B" w:rsidP="0021245B">
            <w:pPr>
              <w:pStyle w:val="List"/>
            </w:pPr>
            <w:r w:rsidRPr="0021245B">
              <w:t>3.1 Identify and communicate actual performance targets according to daily plans and schedules</w:t>
            </w:r>
          </w:p>
          <w:p w:rsidR="00000000" w:rsidRPr="0021245B" w:rsidP="0021245B">
            <w:pPr>
              <w:pStyle w:val="List"/>
            </w:pPr>
            <w:r w:rsidRPr="0021245B">
              <w:t>3.2 Analyse data to determine possible causes or factors i</w:t>
            </w:r>
            <w:r w:rsidRPr="0021245B">
              <w:t>nvolved in suboptimal performance and determine most probable cause</w:t>
            </w:r>
          </w:p>
          <w:p w:rsidR="00000000" w:rsidRPr="0021245B" w:rsidP="0021245B">
            <w:pPr>
              <w:pStyle w:val="List"/>
            </w:pPr>
            <w:r w:rsidRPr="0021245B">
              <w:t>3.3 Determine preferred actions required and possible limitations and/or constraints</w:t>
            </w:r>
          </w:p>
          <w:p w:rsidR="00000000" w:rsidRPr="0021245B" w:rsidP="0021245B">
            <w:pPr>
              <w:pStyle w:val="List"/>
            </w:pPr>
            <w:r w:rsidRPr="0021245B">
              <w:t>3.4 Determine impact of possible upstream and downstream effects and confirm feasibility of preferred a</w:t>
            </w:r>
            <w:r w:rsidRPr="0021245B">
              <w:t>ction</w:t>
            </w:r>
          </w:p>
          <w:p w:rsidR="00000000" w:rsidRPr="0021245B" w:rsidP="0021245B">
            <w:pPr>
              <w:pStyle w:val="List"/>
            </w:pPr>
            <w:r w:rsidRPr="0021245B">
              <w:t>3.5 Plan and communicate optimisation activities in consultation and close cooperation with stakeholders</w:t>
            </w:r>
          </w:p>
          <w:p w:rsidR="00000000" w:rsidRPr="0021245B" w:rsidP="0021245B">
            <w:pPr>
              <w:pStyle w:val="List"/>
            </w:pPr>
            <w:r w:rsidRPr="0021245B">
              <w:t>3.6 Evaluate, record and communicate optimisation outcomes in accordance with organisational requirements</w:t>
            </w:r>
          </w:p>
        </w:tc>
      </w:tr>
    </w:tbl>
    <w:p w:rsidR="00000000" w:rsidRPr="0021245B" w:rsidP="0021245B">
      <w:pPr>
        <w:pStyle w:val="BodyText"/>
      </w:pPr>
    </w:p>
    <w:p w:rsidR="00000000" w:rsidRPr="0021245B" w:rsidP="0021245B">
      <w:pPr>
        <w:pStyle w:val="AllowPageBreak"/>
      </w:pPr>
    </w:p>
    <w:p w:rsidR="00000000" w:rsidRPr="0021245B" w:rsidP="0021245B">
      <w:pPr>
        <w:pStyle w:val="Heading1"/>
      </w:pPr>
      <w:bookmarkStart w:id="5" w:name="O_1255732"/>
      <w:bookmarkEnd w:id="5"/>
      <w:r w:rsidRPr="0021245B">
        <w:t>Foundation Skills</w:t>
      </w:r>
    </w:p>
    <w:p w:rsidR="00000000" w:rsidRPr="00EF03DE" w:rsidP="00EF03DE">
      <w:pPr>
        <w:pStyle w:val="BodyText"/>
        <w:rPr>
          <w:i/>
        </w:rPr>
      </w:pPr>
      <w:r w:rsidRPr="00EF03D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4"/>
        <w:gridCol w:w="7204"/>
      </w:tblGrid>
      <w:tr w:rsidTr="00212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5B" w:rsidP="0021245B">
            <w:pPr>
              <w:pStyle w:val="BodyText"/>
            </w:pPr>
            <w:r w:rsidRPr="0021245B">
              <w:rPr>
                <w:rStyle w:val="SpecialBold"/>
              </w:rPr>
              <w:t>SKILL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BodyText"/>
              <w:rPr>
                <w:lang w:val="en-NZ"/>
              </w:rPr>
            </w:pPr>
            <w:r w:rsidRPr="0021245B">
              <w:rPr>
                <w:rStyle w:val="SpecialBold"/>
              </w:rPr>
              <w:t>DESCRIPTION</w:t>
            </w:r>
          </w:p>
        </w:tc>
      </w:tr>
      <w:tr w:rsidTr="00212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BodyText"/>
              <w:rPr>
                <w:lang w:val="en-NZ"/>
              </w:rPr>
            </w:pPr>
            <w:r w:rsidRPr="0021245B">
              <w:t>Numeracy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ListBullet"/>
              <w:rPr>
                <w:lang w:val="en-NZ"/>
              </w:rPr>
            </w:pPr>
            <w:r w:rsidRPr="0021245B">
              <w:t xml:space="preserve">Interprets a range </w:t>
            </w:r>
            <w:r w:rsidRPr="0021245B">
              <w:t>of mathematical information embedded in a range of familiar and less familiar documents</w:t>
            </w:r>
          </w:p>
        </w:tc>
      </w:tr>
      <w:tr w:rsidTr="00212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BodyText"/>
              <w:rPr>
                <w:lang w:val="en-NZ"/>
              </w:rPr>
            </w:pPr>
            <w:r w:rsidRPr="0021245B">
              <w:t>Writing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ListBullet"/>
              <w:rPr>
                <w:lang w:val="en-NZ"/>
              </w:rPr>
            </w:pPr>
            <w:r w:rsidRPr="0021245B">
              <w:t>Prepares clear, sequenced information to support performance of control systems</w:t>
            </w:r>
          </w:p>
        </w:tc>
      </w:tr>
      <w:tr w:rsidTr="002124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45B">
            <w:pPr>
              <w:pStyle w:val="BodyText"/>
              <w:rPr>
                <w:lang w:val="en-NZ"/>
              </w:rPr>
            </w:pPr>
            <w:r w:rsidRPr="0021245B">
              <w:t>Initiative and enterprise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45B" w:rsidP="0021245B">
            <w:pPr>
              <w:pStyle w:val="ListBullet"/>
            </w:pPr>
            <w:r w:rsidRPr="0021245B">
              <w:t>Generates options to address abnormal situations</w:t>
            </w:r>
          </w:p>
        </w:tc>
      </w:tr>
    </w:tbl>
    <w:p w:rsidR="00000000" w:rsidRPr="0021245B" w:rsidP="0021245B">
      <w:pPr>
        <w:pStyle w:val="BodyText"/>
      </w:pPr>
    </w:p>
    <w:p w:rsidR="00000000" w:rsidRPr="0021245B" w:rsidP="0021245B">
      <w:pPr>
        <w:pStyle w:val="AllowPageBreak"/>
      </w:pPr>
    </w:p>
    <w:p w:rsidR="00000000" w:rsidRPr="0021245B" w:rsidP="0021245B">
      <w:pPr>
        <w:pStyle w:val="Heading1"/>
      </w:pPr>
      <w:bookmarkStart w:id="6" w:name="O_1255734"/>
      <w:bookmarkEnd w:id="6"/>
      <w:r w:rsidRPr="0021245B">
        <w:t>Unit Mapping Information</w:t>
      </w:r>
    </w:p>
    <w:p w:rsidR="00000000" w:rsidRPr="0021245B" w:rsidP="00EF03DE">
      <w:pPr>
        <w:pStyle w:val="BodyText"/>
      </w:pPr>
      <w:r w:rsidRPr="0021245B">
        <w:t>No equivalent unit. Newly created unit.</w:t>
      </w:r>
    </w:p>
    <w:p w:rsidR="00000000" w:rsidRPr="0021245B" w:rsidP="0021245B">
      <w:pPr>
        <w:pStyle w:val="Heading1"/>
      </w:pPr>
      <w:bookmarkStart w:id="7" w:name="O_1255741"/>
      <w:bookmarkEnd w:id="7"/>
      <w:r w:rsidRPr="0021245B">
        <w:t>Links</w:t>
      </w:r>
    </w:p>
    <w:p w:rsidR="00000000" w:rsidRPr="0021245B" w:rsidP="00EF03DE">
      <w:pPr>
        <w:pStyle w:val="BodyText"/>
      </w:pPr>
      <w:r w:rsidRPr="002124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B0A2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1245B" w:rsidP="0021245B"/>
    <w:sectPr w:rsidSect="002124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5B" w:rsidRPr="00EF03DE" w:rsidP="00EF03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DE" w:rsidP="00212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03DE" w:rsidP="00212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03DE" w:rsidP="002124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45B" w:rsidRPr="00EF03DE" w:rsidP="00EF03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4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DE" w:rsidRPr="002D2AF8" w:rsidP="00212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RIIARO402 Optimise performance of complex control systems in autonomous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F03DE" w:rsidP="002124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525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A6A8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4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4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4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4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4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4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4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4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4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4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4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45B"/>
  </w:style>
  <w:style w:type="character" w:customStyle="1" w:styleId="Heading1Char">
    <w:name w:val="Heading 1 Char"/>
    <w:basedOn w:val="DefaultParagraphFont"/>
    <w:link w:val="Heading1"/>
    <w:rsid w:val="002124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4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4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24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24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45B"/>
    <w:rPr>
      <w:b/>
      <w:spacing w:val="0"/>
    </w:rPr>
  </w:style>
  <w:style w:type="character" w:styleId="Emphasis">
    <w:name w:val="Emphasis"/>
    <w:basedOn w:val="DefaultParagraphFont"/>
    <w:qFormat/>
    <w:rsid w:val="0021245B"/>
    <w:rPr>
      <w:i/>
    </w:rPr>
  </w:style>
  <w:style w:type="paragraph" w:customStyle="1" w:styleId="SuperHeading">
    <w:name w:val="SuperHeading"/>
    <w:basedOn w:val="Normal"/>
    <w:rsid w:val="002124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124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124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24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4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4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4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4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4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4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4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4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4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4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4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4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4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24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4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4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4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24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24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4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4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4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4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4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4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4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4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24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4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4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45B"/>
  </w:style>
  <w:style w:type="paragraph" w:styleId="TableofFigures">
    <w:name w:val="table of figures"/>
    <w:basedOn w:val="Normal"/>
    <w:next w:val="Normal"/>
    <w:semiHidden/>
    <w:rsid w:val="002124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4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245B"/>
    <w:rPr>
      <w:rFonts w:ascii="Wingdings" w:hAnsi="Wingdings"/>
    </w:rPr>
  </w:style>
  <w:style w:type="character" w:customStyle="1" w:styleId="HotSpot">
    <w:name w:val="HotSpot"/>
    <w:rsid w:val="0021245B"/>
    <w:rPr>
      <w:color w:val="0033CC"/>
      <w:u w:val="none"/>
    </w:rPr>
  </w:style>
  <w:style w:type="paragraph" w:customStyle="1" w:styleId="BodyTextRight">
    <w:name w:val="Body Text Right"/>
    <w:basedOn w:val="BodyText"/>
    <w:rsid w:val="002124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4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4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4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4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4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45B"/>
    <w:rPr>
      <w:sz w:val="32"/>
    </w:rPr>
  </w:style>
  <w:style w:type="paragraph" w:customStyle="1" w:styleId="HeadingProcedure">
    <w:name w:val="Heading Procedure"/>
    <w:basedOn w:val="HeadingBase"/>
    <w:next w:val="Normal"/>
    <w:rsid w:val="002124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45B"/>
    <w:pPr>
      <w:spacing w:before="60" w:after="60"/>
    </w:pPr>
  </w:style>
  <w:style w:type="paragraph" w:styleId="ListContinue">
    <w:name w:val="List Continue"/>
    <w:basedOn w:val="List"/>
    <w:rsid w:val="0021245B"/>
    <w:pPr>
      <w:ind w:firstLine="0"/>
    </w:pPr>
  </w:style>
  <w:style w:type="paragraph" w:customStyle="1" w:styleId="ListNote">
    <w:name w:val="List Note"/>
    <w:basedOn w:val="List"/>
    <w:rsid w:val="002124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4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4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45B"/>
    <w:rPr>
      <w:rFonts w:ascii="Courier New" w:hAnsi="Courier New"/>
    </w:rPr>
  </w:style>
  <w:style w:type="paragraph" w:customStyle="1" w:styleId="NoteBullet">
    <w:name w:val="Note Bullet"/>
    <w:basedOn w:val="Note"/>
    <w:rsid w:val="002124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4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4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4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4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24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4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45B"/>
    <w:rPr>
      <w:b/>
      <w:smallCaps/>
    </w:rPr>
  </w:style>
  <w:style w:type="paragraph" w:customStyle="1" w:styleId="TableListNumber">
    <w:name w:val="Table List Number"/>
    <w:basedOn w:val="ListNumber"/>
    <w:rsid w:val="002124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4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45B"/>
    <w:pPr>
      <w:numPr>
        <w:numId w:val="8"/>
      </w:numPr>
    </w:pPr>
  </w:style>
  <w:style w:type="paragraph" w:customStyle="1" w:styleId="ListAlpha2">
    <w:name w:val="List Alpha 2"/>
    <w:basedOn w:val="List2"/>
    <w:rsid w:val="0021245B"/>
    <w:pPr>
      <w:numPr>
        <w:numId w:val="7"/>
      </w:numPr>
    </w:pPr>
  </w:style>
  <w:style w:type="paragraph" w:styleId="List2">
    <w:name w:val="List 2"/>
    <w:basedOn w:val="BodyText"/>
    <w:rsid w:val="002124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4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4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4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4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4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245B"/>
    <w:pPr>
      <w:numPr>
        <w:numId w:val="3"/>
      </w:numPr>
    </w:pPr>
  </w:style>
  <w:style w:type="paragraph" w:styleId="ListContinue2">
    <w:name w:val="List Continue 2"/>
    <w:basedOn w:val="List2"/>
    <w:rsid w:val="0021245B"/>
    <w:pPr>
      <w:ind w:firstLine="0"/>
    </w:pPr>
  </w:style>
  <w:style w:type="paragraph" w:styleId="ListContinue3">
    <w:name w:val="List Continue 3"/>
    <w:basedOn w:val="List3"/>
    <w:rsid w:val="0021245B"/>
    <w:pPr>
      <w:ind w:left="1021" w:firstLine="0"/>
    </w:pPr>
  </w:style>
  <w:style w:type="paragraph" w:styleId="ListContinue4">
    <w:name w:val="List Continue 4"/>
    <w:basedOn w:val="List4"/>
    <w:rsid w:val="0021245B"/>
    <w:pPr>
      <w:ind w:firstLine="0"/>
    </w:pPr>
  </w:style>
  <w:style w:type="paragraph" w:styleId="ListContinue5">
    <w:name w:val="List Continue 5"/>
    <w:basedOn w:val="List5"/>
    <w:rsid w:val="0021245B"/>
    <w:pPr>
      <w:ind w:firstLine="0"/>
    </w:pPr>
  </w:style>
  <w:style w:type="paragraph" w:styleId="ListNumber3">
    <w:name w:val="List Number 3"/>
    <w:basedOn w:val="List3"/>
    <w:rsid w:val="0021245B"/>
    <w:pPr>
      <w:numPr>
        <w:numId w:val="4"/>
      </w:numPr>
    </w:pPr>
  </w:style>
  <w:style w:type="paragraph" w:styleId="ListNumber4">
    <w:name w:val="List Number 4"/>
    <w:basedOn w:val="List4"/>
    <w:rsid w:val="0021245B"/>
    <w:pPr>
      <w:numPr>
        <w:numId w:val="5"/>
      </w:numPr>
    </w:pPr>
  </w:style>
  <w:style w:type="paragraph" w:styleId="ListNumber5">
    <w:name w:val="List Number 5"/>
    <w:basedOn w:val="List5"/>
    <w:rsid w:val="0021245B"/>
    <w:pPr>
      <w:numPr>
        <w:numId w:val="6"/>
      </w:numPr>
    </w:pPr>
  </w:style>
  <w:style w:type="paragraph" w:styleId="BlockText">
    <w:name w:val="Block Text"/>
    <w:basedOn w:val="Normal"/>
    <w:rsid w:val="002124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4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45B"/>
    <w:rPr>
      <w:sz w:val="16"/>
      <w:vertAlign w:val="superscript"/>
    </w:rPr>
  </w:style>
  <w:style w:type="character" w:customStyle="1" w:styleId="Symbols">
    <w:name w:val="Symbols"/>
    <w:basedOn w:val="DefaultParagraphFont"/>
    <w:rsid w:val="0021245B"/>
    <w:rPr>
      <w:rFonts w:ascii="Symbol" w:hAnsi="Symbol"/>
    </w:rPr>
  </w:style>
  <w:style w:type="character" w:customStyle="1" w:styleId="MenuOptions">
    <w:name w:val="Menu Options"/>
    <w:basedOn w:val="DefaultParagraphFont"/>
    <w:rsid w:val="002124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45B"/>
    <w:rPr>
      <w:b/>
    </w:rPr>
  </w:style>
  <w:style w:type="character" w:customStyle="1" w:styleId="Underlined">
    <w:name w:val="Underlined"/>
    <w:basedOn w:val="DefaultParagraphFont"/>
    <w:rsid w:val="0021245B"/>
    <w:rPr>
      <w:u w:val="single"/>
    </w:rPr>
  </w:style>
  <w:style w:type="paragraph" w:customStyle="1" w:styleId="TableBodyTextRight">
    <w:name w:val="Table Body Text Right"/>
    <w:basedOn w:val="TableBodyText"/>
    <w:rsid w:val="002124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45B"/>
    <w:rPr>
      <w:sz w:val="18"/>
    </w:rPr>
  </w:style>
  <w:style w:type="paragraph" w:customStyle="1" w:styleId="BodySmallRight">
    <w:name w:val="Body Small Right"/>
    <w:basedOn w:val="BodyTextRight"/>
    <w:rsid w:val="0021245B"/>
    <w:rPr>
      <w:sz w:val="18"/>
      <w:szCs w:val="18"/>
    </w:rPr>
  </w:style>
  <w:style w:type="paragraph" w:customStyle="1" w:styleId="MarginEdition">
    <w:name w:val="Margin Edition"/>
    <w:basedOn w:val="MarginNote"/>
    <w:rsid w:val="002124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45B"/>
    <w:rPr>
      <w:sz w:val="2"/>
      <w:szCs w:val="2"/>
    </w:rPr>
  </w:style>
  <w:style w:type="character" w:customStyle="1" w:styleId="Small">
    <w:name w:val="Small"/>
    <w:basedOn w:val="DefaultParagraphFont"/>
    <w:rsid w:val="0021245B"/>
    <w:rPr>
      <w:sz w:val="16"/>
    </w:rPr>
  </w:style>
  <w:style w:type="paragraph" w:customStyle="1" w:styleId="WideTable">
    <w:name w:val="Wide Table"/>
    <w:basedOn w:val="Normal"/>
    <w:rsid w:val="002124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45B"/>
  </w:style>
  <w:style w:type="paragraph" w:styleId="Quote">
    <w:name w:val="Quote"/>
    <w:basedOn w:val="Heading1"/>
    <w:link w:val="QuoteChar"/>
    <w:qFormat/>
    <w:rsid w:val="002124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4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45B"/>
    <w:pPr>
      <w:pageBreakBefore/>
    </w:pPr>
  </w:style>
  <w:style w:type="paragraph" w:customStyle="1" w:styleId="Border">
    <w:name w:val="Border"/>
    <w:basedOn w:val="Normal"/>
    <w:qFormat/>
    <w:rsid w:val="002124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4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4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4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4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4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4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4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4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45B"/>
    <w:rPr>
      <w:u w:val="single"/>
    </w:rPr>
  </w:style>
  <w:style w:type="character" w:customStyle="1" w:styleId="BoldandItalics">
    <w:name w:val="Bold and Italics"/>
    <w:qFormat/>
    <w:rsid w:val="0021245B"/>
    <w:rPr>
      <w:b/>
      <w:i/>
      <w:u w:val="none"/>
    </w:rPr>
  </w:style>
  <w:style w:type="paragraph" w:styleId="BalloonText">
    <w:name w:val="Balloon Text"/>
    <w:basedOn w:val="Normal"/>
    <w:link w:val="BalloonTextChar"/>
    <w:rsid w:val="002124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4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4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4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4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4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45B"/>
    <w:pPr>
      <w:spacing w:before="0" w:after="0"/>
    </w:pPr>
  </w:style>
  <w:style w:type="paragraph" w:customStyle="1" w:styleId="BodyTextBold">
    <w:name w:val="Body Text Bold"/>
    <w:basedOn w:val="BodyText"/>
    <w:qFormat/>
    <w:rsid w:val="0021245B"/>
    <w:rPr>
      <w:b/>
    </w:rPr>
  </w:style>
  <w:style w:type="character" w:styleId="Hyperlink">
    <w:name w:val="Hyperlink"/>
    <w:basedOn w:val="DefaultParagraphFont"/>
    <w:uiPriority w:val="99"/>
    <w:unhideWhenUsed/>
    <w:rsid w:val="00EF03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3542</Characters>
  <Application>Microsoft Office Word</Application>
  <DocSecurity>0</DocSecurity>
  <Lines>110</Lines>
  <Paragraphs>61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RIIARO402 Optimise performance of complex control systems in autonomous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