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A7B" w:rsidP="00EF2A7B">
      <w:pPr>
        <w:pStyle w:val="Title"/>
      </w:pPr>
      <w:r>
        <w:fldChar w:fldCharType="begin"/>
      </w:r>
      <w:r>
        <w:instrText xml:space="preserve"> TITLE   \* MERGEFORMAT </w:instrText>
      </w:r>
      <w:r>
        <w:fldChar w:fldCharType="separate"/>
      </w:r>
      <w:r>
        <w:t>RIIARO402 Optimise performance of complex control systems in autonomous operations</w:t>
      </w:r>
      <w:r>
        <w:fldChar w:fldCharType="end"/>
      </w:r>
    </w:p>
    <w:p w:rsidR="00EF2A7B" w:rsidP="00EF2A7B">
      <w:pPr>
        <w:pStyle w:val="Version"/>
        <w:sectPr w:rsidSect="003802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2D2" w:rsidP="003802D2">
      <w:pPr>
        <w:pStyle w:val="SuperHeading"/>
      </w:pPr>
      <w:r w:rsidRPr="003802D2">
        <w:t>RIIARO402 Optimise performance of complex control systems in autonomous operations</w:t>
      </w:r>
    </w:p>
    <w:p w:rsidR="00000000" w:rsidRPr="003802D2" w:rsidP="003802D2">
      <w:pPr>
        <w:pStyle w:val="Heading1"/>
      </w:pPr>
      <w:bookmarkStart w:id="1" w:name="O_1255726"/>
      <w:bookmarkEnd w:id="1"/>
      <w:r w:rsidRPr="003802D2">
        <w:t>Modification History</w:t>
      </w:r>
    </w:p>
    <w:tbl>
      <w:tblPr>
        <w:tblW w:w="0" w:type="auto"/>
        <w:tblLayout w:type="fixed"/>
        <w:tblCellMar>
          <w:left w:w="62" w:type="dxa"/>
          <w:right w:w="62" w:type="dxa"/>
        </w:tblCellMar>
        <w:tblLook w:val="0000"/>
      </w:tblPr>
      <w:tblGrid>
        <w:gridCol w:w="2728"/>
        <w:gridCol w:w="6344"/>
      </w:tblGrid>
      <w:tr w:rsidTr="003802D2">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BodyText"/>
              <w:rPr>
                <w:lang w:val="en-NZ"/>
              </w:rPr>
            </w:pPr>
            <w:r w:rsidRPr="003802D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D2" w:rsidP="003802D2">
            <w:pPr>
              <w:pStyle w:val="BodyText"/>
            </w:pPr>
            <w:r w:rsidRPr="003802D2">
              <w:t>This version first released with RII Resources and Infrastructure Industry Training Package Version 9.0.</w:t>
            </w:r>
          </w:p>
          <w:p w:rsidR="00000000" w:rsidRPr="003802D2" w:rsidP="003802D2">
            <w:pPr>
              <w:pStyle w:val="BodyText"/>
            </w:pPr>
            <w:r w:rsidRPr="003802D2">
              <w:t>Newly created unit.</w:t>
            </w:r>
          </w:p>
        </w:tc>
      </w:tr>
    </w:tbl>
    <w:p w:rsidR="00000000" w:rsidRPr="003802D2" w:rsidP="003802D2">
      <w:pPr>
        <w:pStyle w:val="BodyText"/>
      </w:pPr>
    </w:p>
    <w:p w:rsidR="00000000" w:rsidRPr="003802D2" w:rsidP="003802D2">
      <w:pPr>
        <w:pStyle w:val="AllowPageBreak"/>
      </w:pPr>
    </w:p>
    <w:p w:rsidR="00000000" w:rsidRPr="003802D2" w:rsidP="003802D2">
      <w:pPr>
        <w:pStyle w:val="Heading1"/>
      </w:pPr>
      <w:bookmarkStart w:id="2" w:name="O_1255727"/>
      <w:bookmarkEnd w:id="2"/>
      <w:r w:rsidRPr="003802D2">
        <w:t>Application</w:t>
      </w:r>
    </w:p>
    <w:p w:rsidR="00000000" w:rsidRPr="003802D2" w:rsidP="00EF2A7B">
      <w:pPr>
        <w:pStyle w:val="BodyText"/>
      </w:pPr>
      <w:r w:rsidRPr="003802D2">
        <w:t>This unit describes the skills and knowledge required to optimise the performance of complex control systems in autonomous operations in order to meet production and performance targets relating to safet</w:t>
      </w:r>
      <w:r w:rsidRPr="003802D2">
        <w:t>y, efficiency, and quality. It includes monitoring complex systems and processes, and responding to abnormal situations.</w:t>
      </w:r>
    </w:p>
    <w:p w:rsidR="00000000" w:rsidRPr="003802D2" w:rsidP="00EF2A7B">
      <w:pPr>
        <w:pStyle w:val="BodyText"/>
      </w:pPr>
      <w:r w:rsidRPr="003802D2">
        <w:t>The unit applies to those who manage multiple complex tasks in a dynamic, high consequence autonomous environment to control complex pr</w:t>
      </w:r>
      <w:r w:rsidRPr="003802D2">
        <w:t>oduction systems.</w:t>
      </w:r>
    </w:p>
    <w:p w:rsidR="00000000" w:rsidRPr="003802D2" w:rsidP="00EF2A7B">
      <w:pPr>
        <w:pStyle w:val="BodyText"/>
      </w:pPr>
      <w:r w:rsidRPr="003802D2">
        <w:t>No licensing, legislative or certification requirements apply to this unit at the time of publication.</w:t>
      </w:r>
    </w:p>
    <w:p w:rsidR="00000000" w:rsidRPr="003802D2" w:rsidP="003802D2">
      <w:pPr>
        <w:pStyle w:val="Heading1"/>
      </w:pPr>
      <w:bookmarkStart w:id="3" w:name="O_1255730"/>
      <w:bookmarkEnd w:id="3"/>
      <w:r w:rsidRPr="003802D2">
        <w:t>Unit Sector</w:t>
      </w:r>
    </w:p>
    <w:p w:rsidR="00000000" w:rsidRPr="003802D2" w:rsidP="00EF2A7B">
      <w:pPr>
        <w:pStyle w:val="List"/>
      </w:pPr>
      <w:r w:rsidRPr="003802D2">
        <w:t>Coal mining</w:t>
      </w:r>
    </w:p>
    <w:p w:rsidR="00000000" w:rsidRPr="003802D2" w:rsidP="00EF2A7B">
      <w:pPr>
        <w:pStyle w:val="List"/>
      </w:pPr>
      <w:r w:rsidRPr="003802D2">
        <w:t>Metalliferous mining</w:t>
      </w:r>
    </w:p>
    <w:p w:rsidR="00000000" w:rsidRPr="003802D2" w:rsidP="003802D2">
      <w:pPr>
        <w:pStyle w:val="AllowPageBreak"/>
      </w:pPr>
    </w:p>
    <w:p w:rsidR="00000000" w:rsidRPr="003802D2" w:rsidP="003802D2">
      <w:pPr>
        <w:pStyle w:val="Heading1"/>
      </w:pPr>
      <w:bookmarkStart w:id="4" w:name="O_1255731"/>
      <w:bookmarkEnd w:id="4"/>
      <w:r w:rsidRPr="003802D2">
        <w:t>Elements and Performance Criteria</w:t>
      </w:r>
    </w:p>
    <w:tbl>
      <w:tblPr>
        <w:tblW w:w="0" w:type="auto"/>
        <w:tblCellMar>
          <w:left w:w="62" w:type="dxa"/>
          <w:right w:w="62" w:type="dxa"/>
        </w:tblCellMar>
        <w:tblLook w:val="0000"/>
      </w:tblPr>
      <w:tblGrid>
        <w:gridCol w:w="2683"/>
        <w:gridCol w:w="6513"/>
      </w:tblGrid>
      <w:tr w:rsidTr="00EF2A7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02D2">
            <w:pPr>
              <w:pStyle w:val="TableHeading"/>
              <w:rPr>
                <w:lang w:val="en-NZ"/>
              </w:rPr>
            </w:pPr>
            <w:r w:rsidRPr="003802D2">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02D2">
            <w:pPr>
              <w:pStyle w:val="TableHeading"/>
              <w:rPr>
                <w:lang w:val="en-NZ"/>
              </w:rPr>
            </w:pPr>
            <w:r w:rsidRPr="003802D2">
              <w:t>PERFORMANCE CRITERIA</w:t>
            </w:r>
          </w:p>
        </w:tc>
      </w:tr>
      <w:tr w:rsidTr="00EF2A7B">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BodyText"/>
              <w:rPr>
                <w:lang w:val="en-NZ"/>
              </w:rPr>
            </w:pPr>
            <w:r w:rsidRPr="003802D2">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BodyText"/>
              <w:rPr>
                <w:lang w:val="en-NZ"/>
              </w:rPr>
            </w:pPr>
            <w:r w:rsidRPr="003802D2">
              <w:t>Performance criteria describe the performance needed to demonstrate achievement of the element</w:t>
            </w:r>
          </w:p>
        </w:tc>
      </w:tr>
      <w:tr w:rsidTr="00EF2A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List"/>
              <w:rPr>
                <w:lang w:val="en-NZ"/>
              </w:rPr>
            </w:pPr>
            <w:r w:rsidRPr="003802D2">
              <w:t>1. Operate complex systems and processes in autonomous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D2" w:rsidP="003802D2">
            <w:pPr>
              <w:pStyle w:val="List"/>
            </w:pPr>
            <w:r w:rsidRPr="003802D2">
              <w:t>1.1 Operate within defined para</w:t>
            </w:r>
            <w:r w:rsidRPr="003802D2">
              <w:t>meters to monitor processes and systems and the interfaces between them</w:t>
            </w:r>
          </w:p>
          <w:p w:rsidR="00000000" w:rsidRPr="003802D2" w:rsidP="003802D2">
            <w:pPr>
              <w:pStyle w:val="List"/>
            </w:pPr>
            <w:r w:rsidRPr="003802D2">
              <w:t>1.2 Monitor data and information sources to build a comprehensive picture of continuing status and dynamic interactions occurring within area of own responsibility</w:t>
            </w:r>
          </w:p>
          <w:p w:rsidR="00000000" w:rsidRPr="003802D2" w:rsidP="003802D2">
            <w:pPr>
              <w:pStyle w:val="List"/>
            </w:pPr>
            <w:r w:rsidRPr="003802D2">
              <w:t xml:space="preserve">1.3 Monitor ongoing </w:t>
            </w:r>
            <w:r w:rsidRPr="003802D2">
              <w:t>status in relation to safety, work priorities, progress against targets, equipment, people, systems and processes, environmental factors and constraints that impact planned work outcomes</w:t>
            </w:r>
          </w:p>
          <w:p w:rsidR="00000000" w:rsidRPr="003802D2" w:rsidP="003802D2">
            <w:pPr>
              <w:pStyle w:val="List"/>
            </w:pPr>
            <w:r w:rsidRPr="003802D2">
              <w:t>1.4 Monitor quality and quantity of product and wastes generated to a</w:t>
            </w:r>
            <w:r w:rsidRPr="003802D2">
              <w:t>ssure continuing production</w:t>
            </w:r>
          </w:p>
          <w:p w:rsidR="00000000" w:rsidP="003802D2">
            <w:pPr>
              <w:pStyle w:val="List"/>
              <w:rPr>
                <w:lang w:val="en-NZ"/>
              </w:rPr>
            </w:pPr>
            <w:r w:rsidRPr="003802D2">
              <w:t>1.5 Use information sources to identify patterns and trends to confirm current status or anticipate developing situations</w:t>
            </w:r>
          </w:p>
        </w:tc>
      </w:tr>
      <w:tr w:rsidTr="00EF2A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List"/>
              <w:rPr>
                <w:lang w:val="en-NZ"/>
              </w:rPr>
            </w:pPr>
            <w:r w:rsidRPr="003802D2">
              <w:t xml:space="preserve">2. Respond to abnormal situations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D2" w:rsidP="003802D2">
            <w:pPr>
              <w:pStyle w:val="List"/>
            </w:pPr>
            <w:r w:rsidRPr="003802D2">
              <w:t>2.1 Develop and implement options and contingency plans based on validation of information</w:t>
            </w:r>
          </w:p>
          <w:p w:rsidR="00000000" w:rsidRPr="003802D2" w:rsidP="003802D2">
            <w:pPr>
              <w:pStyle w:val="List"/>
            </w:pPr>
            <w:r w:rsidRPr="003802D2">
              <w:t>2.2 Prioritise and resolve alarms and/or warning system alerts in accordance with organisational procedures</w:t>
            </w:r>
          </w:p>
          <w:p w:rsidR="00000000" w:rsidRPr="003802D2" w:rsidP="003802D2">
            <w:pPr>
              <w:pStyle w:val="List"/>
            </w:pPr>
            <w:r w:rsidRPr="003802D2">
              <w:t>2.3 Respond to changed conditions in a timely manner or f</w:t>
            </w:r>
            <w:r w:rsidRPr="003802D2">
              <w:t>ollow escalation protocols according to the situation</w:t>
            </w:r>
          </w:p>
          <w:p w:rsidR="00000000" w:rsidRPr="003802D2" w:rsidP="003802D2">
            <w:pPr>
              <w:pStyle w:val="List"/>
            </w:pPr>
            <w:r w:rsidRPr="003802D2">
              <w:t>2.4 Minimise impact of mechanical and product factors and environmental conditions affecting production</w:t>
            </w:r>
          </w:p>
          <w:p w:rsidR="00000000" w:rsidP="003802D2">
            <w:pPr>
              <w:pStyle w:val="List"/>
              <w:rPr>
                <w:lang w:val="en-NZ"/>
              </w:rPr>
            </w:pPr>
            <w:r w:rsidRPr="003802D2">
              <w:t>2.5 Ensure waste and environmental exceedances are treated in accordance with procedures and waste</w:t>
            </w:r>
            <w:r w:rsidRPr="003802D2">
              <w:t xml:space="preserve"> disposed is within environmental and licence limit</w:t>
            </w:r>
          </w:p>
        </w:tc>
      </w:tr>
      <w:tr w:rsidTr="00EF2A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List"/>
              <w:rPr>
                <w:lang w:val="en-NZ"/>
              </w:rPr>
            </w:pPr>
            <w:r w:rsidRPr="003802D2">
              <w:t>3. Identify and implement optimisation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D2" w:rsidP="003802D2">
            <w:pPr>
              <w:pStyle w:val="List"/>
            </w:pPr>
            <w:r w:rsidRPr="003802D2">
              <w:t>3.1 Identify and communicate actual performance targets according to daily plans and schedules</w:t>
            </w:r>
          </w:p>
          <w:p w:rsidR="00000000" w:rsidRPr="003802D2" w:rsidP="003802D2">
            <w:pPr>
              <w:pStyle w:val="List"/>
            </w:pPr>
            <w:r w:rsidRPr="003802D2">
              <w:t>3.2 Analyse data to determine possible causes or factors i</w:t>
            </w:r>
            <w:r w:rsidRPr="003802D2">
              <w:t>nvolved in suboptimal performance and determine most probable cause</w:t>
            </w:r>
          </w:p>
          <w:p w:rsidR="00000000" w:rsidRPr="003802D2" w:rsidP="003802D2">
            <w:pPr>
              <w:pStyle w:val="List"/>
            </w:pPr>
            <w:r w:rsidRPr="003802D2">
              <w:t>3.3 Determine preferred actions required and possible limitations and/or constraints</w:t>
            </w:r>
          </w:p>
          <w:p w:rsidR="00000000" w:rsidRPr="003802D2" w:rsidP="003802D2">
            <w:pPr>
              <w:pStyle w:val="List"/>
            </w:pPr>
            <w:r w:rsidRPr="003802D2">
              <w:t>3.4 Determine impact of possible upstream and downstream effects and confirm feasibility of preferred a</w:t>
            </w:r>
            <w:r w:rsidRPr="003802D2">
              <w:t>ction</w:t>
            </w:r>
          </w:p>
          <w:p w:rsidR="00000000" w:rsidRPr="003802D2" w:rsidP="003802D2">
            <w:pPr>
              <w:pStyle w:val="List"/>
            </w:pPr>
            <w:r w:rsidRPr="003802D2">
              <w:t>3.5 Plan and communicate optimisation activities in consultation and close cooperation with stakeholders</w:t>
            </w:r>
          </w:p>
          <w:p w:rsidR="00000000" w:rsidRPr="003802D2" w:rsidP="003802D2">
            <w:pPr>
              <w:pStyle w:val="List"/>
            </w:pPr>
            <w:r w:rsidRPr="003802D2">
              <w:t>3.6 Evaluate, record and communicate optimisation outcomes in accordance with organisational requirements</w:t>
            </w:r>
          </w:p>
        </w:tc>
      </w:tr>
    </w:tbl>
    <w:p w:rsidR="00000000" w:rsidRPr="003802D2" w:rsidP="003802D2">
      <w:pPr>
        <w:pStyle w:val="BodyText"/>
      </w:pPr>
    </w:p>
    <w:p w:rsidR="00000000" w:rsidRPr="003802D2" w:rsidP="003802D2">
      <w:pPr>
        <w:pStyle w:val="AllowPageBreak"/>
      </w:pPr>
    </w:p>
    <w:p w:rsidR="00000000" w:rsidRPr="003802D2" w:rsidP="003802D2">
      <w:pPr>
        <w:pStyle w:val="Heading1"/>
      </w:pPr>
      <w:bookmarkStart w:id="5" w:name="O_1255732"/>
      <w:bookmarkEnd w:id="5"/>
      <w:r w:rsidRPr="003802D2">
        <w:t>Foundation Skills</w:t>
      </w:r>
    </w:p>
    <w:p w:rsidR="00000000" w:rsidRPr="00EF2A7B" w:rsidP="00EF2A7B">
      <w:pPr>
        <w:pStyle w:val="BodyText"/>
        <w:rPr>
          <w:i/>
        </w:rPr>
      </w:pPr>
      <w:r w:rsidRPr="00EF2A7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704"/>
        <w:gridCol w:w="7204"/>
      </w:tblGrid>
      <w:tr w:rsidTr="003802D2">
        <w:tblPrEx>
          <w:tblW w:w="0" w:type="auto"/>
          <w:tblLayout w:type="fixed"/>
          <w:tblCellMar>
            <w:left w:w="62" w:type="dxa"/>
            <w:right w:w="62" w:type="dxa"/>
          </w:tblCellMar>
          <w:tblLook w:val="0000"/>
        </w:tblPrEx>
        <w:trPr>
          <w:tblHeader/>
        </w:trPr>
        <w:tc>
          <w:tcPr>
            <w:tcW w:w="1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D2" w:rsidP="003802D2">
            <w:pPr>
              <w:pStyle w:val="BodyText"/>
            </w:pPr>
            <w:r w:rsidRPr="003802D2">
              <w:rPr>
                <w:rStyle w:val="SpecialBold"/>
              </w:rPr>
              <w:t>SKILL</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BodyText"/>
              <w:rPr>
                <w:lang w:val="en-NZ"/>
              </w:rPr>
            </w:pPr>
            <w:r w:rsidRPr="003802D2">
              <w:rPr>
                <w:rStyle w:val="SpecialBold"/>
              </w:rPr>
              <w:t>DESCRIPTION</w:t>
            </w:r>
          </w:p>
        </w:tc>
      </w:tr>
      <w:tr w:rsidTr="003802D2">
        <w:tblPrEx>
          <w:tblW w:w="0" w:type="auto"/>
          <w:tblLayout w:type="fixed"/>
          <w:tblCellMar>
            <w:left w:w="62" w:type="dxa"/>
            <w:right w:w="62" w:type="dxa"/>
          </w:tblCellMar>
          <w:tblLook w:val="0000"/>
        </w:tblPrEx>
        <w:tc>
          <w:tcPr>
            <w:tcW w:w="1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BodyText"/>
              <w:rPr>
                <w:lang w:val="en-NZ"/>
              </w:rPr>
            </w:pPr>
            <w:r w:rsidRPr="003802D2">
              <w:t>Numeracy</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ListBullet"/>
              <w:rPr>
                <w:lang w:val="en-NZ"/>
              </w:rPr>
            </w:pPr>
            <w:r w:rsidRPr="003802D2">
              <w:t>Interprets a range of mathematical information embedded in a range of familiar and less familiar documents</w:t>
            </w:r>
          </w:p>
        </w:tc>
      </w:tr>
      <w:tr w:rsidTr="003802D2">
        <w:tblPrEx>
          <w:tblW w:w="0" w:type="auto"/>
          <w:tblLayout w:type="fixed"/>
          <w:tblCellMar>
            <w:left w:w="62" w:type="dxa"/>
            <w:right w:w="62" w:type="dxa"/>
          </w:tblCellMar>
          <w:tblLook w:val="0000"/>
        </w:tblPrEx>
        <w:tc>
          <w:tcPr>
            <w:tcW w:w="1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BodyText"/>
              <w:rPr>
                <w:lang w:val="en-NZ"/>
              </w:rPr>
            </w:pPr>
            <w:r w:rsidRPr="003802D2">
              <w:t>Writing</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ListBullet"/>
              <w:rPr>
                <w:lang w:val="en-NZ"/>
              </w:rPr>
            </w:pPr>
            <w:r w:rsidRPr="003802D2">
              <w:t>Prepares clear, sequenced information to support performance of control systems</w:t>
            </w:r>
          </w:p>
        </w:tc>
      </w:tr>
      <w:tr w:rsidTr="003802D2">
        <w:tblPrEx>
          <w:tblW w:w="0" w:type="auto"/>
          <w:tblLayout w:type="fixed"/>
          <w:tblCellMar>
            <w:left w:w="62" w:type="dxa"/>
            <w:right w:w="62" w:type="dxa"/>
          </w:tblCellMar>
          <w:tblLook w:val="0000"/>
        </w:tblPrEx>
        <w:tc>
          <w:tcPr>
            <w:tcW w:w="1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BodyText"/>
              <w:rPr>
                <w:lang w:val="en-NZ"/>
              </w:rPr>
            </w:pPr>
            <w:r w:rsidRPr="003802D2">
              <w:t>Initiative and enterprise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D2" w:rsidP="003802D2">
            <w:pPr>
              <w:pStyle w:val="ListBullet"/>
            </w:pPr>
            <w:r w:rsidRPr="003802D2">
              <w:t>Generates options to address abnormal situations</w:t>
            </w:r>
          </w:p>
        </w:tc>
      </w:tr>
    </w:tbl>
    <w:p w:rsidR="00000000" w:rsidRPr="003802D2" w:rsidP="003802D2">
      <w:pPr>
        <w:pStyle w:val="BodyText"/>
      </w:pPr>
    </w:p>
    <w:p w:rsidR="00000000" w:rsidRPr="003802D2" w:rsidP="003802D2">
      <w:pPr>
        <w:pStyle w:val="AllowPageBreak"/>
      </w:pPr>
    </w:p>
    <w:p w:rsidR="00000000" w:rsidRPr="003802D2" w:rsidP="003802D2">
      <w:pPr>
        <w:pStyle w:val="Heading1"/>
      </w:pPr>
      <w:bookmarkStart w:id="6" w:name="O_1255734"/>
      <w:bookmarkEnd w:id="6"/>
      <w:r w:rsidRPr="003802D2">
        <w:t>Unit Mapping Information</w:t>
      </w:r>
    </w:p>
    <w:p w:rsidR="00000000" w:rsidRPr="003802D2" w:rsidP="00EF2A7B">
      <w:pPr>
        <w:pStyle w:val="BodyText"/>
      </w:pPr>
      <w:r w:rsidRPr="003802D2">
        <w:t>No equivalent unit. Newly created unit.</w:t>
      </w:r>
    </w:p>
    <w:p w:rsidR="00000000" w:rsidRPr="003802D2" w:rsidP="003802D2">
      <w:pPr>
        <w:pStyle w:val="Heading1"/>
      </w:pPr>
      <w:bookmarkStart w:id="7" w:name="O_1255741"/>
      <w:bookmarkEnd w:id="7"/>
      <w:r w:rsidRPr="003802D2">
        <w:t>Links</w:t>
      </w:r>
    </w:p>
    <w:p w:rsidR="00000000" w:rsidRPr="003802D2" w:rsidP="00EF2A7B">
      <w:pPr>
        <w:pStyle w:val="BodyText"/>
      </w:pPr>
      <w:r w:rsidRPr="003802D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325D1">
        <w:rPr>
          <w:rStyle w:val="Hyperlink"/>
        </w:rPr>
        <w:t>https://vetnet.gov.au/Pages/TrainingDocs.aspx?q=88a61002-9a21-4386-aaf8-69c76e675272</w:t>
      </w:r>
      <w:r>
        <w:fldChar w:fldCharType="end"/>
      </w:r>
    </w:p>
    <w:p w:rsidR="00000000" w:rsidRPr="003802D2" w:rsidP="00EF2A7B">
      <w:pPr>
        <w:pStyle w:val="BodyText"/>
        <w:sectPr w:rsidSect="003802D2">
          <w:headerReference w:type="default" r:id="rId10"/>
          <w:footerReference w:type="default" r:id="rId11"/>
          <w:pgSz w:w="11908" w:h="16833"/>
          <w:pgMar w:top="1702" w:right="1418" w:bottom="1702" w:left="1418" w:header="992" w:footer="992" w:gutter="0"/>
          <w:cols w:space="720"/>
          <w:noEndnote/>
          <w:docGrid w:linePitch="299"/>
        </w:sectPr>
      </w:pPr>
    </w:p>
    <w:p w:rsidR="00000000" w:rsidRPr="003802D2" w:rsidP="003802D2">
      <w:pPr>
        <w:pStyle w:val="SuperHeading"/>
      </w:pPr>
      <w:r w:rsidRPr="003802D2">
        <w:t>Assessment Requirements for RIIARO402 Optimise performance of complex control systems in autonomous operations</w:t>
      </w:r>
    </w:p>
    <w:p w:rsidR="00000000" w:rsidRPr="003802D2" w:rsidP="003802D2">
      <w:pPr>
        <w:pStyle w:val="Heading1"/>
      </w:pPr>
      <w:bookmarkStart w:id="8" w:name="O_1255736"/>
      <w:bookmarkEnd w:id="8"/>
      <w:r w:rsidRPr="003802D2">
        <w:t>Modification History</w:t>
      </w:r>
    </w:p>
    <w:tbl>
      <w:tblPr>
        <w:tblW w:w="0" w:type="auto"/>
        <w:tblLayout w:type="fixed"/>
        <w:tblCellMar>
          <w:left w:w="62" w:type="dxa"/>
          <w:right w:w="62" w:type="dxa"/>
        </w:tblCellMar>
        <w:tblLook w:val="0000"/>
      </w:tblPr>
      <w:tblGrid>
        <w:gridCol w:w="2728"/>
        <w:gridCol w:w="6344"/>
      </w:tblGrid>
      <w:tr w:rsidTr="003802D2">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D2">
            <w:pPr>
              <w:pStyle w:val="BodyText"/>
              <w:rPr>
                <w:lang w:val="en-NZ"/>
              </w:rPr>
            </w:pPr>
            <w:r w:rsidRPr="003802D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D2" w:rsidP="003802D2">
            <w:pPr>
              <w:pStyle w:val="BodyText"/>
            </w:pPr>
            <w:r w:rsidRPr="003802D2">
              <w:t>This version first released with RII Resources and Infrastructure Industry Training Package Version 9.0.</w:t>
            </w:r>
          </w:p>
          <w:p w:rsidR="00000000" w:rsidRPr="003802D2" w:rsidP="003802D2">
            <w:pPr>
              <w:pStyle w:val="BodyText"/>
            </w:pPr>
            <w:r w:rsidRPr="003802D2">
              <w:t>Newly created unit.</w:t>
            </w:r>
          </w:p>
        </w:tc>
      </w:tr>
    </w:tbl>
    <w:p w:rsidR="00000000" w:rsidRPr="003802D2" w:rsidP="003802D2">
      <w:pPr>
        <w:pStyle w:val="BodyText"/>
      </w:pPr>
    </w:p>
    <w:p w:rsidR="00000000" w:rsidRPr="003802D2" w:rsidP="003802D2">
      <w:pPr>
        <w:pStyle w:val="AllowPageBreak"/>
      </w:pPr>
    </w:p>
    <w:p w:rsidR="00000000" w:rsidRPr="003802D2" w:rsidP="003802D2">
      <w:pPr>
        <w:pStyle w:val="Heading1"/>
      </w:pPr>
      <w:bookmarkStart w:id="9" w:name="O_1255737"/>
      <w:bookmarkEnd w:id="9"/>
      <w:r w:rsidRPr="003802D2">
        <w:t>Performance Evidence</w:t>
      </w:r>
    </w:p>
    <w:p w:rsidR="00000000" w:rsidRPr="003802D2" w:rsidP="00EF2A7B">
      <w:pPr>
        <w:pStyle w:val="BodyText"/>
      </w:pPr>
      <w:r w:rsidRPr="003802D2">
        <w:t>The candidate must demonstrate the ability to complete the tasks outlined in the elements</w:t>
      </w:r>
      <w:r w:rsidRPr="003802D2">
        <w:t>, performance criteria and foundation skills of this unit, including evidence of the ability to:</w:t>
      </w:r>
    </w:p>
    <w:p w:rsidR="00000000" w:rsidRPr="003802D2" w:rsidP="003802D2">
      <w:pPr>
        <w:pStyle w:val="ListBullet"/>
      </w:pPr>
      <w:r w:rsidRPr="003802D2">
        <w:t>optimise complex control systems, or aspects thereof, on at least 2 different occasions.</w:t>
      </w:r>
    </w:p>
    <w:p w:rsidR="00000000" w:rsidRPr="003802D2" w:rsidP="003802D2">
      <w:pPr>
        <w:pStyle w:val="BodyText"/>
      </w:pPr>
    </w:p>
    <w:p w:rsidR="00000000" w:rsidRPr="003802D2" w:rsidP="00EF2A7B">
      <w:pPr>
        <w:pStyle w:val="BodyText"/>
      </w:pPr>
      <w:r w:rsidRPr="003802D2">
        <w:t>During the above, the candidate must:</w:t>
      </w:r>
    </w:p>
    <w:p w:rsidR="00000000" w:rsidRPr="003802D2" w:rsidP="003802D2">
      <w:pPr>
        <w:pStyle w:val="ListBullet"/>
      </w:pPr>
      <w:r w:rsidRPr="003802D2">
        <w:t xml:space="preserve">interpret, prioritise, and </w:t>
      </w:r>
      <w:r w:rsidRPr="003802D2">
        <w:t>resolve alarms and warning system alerts</w:t>
      </w:r>
    </w:p>
    <w:p w:rsidR="00000000" w:rsidRPr="003802D2" w:rsidP="003802D2">
      <w:pPr>
        <w:pStyle w:val="ListBullet"/>
      </w:pPr>
      <w:r w:rsidRPr="003802D2">
        <w:t>respond to changed conditions in a timely manner</w:t>
      </w:r>
    </w:p>
    <w:p w:rsidR="00000000" w:rsidRPr="003802D2" w:rsidP="003802D2">
      <w:pPr>
        <w:pStyle w:val="ListBullet"/>
      </w:pPr>
      <w:r w:rsidRPr="003802D2">
        <w:t>follow escalation protocols</w:t>
      </w:r>
    </w:p>
    <w:p w:rsidR="00000000" w:rsidRPr="003802D2" w:rsidP="003802D2">
      <w:pPr>
        <w:pStyle w:val="ListBullet"/>
      </w:pPr>
      <w:r w:rsidRPr="003802D2">
        <w:t>determine the impact of possible upstream and downstream effects</w:t>
      </w:r>
    </w:p>
    <w:p w:rsidR="00000000" w:rsidRPr="003802D2" w:rsidP="003802D2">
      <w:pPr>
        <w:pStyle w:val="ListBullet"/>
      </w:pPr>
      <w:r w:rsidRPr="003802D2">
        <w:t>determine the feasibility of, and communicate, planned actions to achieve</w:t>
      </w:r>
      <w:r w:rsidRPr="003802D2">
        <w:t xml:space="preserve"> optimal performance.</w:t>
      </w:r>
    </w:p>
    <w:p w:rsidR="00000000" w:rsidRPr="003802D2" w:rsidP="003802D2">
      <w:pPr>
        <w:pStyle w:val="AllowPageBreak"/>
      </w:pPr>
    </w:p>
    <w:p w:rsidR="00000000" w:rsidRPr="003802D2" w:rsidP="003802D2">
      <w:pPr>
        <w:pStyle w:val="Heading1"/>
      </w:pPr>
      <w:bookmarkStart w:id="10" w:name="O_1255738"/>
      <w:bookmarkEnd w:id="10"/>
      <w:r w:rsidRPr="003802D2">
        <w:t>Knowledge Evidence</w:t>
      </w:r>
    </w:p>
    <w:p w:rsidR="00000000" w:rsidRPr="003802D2" w:rsidP="00EF2A7B">
      <w:pPr>
        <w:pStyle w:val="BodyText"/>
      </w:pPr>
      <w:r w:rsidRPr="003802D2">
        <w:t>The candidate must be able to demonstrate knowledge to complete the tasks outlined in the elements, performance criteria and foundation skills of this unit, including knowledge of:</w:t>
      </w:r>
    </w:p>
    <w:p w:rsidR="00000000" w:rsidRPr="003802D2" w:rsidP="003802D2">
      <w:pPr>
        <w:pStyle w:val="ListBullet"/>
      </w:pPr>
      <w:r w:rsidRPr="003802D2">
        <w:t>fundamentals o</w:t>
      </w:r>
      <w:r w:rsidRPr="003802D2">
        <w:t>f automation and machine learning technologies, including:</w:t>
      </w:r>
    </w:p>
    <w:p w:rsidR="00000000" w:rsidRPr="003802D2" w:rsidP="003802D2">
      <w:pPr>
        <w:pStyle w:val="ListBullet2"/>
      </w:pPr>
      <w:r w:rsidRPr="003802D2">
        <w:t>control systems functionality and limitations</w:t>
      </w:r>
    </w:p>
    <w:p w:rsidR="00000000" w:rsidRPr="003802D2" w:rsidP="003802D2">
      <w:pPr>
        <w:pStyle w:val="ListBullet"/>
      </w:pPr>
      <w:r w:rsidRPr="003802D2">
        <w:t>role and functions of the operations controller</w:t>
      </w:r>
    </w:p>
    <w:p w:rsidR="00000000" w:rsidRPr="003802D2" w:rsidP="003802D2">
      <w:pPr>
        <w:pStyle w:val="ListBullet"/>
      </w:pPr>
      <w:r w:rsidRPr="003802D2">
        <w:t>process control operating system, including:</w:t>
      </w:r>
    </w:p>
    <w:p w:rsidR="00000000" w:rsidRPr="003802D2" w:rsidP="003802D2">
      <w:pPr>
        <w:pStyle w:val="ListBullet2"/>
      </w:pPr>
      <w:r w:rsidRPr="003802D2">
        <w:t>system architecture, operating parameters and integrity limits</w:t>
      </w:r>
    </w:p>
    <w:p w:rsidR="00000000" w:rsidRPr="003802D2" w:rsidP="003802D2">
      <w:pPr>
        <w:pStyle w:val="ListBullet2"/>
      </w:pPr>
      <w:r w:rsidRPr="003802D2">
        <w:t>human-machine interface (HMI)</w:t>
      </w:r>
    </w:p>
    <w:p w:rsidR="00000000" w:rsidRPr="003802D2" w:rsidP="003802D2">
      <w:pPr>
        <w:pStyle w:val="ListBullet2"/>
      </w:pPr>
      <w:r w:rsidRPr="003802D2">
        <w:t>how control systems make decisions and the influences that will dictate system setup</w:t>
      </w:r>
    </w:p>
    <w:p w:rsidR="00000000" w:rsidRPr="003802D2" w:rsidP="003802D2">
      <w:pPr>
        <w:pStyle w:val="ListBullet2"/>
      </w:pPr>
      <w:r w:rsidRPr="003802D2">
        <w:t>advanced control features</w:t>
      </w:r>
    </w:p>
    <w:p w:rsidR="00000000" w:rsidRPr="003802D2" w:rsidP="003802D2">
      <w:pPr>
        <w:pStyle w:val="ListBullet2"/>
      </w:pPr>
      <w:r w:rsidRPr="003802D2">
        <w:t>when to intervene: escalate or correct and/or report</w:t>
      </w:r>
      <w:r w:rsidRPr="003802D2">
        <w:t xml:space="preserve"> unsafe practices</w:t>
      </w:r>
    </w:p>
    <w:p w:rsidR="00000000" w:rsidRPr="003802D2" w:rsidP="003802D2">
      <w:pPr>
        <w:pStyle w:val="ListBullet2"/>
      </w:pPr>
      <w:r w:rsidRPr="003802D2">
        <w:t>decision rights with respect to the operational roles and responsibilities within the autonomous system</w:t>
      </w:r>
    </w:p>
    <w:p w:rsidR="00000000" w:rsidRPr="003802D2" w:rsidP="003802D2">
      <w:pPr>
        <w:pStyle w:val="ListBullet"/>
      </w:pPr>
      <w:r w:rsidRPr="003802D2">
        <w:t>effects of automation on process control</w:t>
      </w:r>
    </w:p>
    <w:p w:rsidR="00000000" w:rsidRPr="003802D2" w:rsidP="003802D2">
      <w:pPr>
        <w:pStyle w:val="ListBullet"/>
      </w:pPr>
      <w:r w:rsidRPr="003802D2">
        <w:t>impacts of changing controller settings, and limits within which changes can be made</w:t>
      </w:r>
    </w:p>
    <w:p w:rsidR="00000000" w:rsidRPr="003802D2" w:rsidP="003802D2">
      <w:pPr>
        <w:pStyle w:val="ListBullet"/>
      </w:pPr>
      <w:r w:rsidRPr="003802D2">
        <w:t>autonom</w:t>
      </w:r>
      <w:r w:rsidRPr="003802D2">
        <w:t>ous environment process schematics relating to own role</w:t>
      </w:r>
    </w:p>
    <w:p w:rsidR="00000000" w:rsidRPr="003802D2" w:rsidP="003802D2">
      <w:pPr>
        <w:pStyle w:val="ListBullet"/>
      </w:pPr>
      <w:r w:rsidRPr="003802D2">
        <w:t>actions that can impact upstream and downstream processes</w:t>
      </w:r>
    </w:p>
    <w:p w:rsidR="00000000" w:rsidRPr="003802D2" w:rsidP="003802D2">
      <w:pPr>
        <w:pStyle w:val="ListBullet"/>
      </w:pPr>
      <w:r w:rsidRPr="003802D2">
        <w:t>interfaces between value stream processes and systems</w:t>
      </w:r>
    </w:p>
    <w:p w:rsidR="00000000" w:rsidRPr="003802D2" w:rsidP="003802D2">
      <w:pPr>
        <w:pStyle w:val="ListBullet"/>
      </w:pPr>
      <w:r w:rsidRPr="003802D2">
        <w:t>machine guidance systems, including:</w:t>
      </w:r>
    </w:p>
    <w:p w:rsidR="00000000" w:rsidRPr="003802D2" w:rsidP="003802D2">
      <w:pPr>
        <w:pStyle w:val="ListBullet2"/>
      </w:pPr>
      <w:r w:rsidRPr="003802D2">
        <w:t>autonomous safety functions and categories that require escalation or are classified as incidents</w:t>
      </w:r>
    </w:p>
    <w:p w:rsidR="00000000" w:rsidRPr="003802D2" w:rsidP="003802D2">
      <w:pPr>
        <w:pStyle w:val="ListBullet"/>
      </w:pPr>
      <w:r w:rsidRPr="003802D2">
        <w:t>sensing and perception systems in an autonomous environment, including their effect on:</w:t>
      </w:r>
    </w:p>
    <w:p w:rsidR="00000000" w:rsidRPr="003802D2" w:rsidP="003802D2">
      <w:pPr>
        <w:pStyle w:val="ListBullet2"/>
      </w:pPr>
      <w:r w:rsidRPr="003802D2">
        <w:t>safety</w:t>
      </w:r>
    </w:p>
    <w:p w:rsidR="00000000" w:rsidRPr="003802D2" w:rsidP="003802D2">
      <w:pPr>
        <w:pStyle w:val="ListBullet2"/>
      </w:pPr>
      <w:r w:rsidRPr="003802D2">
        <w:t>production</w:t>
      </w:r>
    </w:p>
    <w:p w:rsidR="00000000" w:rsidRPr="003802D2" w:rsidP="003802D2">
      <w:pPr>
        <w:pStyle w:val="ListBullet2"/>
      </w:pPr>
      <w:r w:rsidRPr="003802D2">
        <w:t>system performance</w:t>
      </w:r>
    </w:p>
    <w:p w:rsidR="00000000" w:rsidRPr="003802D2" w:rsidP="003802D2">
      <w:pPr>
        <w:pStyle w:val="ListBullet"/>
      </w:pPr>
      <w:r w:rsidRPr="003802D2">
        <w:t>environmental impact managemen</w:t>
      </w:r>
      <w:r w:rsidRPr="003802D2">
        <w:t>t procedures</w:t>
      </w:r>
    </w:p>
    <w:p w:rsidR="00000000" w:rsidRPr="003802D2" w:rsidP="003802D2">
      <w:pPr>
        <w:pStyle w:val="ListBullet"/>
      </w:pPr>
      <w:r w:rsidRPr="003802D2">
        <w:t>protocols for responding to abnormal situations, including:</w:t>
      </w:r>
    </w:p>
    <w:p w:rsidR="00000000" w:rsidRPr="003802D2" w:rsidP="003802D2">
      <w:pPr>
        <w:pStyle w:val="ListBullet2"/>
      </w:pPr>
      <w:r w:rsidRPr="003802D2">
        <w:t>instrument, mechanical, and electrical failures and malfunctions</w:t>
      </w:r>
    </w:p>
    <w:p w:rsidR="00000000" w:rsidRPr="003802D2" w:rsidP="003802D2">
      <w:pPr>
        <w:pStyle w:val="ListBullet2"/>
      </w:pPr>
      <w:r w:rsidRPr="003802D2">
        <w:t>control system malfunction</w:t>
      </w:r>
    </w:p>
    <w:p w:rsidR="00000000" w:rsidRPr="003802D2" w:rsidP="003802D2">
      <w:pPr>
        <w:pStyle w:val="ListBullet2"/>
      </w:pPr>
      <w:r w:rsidRPr="003802D2">
        <w:t>utility disruption: power, communications, water</w:t>
      </w:r>
    </w:p>
    <w:p w:rsidR="00000000" w:rsidRPr="003802D2" w:rsidP="003802D2">
      <w:pPr>
        <w:pStyle w:val="ListBullet2"/>
      </w:pPr>
      <w:r w:rsidRPr="003802D2">
        <w:t>trending/ early warning signs</w:t>
      </w:r>
    </w:p>
    <w:p w:rsidR="00000000" w:rsidRPr="003802D2" w:rsidP="003802D2">
      <w:pPr>
        <w:pStyle w:val="ListBullet2"/>
      </w:pPr>
      <w:r w:rsidRPr="003802D2">
        <w:t>signals and</w:t>
      </w:r>
      <w:r w:rsidRPr="003802D2">
        <w:t xml:space="preserve"> alarms</w:t>
      </w:r>
    </w:p>
    <w:p w:rsidR="00000000" w:rsidRPr="003802D2" w:rsidP="003802D2">
      <w:pPr>
        <w:pStyle w:val="ListBullet2"/>
      </w:pPr>
      <w:r w:rsidRPr="003802D2">
        <w:t>delays</w:t>
      </w:r>
    </w:p>
    <w:p w:rsidR="00000000" w:rsidRPr="003802D2" w:rsidP="003802D2">
      <w:pPr>
        <w:pStyle w:val="ListBullet2"/>
      </w:pPr>
      <w:r w:rsidRPr="003802D2">
        <w:t>unplanned requirements, including maintenance.</w:t>
      </w:r>
    </w:p>
    <w:p w:rsidR="00000000" w:rsidRPr="003802D2" w:rsidP="003802D2">
      <w:pPr>
        <w:pStyle w:val="AllowPageBreak"/>
      </w:pPr>
    </w:p>
    <w:p w:rsidR="00000000" w:rsidRPr="003802D2" w:rsidP="003802D2">
      <w:pPr>
        <w:pStyle w:val="Heading1"/>
      </w:pPr>
      <w:bookmarkStart w:id="11" w:name="O_1255739"/>
      <w:bookmarkEnd w:id="11"/>
      <w:r w:rsidRPr="003802D2">
        <w:t>Assessment Conditions</w:t>
      </w:r>
    </w:p>
    <w:p w:rsidR="00000000" w:rsidRPr="003802D2" w:rsidP="00EF2A7B">
      <w:pPr>
        <w:pStyle w:val="BodyText"/>
      </w:pPr>
      <w:r w:rsidRPr="003802D2">
        <w:t>Mandatory conditions for assessment of this unit are stipulated below. The assessment must:</w:t>
      </w:r>
    </w:p>
    <w:p w:rsidR="00000000" w:rsidRPr="003802D2" w:rsidP="003802D2">
      <w:pPr>
        <w:pStyle w:val="ListBullet"/>
      </w:pPr>
      <w:r w:rsidRPr="003802D2">
        <w:t>include access to:</w:t>
      </w:r>
    </w:p>
    <w:p w:rsidR="00000000" w:rsidRPr="003802D2" w:rsidP="003802D2">
      <w:pPr>
        <w:pStyle w:val="ListBullet2"/>
      </w:pPr>
      <w:r w:rsidRPr="003802D2">
        <w:t>personal protective equipment</w:t>
      </w:r>
    </w:p>
    <w:p w:rsidR="00000000" w:rsidRPr="003802D2" w:rsidP="003802D2">
      <w:pPr>
        <w:pStyle w:val="ListBullet2"/>
      </w:pPr>
      <w:r w:rsidRPr="003802D2">
        <w:t>control system/s and communications technology</w:t>
      </w:r>
    </w:p>
    <w:p w:rsidR="00000000" w:rsidRPr="003802D2" w:rsidP="003802D2">
      <w:pPr>
        <w:pStyle w:val="ListBullet2"/>
      </w:pPr>
      <w:r w:rsidRPr="003802D2">
        <w:t>equipment required for monitoring, and working with, autonomous operations control systems</w:t>
      </w:r>
    </w:p>
    <w:p w:rsidR="00000000" w:rsidRPr="003802D2" w:rsidP="003802D2">
      <w:pPr>
        <w:pStyle w:val="ListBullet"/>
      </w:pPr>
      <w:r w:rsidRPr="003802D2">
        <w:t>be conducted in a safe environment; and,</w:t>
      </w:r>
    </w:p>
    <w:p w:rsidR="00000000" w:rsidRPr="003802D2" w:rsidP="003802D2">
      <w:pPr>
        <w:pStyle w:val="ListBullet"/>
      </w:pPr>
      <w:r w:rsidRPr="003802D2">
        <w:t>be assessed in the context of this sector’s work environment; and,</w:t>
      </w:r>
    </w:p>
    <w:p w:rsidR="00000000" w:rsidRPr="003802D2" w:rsidP="003802D2">
      <w:pPr>
        <w:pStyle w:val="ListBullet"/>
      </w:pPr>
      <w:r w:rsidRPr="003802D2">
        <w:t>be assess</w:t>
      </w:r>
      <w:r w:rsidRPr="003802D2">
        <w:t>ed in compliance with legislative and regulatory requirements and using policies, procedures and processes directly related to the industry sector for which the unit is being assessed; and,</w:t>
      </w:r>
    </w:p>
    <w:p w:rsidR="00000000" w:rsidRPr="003802D2" w:rsidP="003802D2">
      <w:pPr>
        <w:pStyle w:val="ListBullet"/>
      </w:pPr>
      <w:r w:rsidRPr="003802D2">
        <w:t>confirm consistent performa</w:t>
      </w:r>
      <w:r w:rsidRPr="003802D2">
        <w:t>nce can be applied in a range of relevant workplace circumstances.</w:t>
      </w:r>
    </w:p>
    <w:p w:rsidR="00000000" w:rsidRPr="003802D2" w:rsidP="003802D2">
      <w:pPr>
        <w:pStyle w:val="BodyText"/>
      </w:pPr>
    </w:p>
    <w:p w:rsidR="00000000" w:rsidRPr="003802D2" w:rsidP="00EF2A7B">
      <w:pPr>
        <w:pStyle w:val="BodyText"/>
      </w:pPr>
      <w:r w:rsidRPr="003802D2">
        <w:t>Where personal safety or environmental damage are limiting factors, assessment may occur in a simulated work environment* provided it is realistic and sufficiently rigorous to cover all as</w:t>
      </w:r>
      <w:r w:rsidRPr="003802D2">
        <w:t>pects of this sector’s workplace performance, including environment, task skills, task management skills, contingency management skills and job role environment skills.</w:t>
      </w:r>
    </w:p>
    <w:p w:rsidR="00000000" w:rsidRPr="003802D2" w:rsidP="003802D2">
      <w:pPr>
        <w:pStyle w:val="Heading3"/>
      </w:pPr>
      <w:r w:rsidRPr="003802D2">
        <w:t>Assessor requirements</w:t>
      </w:r>
    </w:p>
    <w:p w:rsidR="00000000" w:rsidRPr="003802D2" w:rsidP="00EF2A7B">
      <w:pPr>
        <w:pStyle w:val="BodyText"/>
      </w:pPr>
      <w:r w:rsidRPr="003802D2">
        <w:t>Assessors must be able to clearly demonstrate current and relevan</w:t>
      </w:r>
      <w:r w:rsidRPr="003802D2">
        <w:t>t industry knowledge and experience to satisfy the mandatory regulatory standards as set out in the Standards for Registered Training Organisations 2015/Australian Quality Training Framework mandatory requirements for assessors current at the time of asses</w:t>
      </w:r>
      <w:r w:rsidRPr="003802D2">
        <w:t>sment and any relevant licensing and certification requirements.</w:t>
      </w:r>
    </w:p>
    <w:p w:rsidR="00000000" w:rsidRPr="003802D2" w:rsidP="00EF2A7B">
      <w:pPr>
        <w:pStyle w:val="BodyText"/>
      </w:pPr>
      <w:r w:rsidRPr="003802D2">
        <w:t>This includes:</w:t>
      </w:r>
    </w:p>
    <w:p w:rsidR="00000000" w:rsidRPr="003802D2" w:rsidP="003802D2">
      <w:pPr>
        <w:pStyle w:val="ListBullet"/>
      </w:pPr>
      <w:r w:rsidRPr="003802D2">
        <w:t>the minimum years of current** work experience after competency has been obtained as specified below in an industry sector relevant to the outcomes of the unit.</w:t>
      </w:r>
    </w:p>
    <w:p w:rsidR="00000000" w:rsidRPr="003802D2" w:rsidP="003802D2">
      <w:pPr>
        <w:pStyle w:val="BodyText"/>
      </w:pPr>
    </w:p>
    <w:p w:rsidR="00000000" w:rsidRPr="003802D2" w:rsidP="00EF2A7B">
      <w:pPr>
        <w:pStyle w:val="BodyText"/>
      </w:pPr>
      <w:r w:rsidRPr="003802D2">
        <w:t>It is also ac</w:t>
      </w:r>
      <w:r w:rsidRPr="003802D2">
        <w:t>ceptable for the appropriately qualified assessor to work with an industry expert to conduct assessment together and for the industry expert to be involved in the assessment judgement. The industry expert must have current industry skills directly relevant</w:t>
      </w:r>
      <w:r w:rsidRPr="003802D2">
        <w:t xml:space="preserve"> to the training and assessment being provided. This means the industry subject matter expert must demonstrate skills and knowledge from the minimum years of current work experience after competency has been obtained as specified below, including time spen</w:t>
      </w:r>
      <w:r w:rsidRPr="003802D2">
        <w:t>t in roles related to the unit being assessed:</w:t>
      </w:r>
    </w:p>
    <w:tbl>
      <w:tblPr>
        <w:tblW w:w="9568" w:type="dxa"/>
        <w:tblLayout w:type="fixed"/>
        <w:tblCellMar>
          <w:left w:w="62" w:type="dxa"/>
          <w:right w:w="62" w:type="dxa"/>
        </w:tblCellMar>
        <w:tblLook w:val="0000"/>
      </w:tblPr>
      <w:tblGrid>
        <w:gridCol w:w="4472"/>
        <w:gridCol w:w="1698"/>
        <w:gridCol w:w="3398"/>
      </w:tblGrid>
      <w:tr w:rsidTr="003802D2">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TableHeading"/>
              <w:rPr>
                <w:lang w:val="en-NZ"/>
              </w:rPr>
            </w:pPr>
            <w:r w:rsidRPr="003802D2">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TableHeading"/>
              <w:rPr>
                <w:lang w:val="en-NZ"/>
              </w:rPr>
            </w:pPr>
            <w:r w:rsidRPr="003802D2">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TableHeading"/>
              <w:rPr>
                <w:lang w:val="en-NZ"/>
              </w:rPr>
            </w:pPr>
            <w:r w:rsidRPr="003802D2">
              <w:t>Required assessor or industry subject matter expert experience</w:t>
            </w:r>
          </w:p>
        </w:tc>
      </w:tr>
      <w:tr w:rsidTr="003802D2">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BodyText"/>
              <w:rPr>
                <w:lang w:val="en-NZ"/>
              </w:rPr>
            </w:pPr>
            <w:r w:rsidRPr="003802D2">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BodyText"/>
              <w:rPr>
                <w:lang w:val="en-NZ"/>
              </w:rPr>
            </w:pPr>
            <w:r w:rsidRPr="003802D2">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BodyText"/>
              <w:rPr>
                <w:lang w:val="en-NZ"/>
              </w:rPr>
            </w:pPr>
            <w:r w:rsidRPr="003802D2">
              <w:t>1 year</w:t>
            </w:r>
          </w:p>
        </w:tc>
      </w:tr>
      <w:tr w:rsidTr="003802D2">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BodyText"/>
              <w:rPr>
                <w:lang w:val="en-NZ"/>
              </w:rPr>
            </w:pPr>
            <w:r w:rsidRPr="003802D2">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BodyText"/>
              <w:rPr>
                <w:lang w:val="en-NZ"/>
              </w:rPr>
            </w:pPr>
            <w:r w:rsidRPr="003802D2">
              <w:t>2 years</w:t>
            </w:r>
          </w:p>
        </w:tc>
      </w:tr>
      <w:tr w:rsidTr="003802D2">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BodyText"/>
              <w:rPr>
                <w:lang w:val="en-NZ"/>
              </w:rPr>
            </w:pPr>
            <w:r w:rsidRPr="003802D2">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BodyText"/>
              <w:rPr>
                <w:lang w:val="en-NZ"/>
              </w:rPr>
            </w:pPr>
            <w:r w:rsidRPr="003802D2">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BodyText"/>
              <w:rPr>
                <w:lang w:val="en-NZ"/>
              </w:rPr>
            </w:pPr>
            <w:r w:rsidRPr="003802D2">
              <w:t>3 years</w:t>
            </w:r>
          </w:p>
        </w:tc>
      </w:tr>
      <w:tr w:rsidTr="003802D2">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BodyText"/>
              <w:rPr>
                <w:lang w:val="en-NZ"/>
              </w:rPr>
            </w:pPr>
            <w:r w:rsidRPr="003802D2">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BodyText"/>
              <w:rPr>
                <w:lang w:val="en-NZ"/>
              </w:rPr>
            </w:pPr>
            <w:r w:rsidRPr="003802D2">
              <w:t>Given that this is an emerging industry area, assessors are required to demonstrate vocational competencies at least to the level being assessed, and current industry skills directly relevant to the assessment being provided.</w:t>
            </w:r>
          </w:p>
        </w:tc>
      </w:tr>
      <w:tr w:rsidTr="003802D2">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2D2">
            <w:pPr>
              <w:pStyle w:val="BodyText"/>
              <w:rPr>
                <w:lang w:val="en-NZ"/>
              </w:rPr>
            </w:pPr>
            <w:r w:rsidRPr="003802D2">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02D2" w:rsidP="003802D2">
            <w:pPr>
              <w:pStyle w:val="BodyText"/>
            </w:pPr>
            <w:r w:rsidRPr="003802D2">
              <w:t>Where this uni</w:t>
            </w:r>
            <w:r w:rsidRPr="003802D2">
              <w:t>t is being assessed outside of the resources and infrastructure sectors assessor and/or industry subject matter expert experience should be in line with industry standards for the sector in which it is being assessed and where no industry standard is speci</w:t>
            </w:r>
            <w:r w:rsidRPr="003802D2">
              <w:t>fied should comply with any relevant regulation.</w:t>
            </w:r>
          </w:p>
        </w:tc>
      </w:tr>
    </w:tbl>
    <w:p w:rsidR="00000000" w:rsidRPr="003802D2" w:rsidP="00EF2A7B">
      <w:pPr>
        <w:pStyle w:val="BodyText"/>
      </w:pPr>
      <w:r w:rsidRPr="003802D2">
        <w:t>*Guidance on simulated environments has been stipulated in the Companion Volume Implementation Guide located on VETNet.</w:t>
      </w:r>
    </w:p>
    <w:p w:rsidR="00000000" w:rsidRPr="003802D2" w:rsidP="00EF2A7B">
      <w:pPr>
        <w:pStyle w:val="BodyText"/>
      </w:pPr>
      <w:r w:rsidRPr="003802D2">
        <w:t>**Assessors can demonstrate current work experience through employment within industr</w:t>
      </w:r>
      <w:r w:rsidRPr="003802D2">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3802D2" w:rsidP="00EF2A7B">
      <w:pPr>
        <w:pStyle w:val="BodyText"/>
      </w:pPr>
      <w:r w:rsidRPr="003802D2">
        <w:t>*</w:t>
      </w:r>
      <w:r w:rsidRPr="003802D2">
        <w:t>**Excluding units coded ‘RIIARO’ (Autonomous and Remote Operations).</w:t>
      </w:r>
    </w:p>
    <w:p w:rsidR="00000000" w:rsidRPr="003802D2" w:rsidP="003802D2">
      <w:pPr>
        <w:pStyle w:val="Heading1"/>
      </w:pPr>
      <w:bookmarkStart w:id="12" w:name="O_1255742"/>
      <w:bookmarkEnd w:id="12"/>
      <w:r w:rsidRPr="003802D2">
        <w:t>Links</w:t>
      </w:r>
    </w:p>
    <w:p w:rsidR="00000000" w:rsidRPr="003802D2" w:rsidP="00EF2A7B">
      <w:pPr>
        <w:pStyle w:val="BodyText"/>
      </w:pPr>
      <w:r w:rsidRPr="003802D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325D1">
        <w:rPr>
          <w:rStyle w:val="Hyperlink"/>
        </w:rPr>
        <w:t>https://vetnet.gov.au/Pages/TrainingDocs.aspx?q=88a61002-9a21-4386-aaf8-69c76e675272</w:t>
      </w:r>
      <w:r>
        <w:fldChar w:fldCharType="end"/>
      </w:r>
    </w:p>
    <w:p w:rsidR="00000000" w:rsidRPr="003802D2" w:rsidP="003802D2"/>
    <w:sectPr w:rsidSect="003802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D2" w:rsidRPr="00EF2A7B" w:rsidP="00EF2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7B" w:rsidP="003802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2A7B" w:rsidP="003802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2A7B" w:rsidP="003802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D2" w:rsidP="003802D2">
    <w:pPr>
      <w:pStyle w:val="Footer"/>
      <w:framePr w:wrap="around"/>
    </w:pPr>
    <w:r>
      <w:fldChar w:fldCharType="begin"/>
    </w:r>
    <w:r>
      <w:instrText xml:space="preserve"> DOCPROPERTY  Subject  \* MERGEFORMAT </w:instrText>
    </w:r>
    <w:r>
      <w:fldChar w:fldCharType="separate"/>
    </w:r>
    <w:r w:rsidR="00EF2A7B">
      <w:t>Approved</w:t>
    </w:r>
    <w:r w:rsidR="00EF2A7B">
      <w:fldChar w:fldCharType="end"/>
    </w:r>
    <w:r>
      <w:tab/>
      <w:t xml:space="preserve">Page </w:t>
    </w:r>
    <w:r>
      <w:fldChar w:fldCharType="begin"/>
    </w:r>
    <w:r>
      <w:instrText xml:space="preserve"> PAGE  \* Arabic  \* MERGEFORMAT </w:instrText>
    </w:r>
    <w:r>
      <w:fldChar w:fldCharType="separate"/>
    </w:r>
    <w:r w:rsidR="00EF2A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2A7B">
      <w:rPr>
        <w:noProof/>
      </w:rPr>
      <w:t>5</w:t>
    </w:r>
    <w:r>
      <w:rPr>
        <w:noProof/>
      </w:rPr>
      <w:fldChar w:fldCharType="end"/>
    </w:r>
  </w:p>
  <w:p w:rsidR="003802D2" w:rsidP="003802D2">
    <w:pPr>
      <w:pStyle w:val="Footer"/>
      <w:framePr w:wrap="around"/>
    </w:pPr>
    <w:r>
      <w:t xml:space="preserve">© Commonwealth of Australia, </w:t>
    </w:r>
    <w:r>
      <w:fldChar w:fldCharType="begin"/>
    </w:r>
    <w:r>
      <w:instrText xml:space="preserve"> DATE  \@ "yyyy"  \* MERGEFORMAT </w:instrText>
    </w:r>
    <w:r>
      <w:fldChar w:fldCharType="separate"/>
    </w:r>
    <w:r w:rsidR="00EF2A7B">
      <w:rPr>
        <w:noProof/>
      </w:rPr>
      <w:t>2025</w:t>
    </w:r>
    <w:r>
      <w:fldChar w:fldCharType="end"/>
    </w:r>
    <w:r>
      <w:tab/>
    </w:r>
    <w:r>
      <w:fldChar w:fldCharType="begin"/>
    </w:r>
    <w:r>
      <w:instrText xml:space="preserve"> DOCPROPERTY  Author  \* MERGEFORMAT </w:instrText>
    </w:r>
    <w:r>
      <w:fldChar w:fldCharType="separate"/>
    </w:r>
    <w:r w:rsidR="00EF2A7B">
      <w:t>Mining and Automotive Skills Alliance</w:t>
    </w:r>
    <w:r w:rsidR="00EF2A7B">
      <w:fldChar w:fldCharType="end"/>
    </w:r>
  </w:p>
  <w:p w:rsidR="003802D2" w:rsidP="003802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2D2" w:rsidRPr="00EF2A7B" w:rsidP="00EF2A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7B" w:rsidRPr="002D2AF8" w:rsidP="003802D2">
    <w:pPr>
      <w:pStyle w:val="Header"/>
      <w:framePr w:wrap="around"/>
    </w:pPr>
    <w:r>
      <w:fldChar w:fldCharType="begin"/>
    </w:r>
    <w:r>
      <w:instrText xml:space="preserve"> TITLE   \* MERGEFORMAT </w:instrText>
    </w:r>
    <w:r>
      <w:fldChar w:fldCharType="separate"/>
    </w:r>
    <w:r>
      <w:t>RIIARO402 Optimise performance of complex control systems in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2A7B" w:rsidP="003802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D2" w:rsidRPr="002D2AF8" w:rsidP="003802D2">
    <w:pPr>
      <w:pStyle w:val="Header"/>
      <w:framePr w:wrap="around"/>
    </w:pPr>
    <w:r>
      <w:fldChar w:fldCharType="begin"/>
    </w:r>
    <w:r>
      <w:instrText xml:space="preserve"> TITLE   \* MERGEFORMAT </w:instrText>
    </w:r>
    <w:r>
      <w:fldChar w:fldCharType="separate"/>
    </w:r>
    <w:r w:rsidR="00EF2A7B">
      <w:t>RIIARO402 Optimise performance of complex control systems in autonomous operations</w:t>
    </w:r>
    <w:r w:rsidR="00EF2A7B">
      <w:fldChar w:fldCharType="end"/>
    </w:r>
    <w:r>
      <w:tab/>
      <w:t xml:space="preserve">Date this document was generated: </w:t>
    </w:r>
    <w:r>
      <w:fldChar w:fldCharType="begin"/>
    </w:r>
    <w:r>
      <w:instrText xml:space="preserve"> CREATEDATE  \@ "d MMMM yyyy"  \* MERGEFORMAT </w:instrText>
    </w:r>
    <w:r>
      <w:fldChar w:fldCharType="separate"/>
    </w:r>
    <w:r w:rsidR="00EF2A7B">
      <w:rPr>
        <w:noProof/>
      </w:rPr>
      <w:t>2 March 2025</w:t>
    </w:r>
    <w:r>
      <w:fldChar w:fldCharType="end"/>
    </w:r>
  </w:p>
  <w:p w:rsidR="003802D2" w:rsidP="003802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E84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A5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6F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2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2D2"/>
    <w:pPr>
      <w:spacing w:before="360" w:after="60"/>
      <w:outlineLvl w:val="0"/>
    </w:pPr>
    <w:rPr>
      <w:sz w:val="32"/>
    </w:rPr>
  </w:style>
  <w:style w:type="paragraph" w:styleId="Heading2">
    <w:name w:val="heading 2"/>
    <w:basedOn w:val="HeadingBase"/>
    <w:next w:val="BodyText"/>
    <w:link w:val="Heading2Char"/>
    <w:qFormat/>
    <w:rsid w:val="003802D2"/>
    <w:pPr>
      <w:keepLines/>
      <w:spacing w:before="240" w:after="120"/>
      <w:outlineLvl w:val="1"/>
    </w:pPr>
    <w:rPr>
      <w:sz w:val="28"/>
      <w:szCs w:val="40"/>
    </w:rPr>
  </w:style>
  <w:style w:type="paragraph" w:styleId="Heading3">
    <w:name w:val="heading 3"/>
    <w:basedOn w:val="HeadingBase"/>
    <w:next w:val="BodyText"/>
    <w:link w:val="Heading3Char"/>
    <w:qFormat/>
    <w:rsid w:val="003802D2"/>
    <w:pPr>
      <w:spacing w:before="180" w:after="120"/>
      <w:outlineLvl w:val="2"/>
    </w:pPr>
    <w:rPr>
      <w:spacing w:val="-10"/>
      <w:kern w:val="32"/>
    </w:rPr>
  </w:style>
  <w:style w:type="paragraph" w:styleId="Heading4">
    <w:name w:val="heading 4"/>
    <w:basedOn w:val="HeadingBase"/>
    <w:next w:val="BodyText"/>
    <w:link w:val="Heading4Char"/>
    <w:qFormat/>
    <w:rsid w:val="003802D2"/>
    <w:pPr>
      <w:spacing w:before="160" w:after="120"/>
      <w:outlineLvl w:val="3"/>
    </w:pPr>
    <w:rPr>
      <w:sz w:val="22"/>
    </w:rPr>
  </w:style>
  <w:style w:type="paragraph" w:styleId="Heading5">
    <w:name w:val="heading 5"/>
    <w:basedOn w:val="HeadingBase"/>
    <w:next w:val="Normal"/>
    <w:link w:val="Heading5Char"/>
    <w:qFormat/>
    <w:rsid w:val="003802D2"/>
    <w:pPr>
      <w:spacing w:before="80"/>
      <w:outlineLvl w:val="4"/>
    </w:pPr>
    <w:rPr>
      <w:color w:val="918585"/>
      <w:sz w:val="20"/>
    </w:rPr>
  </w:style>
  <w:style w:type="paragraph" w:styleId="Heading6">
    <w:name w:val="heading 6"/>
    <w:basedOn w:val="HeadingBase"/>
    <w:next w:val="Normal"/>
    <w:link w:val="Heading6Char"/>
    <w:qFormat/>
    <w:rsid w:val="003802D2"/>
    <w:pPr>
      <w:spacing w:before="60"/>
      <w:outlineLvl w:val="5"/>
    </w:pPr>
    <w:rPr>
      <w:color w:val="918585"/>
      <w:sz w:val="20"/>
    </w:rPr>
  </w:style>
  <w:style w:type="paragraph" w:styleId="Heading7">
    <w:name w:val="heading 7"/>
    <w:basedOn w:val="Normal"/>
    <w:next w:val="Normal"/>
    <w:link w:val="Heading7Char"/>
    <w:qFormat/>
    <w:rsid w:val="003802D2"/>
    <w:pPr>
      <w:ind w:left="720"/>
      <w:outlineLvl w:val="6"/>
    </w:pPr>
    <w:rPr>
      <w:i/>
    </w:rPr>
  </w:style>
  <w:style w:type="paragraph" w:styleId="Heading8">
    <w:name w:val="heading 8"/>
    <w:basedOn w:val="Normal"/>
    <w:next w:val="Normal"/>
    <w:link w:val="Heading8Char"/>
    <w:qFormat/>
    <w:rsid w:val="003802D2"/>
    <w:pPr>
      <w:ind w:left="720"/>
      <w:outlineLvl w:val="7"/>
    </w:pPr>
    <w:rPr>
      <w:i/>
    </w:rPr>
  </w:style>
  <w:style w:type="paragraph" w:styleId="Heading9">
    <w:name w:val="heading 9"/>
    <w:basedOn w:val="Normal"/>
    <w:next w:val="Normal"/>
    <w:link w:val="Heading9Char"/>
    <w:qFormat/>
    <w:rsid w:val="003802D2"/>
    <w:pPr>
      <w:ind w:left="720"/>
      <w:outlineLvl w:val="8"/>
    </w:pPr>
    <w:rPr>
      <w:i/>
    </w:rPr>
  </w:style>
  <w:style w:type="character" w:default="1" w:styleId="DefaultParagraphFont">
    <w:name w:val="Default Paragraph Font"/>
    <w:uiPriority w:val="1"/>
    <w:unhideWhenUsed/>
    <w:rsid w:val="00380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2D2"/>
  </w:style>
  <w:style w:type="character" w:customStyle="1" w:styleId="Heading1Char">
    <w:name w:val="Heading 1 Char"/>
    <w:basedOn w:val="DefaultParagraphFont"/>
    <w:link w:val="Heading1"/>
    <w:rsid w:val="003802D2"/>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3802D2"/>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3802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2D2"/>
    <w:rPr>
      <w:rFonts w:ascii="Times New Roman" w:eastAsia="Times New Roman" w:hAnsi="Times New Roman" w:cs="Times New Roman"/>
      <w:sz w:val="24"/>
      <w:lang w:eastAsia="en-US"/>
    </w:rPr>
  </w:style>
  <w:style w:type="paragraph" w:styleId="List">
    <w:name w:val="List"/>
    <w:basedOn w:val="BodyText"/>
    <w:next w:val="BodyText"/>
    <w:rsid w:val="003802D2"/>
    <w:pPr>
      <w:tabs>
        <w:tab w:val="left" w:pos="340"/>
      </w:tabs>
      <w:spacing w:before="60" w:after="60"/>
      <w:ind w:left="340" w:hanging="340"/>
    </w:pPr>
  </w:style>
  <w:style w:type="paragraph" w:styleId="ListBullet">
    <w:name w:val="List Bullet"/>
    <w:basedOn w:val="List"/>
    <w:rsid w:val="003802D2"/>
    <w:pPr>
      <w:numPr>
        <w:numId w:val="12"/>
      </w:numPr>
      <w:tabs>
        <w:tab w:val="clear" w:pos="340"/>
      </w:tabs>
      <w:spacing w:before="40" w:after="40"/>
    </w:pPr>
  </w:style>
  <w:style w:type="character" w:customStyle="1" w:styleId="SpecialBold">
    <w:name w:val="Special Bold"/>
    <w:basedOn w:val="DefaultParagraphFont"/>
    <w:rsid w:val="003802D2"/>
    <w:rPr>
      <w:b/>
      <w:spacing w:val="0"/>
    </w:rPr>
  </w:style>
  <w:style w:type="paragraph" w:styleId="ListBullet2">
    <w:name w:val="List Bullet 2"/>
    <w:basedOn w:val="List2"/>
    <w:rsid w:val="003802D2"/>
    <w:pPr>
      <w:numPr>
        <w:numId w:val="13"/>
      </w:numPr>
      <w:tabs>
        <w:tab w:val="clear" w:pos="680"/>
      </w:tabs>
    </w:pPr>
  </w:style>
  <w:style w:type="character" w:styleId="Emphasis">
    <w:name w:val="Emphasis"/>
    <w:basedOn w:val="DefaultParagraphFont"/>
    <w:qFormat/>
    <w:rsid w:val="003802D2"/>
    <w:rPr>
      <w:i/>
    </w:rPr>
  </w:style>
  <w:style w:type="paragraph" w:customStyle="1" w:styleId="SuperHeading">
    <w:name w:val="SuperHeading"/>
    <w:basedOn w:val="Normal"/>
    <w:rsid w:val="003802D2"/>
    <w:pPr>
      <w:spacing w:before="240" w:after="120"/>
      <w:outlineLvl w:val="0"/>
    </w:pPr>
    <w:rPr>
      <w:rFonts w:ascii="Times New Roman" w:hAnsi="Times New Roman"/>
      <w:b/>
      <w:sz w:val="32"/>
    </w:rPr>
  </w:style>
  <w:style w:type="paragraph" w:customStyle="1" w:styleId="TableHeading">
    <w:name w:val="Table Heading"/>
    <w:basedOn w:val="HeadingBase"/>
    <w:rsid w:val="003802D2"/>
    <w:pPr>
      <w:keepLines/>
      <w:pBdr>
        <w:bottom w:val="single" w:sz="6" w:space="1" w:color="918585"/>
      </w:pBdr>
      <w:spacing w:before="240"/>
    </w:pPr>
  </w:style>
  <w:style w:type="paragraph" w:customStyle="1" w:styleId="AllowPageBreak">
    <w:name w:val="AllowPageBreak"/>
    <w:rsid w:val="003802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02D2"/>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380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2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2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2D2"/>
    <w:rPr>
      <w:rFonts w:ascii="Courier New" w:eastAsia="Times New Roman" w:hAnsi="Courier New" w:cs="Times New Roman"/>
      <w:i/>
      <w:szCs w:val="20"/>
      <w:lang w:eastAsia="en-US"/>
    </w:rPr>
  </w:style>
  <w:style w:type="paragraph" w:customStyle="1" w:styleId="HeadingBase">
    <w:name w:val="Heading Base"/>
    <w:rsid w:val="00380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2D2"/>
    <w:pPr>
      <w:tabs>
        <w:tab w:val="right" w:leader="dot" w:pos="9072"/>
      </w:tabs>
      <w:ind w:left="567"/>
    </w:pPr>
    <w:rPr>
      <w:szCs w:val="22"/>
    </w:rPr>
  </w:style>
  <w:style w:type="paragraph" w:customStyle="1" w:styleId="TOCBase">
    <w:name w:val="TOC Base"/>
    <w:rsid w:val="00380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2D2"/>
    <w:pPr>
      <w:tabs>
        <w:tab w:val="right" w:leader="dot" w:pos="9072"/>
      </w:tabs>
      <w:spacing w:before="40" w:after="40"/>
      <w:ind w:left="284"/>
    </w:pPr>
    <w:rPr>
      <w:rFonts w:ascii="Times New Roman" w:hAnsi="Times New Roman"/>
    </w:rPr>
  </w:style>
  <w:style w:type="paragraph" w:styleId="TOC1">
    <w:name w:val="toc 1"/>
    <w:basedOn w:val="TOCBase"/>
    <w:next w:val="Normal"/>
    <w:rsid w:val="003802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2D2"/>
    <w:rPr>
      <w:rFonts w:ascii="Times New Roman" w:eastAsia="Times New Roman" w:hAnsi="Times New Roman" w:cs="Times New Roman"/>
      <w:sz w:val="16"/>
      <w:lang w:eastAsia="en-US"/>
    </w:rPr>
  </w:style>
  <w:style w:type="paragraph" w:styleId="Title">
    <w:name w:val="Title"/>
    <w:basedOn w:val="HeadingBase"/>
    <w:link w:val="TitleChar"/>
    <w:qFormat/>
    <w:rsid w:val="003802D2"/>
    <w:pPr>
      <w:spacing w:before="5040"/>
      <w:jc w:val="center"/>
    </w:pPr>
    <w:rPr>
      <w:sz w:val="48"/>
      <w:szCs w:val="72"/>
      <w:lang w:val="en-US"/>
    </w:rPr>
  </w:style>
  <w:style w:type="character" w:customStyle="1" w:styleId="TitleChar">
    <w:name w:val="Title Char"/>
    <w:basedOn w:val="DefaultParagraphFont"/>
    <w:link w:val="Title"/>
    <w:rsid w:val="00380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2D2"/>
    <w:pPr>
      <w:tabs>
        <w:tab w:val="left" w:pos="3600"/>
        <w:tab w:val="left" w:pos="3958"/>
      </w:tabs>
    </w:pPr>
  </w:style>
  <w:style w:type="paragraph" w:customStyle="1" w:styleId="Note">
    <w:name w:val="Note"/>
    <w:basedOn w:val="BodyText"/>
    <w:rsid w:val="003802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2D2"/>
    <w:pPr>
      <w:framePr w:wrap="auto" w:hAnchor="text" w:y="6049"/>
    </w:pPr>
    <w:rPr>
      <w:color w:val="000000"/>
      <w:sz w:val="40"/>
    </w:rPr>
  </w:style>
  <w:style w:type="paragraph" w:customStyle="1" w:styleId="TOCTitle">
    <w:name w:val="TOCTitle"/>
    <w:basedOn w:val="Heading1"/>
    <w:rsid w:val="003802D2"/>
    <w:pPr>
      <w:spacing w:after="240"/>
      <w:jc w:val="center"/>
      <w:outlineLvl w:val="9"/>
    </w:pPr>
    <w:rPr>
      <w:caps/>
    </w:rPr>
  </w:style>
  <w:style w:type="paragraph" w:customStyle="1" w:styleId="Version">
    <w:name w:val="Version"/>
    <w:rsid w:val="003802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2D2"/>
    <w:pPr>
      <w:keepNext w:val="0"/>
      <w:tabs>
        <w:tab w:val="right" w:pos="4176"/>
      </w:tabs>
      <w:ind w:left="198" w:hanging="198"/>
    </w:pPr>
    <w:rPr>
      <w:rFonts w:ascii="Garamond" w:hAnsi="Garamond"/>
    </w:rPr>
  </w:style>
  <w:style w:type="paragraph" w:styleId="IndexHeading">
    <w:name w:val="index heading"/>
    <w:basedOn w:val="Normal"/>
    <w:next w:val="Index1"/>
    <w:semiHidden/>
    <w:rsid w:val="003802D2"/>
    <w:pPr>
      <w:spacing w:before="120" w:after="120"/>
    </w:pPr>
    <w:rPr>
      <w:rFonts w:ascii="Arial" w:hAnsi="Arial"/>
      <w:b/>
      <w:color w:val="918585"/>
      <w:sz w:val="24"/>
    </w:rPr>
  </w:style>
  <w:style w:type="paragraph" w:styleId="Header">
    <w:name w:val="header"/>
    <w:basedOn w:val="Normal"/>
    <w:link w:val="HeaderChar"/>
    <w:rsid w:val="00380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2D2"/>
    <w:rPr>
      <w:rFonts w:ascii="Times New Roman" w:eastAsia="Times New Roman" w:hAnsi="Times New Roman" w:cs="Times New Roman"/>
      <w:sz w:val="16"/>
      <w:szCs w:val="20"/>
      <w:lang w:val="en-GB" w:eastAsia="en-US"/>
    </w:rPr>
  </w:style>
  <w:style w:type="paragraph" w:customStyle="1" w:styleId="Chapter">
    <w:name w:val="Chapter"/>
    <w:basedOn w:val="Normal"/>
    <w:rsid w:val="003802D2"/>
    <w:pPr>
      <w:spacing w:before="240"/>
    </w:pPr>
    <w:rPr>
      <w:rFonts w:ascii="Times New Roman" w:hAnsi="Times New Roman"/>
      <w:smallCaps/>
      <w:spacing w:val="80"/>
      <w:sz w:val="28"/>
    </w:rPr>
  </w:style>
  <w:style w:type="paragraph" w:customStyle="1" w:styleId="InChapter">
    <w:name w:val="InChapter"/>
    <w:basedOn w:val="Heading3"/>
    <w:rsid w:val="003802D2"/>
    <w:pPr>
      <w:spacing w:after="240"/>
      <w:outlineLvl w:val="9"/>
    </w:pPr>
    <w:rPr>
      <w:noProof/>
    </w:rPr>
  </w:style>
  <w:style w:type="paragraph" w:styleId="Index2">
    <w:name w:val="index 2"/>
    <w:basedOn w:val="Normal"/>
    <w:next w:val="Normal"/>
    <w:semiHidden/>
    <w:rsid w:val="003802D2"/>
    <w:pPr>
      <w:tabs>
        <w:tab w:val="right" w:pos="4176"/>
      </w:tabs>
      <w:ind w:left="568" w:hanging="284"/>
    </w:pPr>
    <w:rPr>
      <w:rFonts w:ascii="Garamond" w:hAnsi="Garamond"/>
    </w:rPr>
  </w:style>
  <w:style w:type="paragraph" w:customStyle="1" w:styleId="Byline">
    <w:name w:val="Byline"/>
    <w:rsid w:val="00380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2D2"/>
    <w:pPr>
      <w:tabs>
        <w:tab w:val="clear" w:pos="3600"/>
        <w:tab w:val="clear" w:pos="3958"/>
      </w:tabs>
      <w:jc w:val="right"/>
    </w:pPr>
  </w:style>
  <w:style w:type="paragraph" w:styleId="Caption">
    <w:name w:val="caption"/>
    <w:basedOn w:val="BodyText"/>
    <w:next w:val="Normal"/>
    <w:qFormat/>
    <w:rsid w:val="003802D2"/>
    <w:pPr>
      <w:framePr w:w="2268" w:hSpace="181" w:vSpace="181" w:wrap="around" w:vAnchor="text" w:hAnchor="page" w:x="1135" w:y="285" w:anchorLock="1"/>
    </w:pPr>
    <w:rPr>
      <w:i/>
    </w:rPr>
  </w:style>
  <w:style w:type="paragraph" w:customStyle="1" w:styleId="MiniTOCTitle">
    <w:name w:val="MiniTOCTitle"/>
    <w:basedOn w:val="Heading4"/>
    <w:rsid w:val="003802D2"/>
    <w:pPr>
      <w:spacing w:before="240"/>
      <w:outlineLvl w:val="9"/>
    </w:pPr>
    <w:rPr>
      <w:noProof/>
      <w:sz w:val="24"/>
    </w:rPr>
  </w:style>
  <w:style w:type="paragraph" w:customStyle="1" w:styleId="MiniTOCItem">
    <w:name w:val="MiniTOCItem"/>
    <w:basedOn w:val="ListBullet"/>
    <w:rsid w:val="003802D2"/>
    <w:pPr>
      <w:numPr>
        <w:numId w:val="0"/>
      </w:numPr>
      <w:tabs>
        <w:tab w:val="right" w:leader="dot" w:pos="6521"/>
      </w:tabs>
      <w:spacing w:before="0" w:after="0"/>
    </w:pPr>
  </w:style>
  <w:style w:type="paragraph" w:customStyle="1" w:styleId="TOFTitle">
    <w:name w:val="TOFTitle"/>
    <w:basedOn w:val="TOCTitle"/>
    <w:rsid w:val="003802D2"/>
  </w:style>
  <w:style w:type="paragraph" w:styleId="TableofFigures">
    <w:name w:val="table of figures"/>
    <w:basedOn w:val="Normal"/>
    <w:next w:val="Normal"/>
    <w:semiHidden/>
    <w:rsid w:val="003802D2"/>
    <w:pPr>
      <w:tabs>
        <w:tab w:val="right" w:leader="dot" w:pos="9072"/>
      </w:tabs>
      <w:ind w:left="970" w:hanging="403"/>
    </w:pPr>
    <w:rPr>
      <w:rFonts w:ascii="Times New Roman" w:hAnsi="Times New Roman"/>
      <w:b/>
    </w:rPr>
  </w:style>
  <w:style w:type="paragraph" w:styleId="ListNumber">
    <w:name w:val="List Number"/>
    <w:basedOn w:val="List"/>
    <w:rsid w:val="003802D2"/>
    <w:pPr>
      <w:numPr>
        <w:numId w:val="15"/>
      </w:numPr>
      <w:tabs>
        <w:tab w:val="clear" w:pos="340"/>
      </w:tabs>
    </w:pPr>
  </w:style>
  <w:style w:type="character" w:customStyle="1" w:styleId="WingdingSymbols">
    <w:name w:val="Wingding Symbols"/>
    <w:rsid w:val="003802D2"/>
    <w:rPr>
      <w:rFonts w:ascii="Wingdings" w:hAnsi="Wingdings"/>
    </w:rPr>
  </w:style>
  <w:style w:type="character" w:customStyle="1" w:styleId="HotSpot">
    <w:name w:val="HotSpot"/>
    <w:rsid w:val="003802D2"/>
    <w:rPr>
      <w:color w:val="0033CC"/>
      <w:u w:val="none"/>
    </w:rPr>
  </w:style>
  <w:style w:type="paragraph" w:customStyle="1" w:styleId="BodyTextRight">
    <w:name w:val="Body Text Right"/>
    <w:basedOn w:val="BodyText"/>
    <w:rsid w:val="003802D2"/>
    <w:pPr>
      <w:spacing w:before="0" w:after="0"/>
      <w:jc w:val="right"/>
    </w:pPr>
  </w:style>
  <w:style w:type="paragraph" w:styleId="Index3">
    <w:name w:val="index 3"/>
    <w:basedOn w:val="ListNumber2"/>
    <w:next w:val="Normal"/>
    <w:semiHidden/>
    <w:rsid w:val="003802D2"/>
    <w:pPr>
      <w:numPr>
        <w:numId w:val="0"/>
      </w:numPr>
      <w:tabs>
        <w:tab w:val="right" w:leader="dot" w:pos="4176"/>
      </w:tabs>
    </w:pPr>
  </w:style>
  <w:style w:type="paragraph" w:styleId="ListNumber2">
    <w:name w:val="List Number 2"/>
    <w:basedOn w:val="List2"/>
    <w:rsid w:val="003802D2"/>
    <w:pPr>
      <w:numPr>
        <w:numId w:val="10"/>
      </w:numPr>
      <w:tabs>
        <w:tab w:val="clear" w:pos="1060"/>
      </w:tabs>
    </w:pPr>
  </w:style>
  <w:style w:type="paragraph" w:customStyle="1" w:styleId="MarginNote">
    <w:name w:val="Margin Note"/>
    <w:basedOn w:val="BodyText"/>
    <w:rsid w:val="00380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2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2D2"/>
    <w:rPr>
      <w:sz w:val="32"/>
    </w:rPr>
  </w:style>
  <w:style w:type="paragraph" w:customStyle="1" w:styleId="HeadingProcedure">
    <w:name w:val="Heading Procedure"/>
    <w:basedOn w:val="HeadingBase"/>
    <w:next w:val="Normal"/>
    <w:rsid w:val="003802D2"/>
    <w:pPr>
      <w:tabs>
        <w:tab w:val="left" w:pos="0"/>
      </w:tabs>
      <w:spacing w:before="120" w:after="60"/>
    </w:pPr>
    <w:rPr>
      <w:i/>
      <w:color w:val="918585"/>
      <w:sz w:val="22"/>
    </w:rPr>
  </w:style>
  <w:style w:type="paragraph" w:customStyle="1" w:styleId="TableBodyText">
    <w:name w:val="Table Body Text"/>
    <w:basedOn w:val="BodyText"/>
    <w:rsid w:val="003802D2"/>
    <w:pPr>
      <w:spacing w:before="60" w:after="60"/>
    </w:pPr>
  </w:style>
  <w:style w:type="paragraph" w:styleId="ListContinue">
    <w:name w:val="List Continue"/>
    <w:basedOn w:val="List"/>
    <w:rsid w:val="003802D2"/>
    <w:pPr>
      <w:ind w:firstLine="0"/>
    </w:pPr>
  </w:style>
  <w:style w:type="paragraph" w:customStyle="1" w:styleId="ListNote">
    <w:name w:val="List Note"/>
    <w:basedOn w:val="List"/>
    <w:rsid w:val="003802D2"/>
    <w:pPr>
      <w:pBdr>
        <w:top w:val="single" w:sz="6" w:space="2" w:color="918585"/>
        <w:bottom w:val="single" w:sz="6" w:space="2" w:color="918585"/>
      </w:pBdr>
      <w:tabs>
        <w:tab w:val="left" w:pos="1021"/>
      </w:tabs>
      <w:ind w:firstLine="0"/>
    </w:pPr>
  </w:style>
  <w:style w:type="paragraph" w:customStyle="1" w:styleId="Warning">
    <w:name w:val="Warning"/>
    <w:basedOn w:val="BodyText"/>
    <w:rsid w:val="003802D2"/>
    <w:pPr>
      <w:shd w:val="clear" w:color="auto" w:fill="D9D9D9"/>
      <w:tabs>
        <w:tab w:val="left" w:pos="992"/>
      </w:tabs>
      <w:ind w:left="119" w:right="119"/>
    </w:pPr>
    <w:rPr>
      <w:sz w:val="20"/>
    </w:rPr>
  </w:style>
  <w:style w:type="paragraph" w:customStyle="1" w:styleId="MarginIcons">
    <w:name w:val="Margin Icons"/>
    <w:basedOn w:val="BodyText"/>
    <w:rsid w:val="00380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2D2"/>
    <w:rPr>
      <w:rFonts w:ascii="Courier New" w:hAnsi="Courier New"/>
    </w:rPr>
  </w:style>
  <w:style w:type="paragraph" w:customStyle="1" w:styleId="NoteBullet">
    <w:name w:val="Note Bullet"/>
    <w:basedOn w:val="Note"/>
    <w:rsid w:val="003802D2"/>
    <w:pPr>
      <w:tabs>
        <w:tab w:val="clear" w:pos="680"/>
      </w:tabs>
      <w:spacing w:before="60" w:after="60"/>
    </w:pPr>
  </w:style>
  <w:style w:type="paragraph" w:customStyle="1" w:styleId="SubHeading2">
    <w:name w:val="SubHeading2"/>
    <w:basedOn w:val="HeadingBase"/>
    <w:rsid w:val="003802D2"/>
    <w:pPr>
      <w:spacing w:before="240" w:after="60"/>
    </w:pPr>
    <w:rPr>
      <w:sz w:val="20"/>
    </w:rPr>
  </w:style>
  <w:style w:type="paragraph" w:customStyle="1" w:styleId="SubHeading1">
    <w:name w:val="SubHeading1"/>
    <w:basedOn w:val="HeadingBase"/>
    <w:rsid w:val="003802D2"/>
    <w:pPr>
      <w:spacing w:before="240" w:after="60"/>
    </w:pPr>
    <w:rPr>
      <w:color w:val="918585"/>
      <w:sz w:val="22"/>
    </w:rPr>
  </w:style>
  <w:style w:type="paragraph" w:customStyle="1" w:styleId="SideHeading">
    <w:name w:val="Side Heading"/>
    <w:basedOn w:val="HeadingBase"/>
    <w:rsid w:val="00380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2D2"/>
    <w:pPr>
      <w:tabs>
        <w:tab w:val="num" w:pos="360"/>
      </w:tabs>
    </w:pPr>
  </w:style>
  <w:style w:type="paragraph" w:styleId="PlainText">
    <w:name w:val="Plain Text"/>
    <w:basedOn w:val="Normal"/>
    <w:link w:val="PlainTextChar"/>
    <w:rsid w:val="003802D2"/>
    <w:rPr>
      <w:sz w:val="20"/>
    </w:rPr>
  </w:style>
  <w:style w:type="character" w:customStyle="1" w:styleId="PlainTextChar">
    <w:name w:val="Plain Text Char"/>
    <w:basedOn w:val="DefaultParagraphFont"/>
    <w:link w:val="PlainText"/>
    <w:rsid w:val="003802D2"/>
    <w:rPr>
      <w:rFonts w:ascii="Courier New" w:eastAsia="Times New Roman" w:hAnsi="Courier New" w:cs="Times New Roman"/>
      <w:sz w:val="20"/>
      <w:szCs w:val="20"/>
      <w:lang w:eastAsia="en-US"/>
    </w:rPr>
  </w:style>
  <w:style w:type="character" w:customStyle="1" w:styleId="MenuOption">
    <w:name w:val="Menu Option"/>
    <w:basedOn w:val="DefaultParagraphFont"/>
    <w:rsid w:val="003802D2"/>
    <w:rPr>
      <w:b/>
      <w:smallCaps/>
    </w:rPr>
  </w:style>
  <w:style w:type="paragraph" w:customStyle="1" w:styleId="TableListNumber">
    <w:name w:val="Table List Number"/>
    <w:basedOn w:val="ListNumber"/>
    <w:rsid w:val="003802D2"/>
    <w:pPr>
      <w:numPr>
        <w:numId w:val="0"/>
      </w:numPr>
    </w:pPr>
  </w:style>
  <w:style w:type="paragraph" w:styleId="TOC4">
    <w:name w:val="toc 4"/>
    <w:basedOn w:val="TOCBase"/>
    <w:next w:val="Normal"/>
    <w:semiHidden/>
    <w:rsid w:val="003802D2"/>
    <w:pPr>
      <w:tabs>
        <w:tab w:val="right" w:leader="dot" w:pos="9071"/>
      </w:tabs>
      <w:ind w:left="1701"/>
    </w:pPr>
  </w:style>
  <w:style w:type="paragraph" w:customStyle="1" w:styleId="ListAlpha">
    <w:name w:val="List Alpha"/>
    <w:basedOn w:val="List"/>
    <w:rsid w:val="003802D2"/>
    <w:pPr>
      <w:numPr>
        <w:numId w:val="9"/>
      </w:numPr>
    </w:pPr>
  </w:style>
  <w:style w:type="paragraph" w:customStyle="1" w:styleId="ListAlpha2">
    <w:name w:val="List Alpha 2"/>
    <w:basedOn w:val="List2"/>
    <w:rsid w:val="003802D2"/>
    <w:pPr>
      <w:numPr>
        <w:numId w:val="8"/>
      </w:numPr>
    </w:pPr>
  </w:style>
  <w:style w:type="paragraph" w:styleId="List2">
    <w:name w:val="List 2"/>
    <w:basedOn w:val="BodyText"/>
    <w:rsid w:val="003802D2"/>
    <w:pPr>
      <w:tabs>
        <w:tab w:val="left" w:pos="680"/>
      </w:tabs>
      <w:spacing w:before="60" w:after="60"/>
      <w:ind w:left="680" w:hanging="340"/>
    </w:pPr>
  </w:style>
  <w:style w:type="paragraph" w:styleId="List3">
    <w:name w:val="List 3"/>
    <w:basedOn w:val="BodyText"/>
    <w:rsid w:val="003802D2"/>
    <w:pPr>
      <w:tabs>
        <w:tab w:val="left" w:pos="1021"/>
      </w:tabs>
      <w:spacing w:before="60" w:after="60"/>
      <w:ind w:left="1020" w:hanging="340"/>
    </w:pPr>
  </w:style>
  <w:style w:type="paragraph" w:styleId="List4">
    <w:name w:val="List 4"/>
    <w:basedOn w:val="BodyText"/>
    <w:rsid w:val="003802D2"/>
    <w:pPr>
      <w:tabs>
        <w:tab w:val="left" w:pos="1361"/>
      </w:tabs>
      <w:spacing w:before="60" w:after="60"/>
      <w:ind w:left="1361" w:hanging="340"/>
    </w:pPr>
  </w:style>
  <w:style w:type="paragraph" w:styleId="List5">
    <w:name w:val="List 5"/>
    <w:basedOn w:val="BodyText"/>
    <w:rsid w:val="003802D2"/>
    <w:pPr>
      <w:tabs>
        <w:tab w:val="left" w:pos="1701"/>
      </w:tabs>
      <w:spacing w:before="60" w:after="60"/>
      <w:ind w:left="1701" w:hanging="340"/>
    </w:pPr>
  </w:style>
  <w:style w:type="paragraph" w:styleId="ListBullet3">
    <w:name w:val="List Bullet 3"/>
    <w:basedOn w:val="List3"/>
    <w:rsid w:val="003802D2"/>
    <w:pPr>
      <w:numPr>
        <w:numId w:val="14"/>
      </w:numPr>
      <w:tabs>
        <w:tab w:val="clear" w:pos="1021"/>
      </w:tabs>
      <w:ind w:left="1037" w:hanging="357"/>
    </w:pPr>
  </w:style>
  <w:style w:type="paragraph" w:styleId="ListBullet4">
    <w:name w:val="List Bullet 4"/>
    <w:basedOn w:val="List4"/>
    <w:rsid w:val="003802D2"/>
    <w:pPr>
      <w:numPr>
        <w:numId w:val="3"/>
      </w:numPr>
      <w:tabs>
        <w:tab w:val="clear" w:pos="1361"/>
      </w:tabs>
    </w:pPr>
  </w:style>
  <w:style w:type="paragraph" w:styleId="ListBullet5">
    <w:name w:val="List Bullet 5"/>
    <w:basedOn w:val="List5"/>
    <w:rsid w:val="003802D2"/>
    <w:pPr>
      <w:numPr>
        <w:numId w:val="4"/>
      </w:numPr>
    </w:pPr>
  </w:style>
  <w:style w:type="paragraph" w:styleId="ListContinue2">
    <w:name w:val="List Continue 2"/>
    <w:basedOn w:val="List2"/>
    <w:rsid w:val="003802D2"/>
    <w:pPr>
      <w:ind w:firstLine="0"/>
    </w:pPr>
  </w:style>
  <w:style w:type="paragraph" w:styleId="ListContinue3">
    <w:name w:val="List Continue 3"/>
    <w:basedOn w:val="List3"/>
    <w:rsid w:val="003802D2"/>
    <w:pPr>
      <w:ind w:left="1021" w:firstLine="0"/>
    </w:pPr>
  </w:style>
  <w:style w:type="paragraph" w:styleId="ListContinue4">
    <w:name w:val="List Continue 4"/>
    <w:basedOn w:val="List4"/>
    <w:rsid w:val="003802D2"/>
    <w:pPr>
      <w:ind w:firstLine="0"/>
    </w:pPr>
  </w:style>
  <w:style w:type="paragraph" w:styleId="ListContinue5">
    <w:name w:val="List Continue 5"/>
    <w:basedOn w:val="List5"/>
    <w:rsid w:val="003802D2"/>
    <w:pPr>
      <w:ind w:firstLine="0"/>
    </w:pPr>
  </w:style>
  <w:style w:type="paragraph" w:styleId="ListNumber3">
    <w:name w:val="List Number 3"/>
    <w:basedOn w:val="List3"/>
    <w:rsid w:val="003802D2"/>
    <w:pPr>
      <w:numPr>
        <w:numId w:val="5"/>
      </w:numPr>
    </w:pPr>
  </w:style>
  <w:style w:type="paragraph" w:styleId="ListNumber4">
    <w:name w:val="List Number 4"/>
    <w:basedOn w:val="List4"/>
    <w:rsid w:val="003802D2"/>
    <w:pPr>
      <w:numPr>
        <w:numId w:val="6"/>
      </w:numPr>
    </w:pPr>
  </w:style>
  <w:style w:type="paragraph" w:styleId="ListNumber5">
    <w:name w:val="List Number 5"/>
    <w:basedOn w:val="List5"/>
    <w:rsid w:val="003802D2"/>
    <w:pPr>
      <w:numPr>
        <w:numId w:val="7"/>
      </w:numPr>
    </w:pPr>
  </w:style>
  <w:style w:type="paragraph" w:styleId="BlockText">
    <w:name w:val="Block Text"/>
    <w:basedOn w:val="Normal"/>
    <w:rsid w:val="003802D2"/>
    <w:pPr>
      <w:spacing w:after="120"/>
      <w:ind w:left="1440" w:right="1440"/>
    </w:pPr>
  </w:style>
  <w:style w:type="character" w:customStyle="1" w:styleId="Subscript">
    <w:name w:val="Subscript"/>
    <w:basedOn w:val="DefaultParagraphFont"/>
    <w:rsid w:val="003802D2"/>
    <w:rPr>
      <w:sz w:val="16"/>
      <w:vertAlign w:val="subscript"/>
    </w:rPr>
  </w:style>
  <w:style w:type="character" w:customStyle="1" w:styleId="Superscript">
    <w:name w:val="Superscript"/>
    <w:basedOn w:val="DefaultParagraphFont"/>
    <w:rsid w:val="003802D2"/>
    <w:rPr>
      <w:sz w:val="16"/>
      <w:vertAlign w:val="superscript"/>
    </w:rPr>
  </w:style>
  <w:style w:type="character" w:customStyle="1" w:styleId="Symbols">
    <w:name w:val="Symbols"/>
    <w:basedOn w:val="DefaultParagraphFont"/>
    <w:rsid w:val="003802D2"/>
    <w:rPr>
      <w:rFonts w:ascii="Symbol" w:hAnsi="Symbol"/>
    </w:rPr>
  </w:style>
  <w:style w:type="character" w:customStyle="1" w:styleId="MenuOptions">
    <w:name w:val="Menu Options"/>
    <w:basedOn w:val="DefaultParagraphFont"/>
    <w:rsid w:val="003802D2"/>
    <w:rPr>
      <w:rFonts w:ascii="Arial Narrow" w:hAnsi="Arial Narrow"/>
      <w:smallCaps/>
    </w:rPr>
  </w:style>
  <w:style w:type="character" w:customStyle="1" w:styleId="Buttons">
    <w:name w:val="Buttons"/>
    <w:basedOn w:val="DefaultParagraphFont"/>
    <w:rsid w:val="003802D2"/>
    <w:rPr>
      <w:b/>
    </w:rPr>
  </w:style>
  <w:style w:type="character" w:customStyle="1" w:styleId="Underlined">
    <w:name w:val="Underlined"/>
    <w:basedOn w:val="DefaultParagraphFont"/>
    <w:rsid w:val="003802D2"/>
    <w:rPr>
      <w:u w:val="single"/>
    </w:rPr>
  </w:style>
  <w:style w:type="paragraph" w:customStyle="1" w:styleId="TableBodyTextRight">
    <w:name w:val="Table Body Text Right"/>
    <w:basedOn w:val="TableBodyText"/>
    <w:rsid w:val="003802D2"/>
    <w:pPr>
      <w:widowControl w:val="0"/>
      <w:autoSpaceDE w:val="0"/>
      <w:autoSpaceDN w:val="0"/>
      <w:adjustRightInd w:val="0"/>
      <w:jc w:val="right"/>
    </w:pPr>
    <w:rPr>
      <w:rFonts w:cs="Arial"/>
      <w:szCs w:val="18"/>
    </w:rPr>
  </w:style>
  <w:style w:type="paragraph" w:customStyle="1" w:styleId="CopyrightText">
    <w:name w:val="Copyright Text"/>
    <w:basedOn w:val="BodyText"/>
    <w:rsid w:val="003802D2"/>
    <w:rPr>
      <w:sz w:val="18"/>
    </w:rPr>
  </w:style>
  <w:style w:type="paragraph" w:customStyle="1" w:styleId="BodySmallRight">
    <w:name w:val="Body Small Right"/>
    <w:basedOn w:val="BodyTextRight"/>
    <w:rsid w:val="003802D2"/>
    <w:rPr>
      <w:sz w:val="18"/>
      <w:szCs w:val="18"/>
    </w:rPr>
  </w:style>
  <w:style w:type="paragraph" w:customStyle="1" w:styleId="MarginEdition">
    <w:name w:val="Margin Edition"/>
    <w:basedOn w:val="MarginNote"/>
    <w:rsid w:val="003802D2"/>
    <w:pPr>
      <w:spacing w:before="0" w:after="0"/>
    </w:pPr>
    <w:rPr>
      <w:rFonts w:ascii="Times New Roman" w:hAnsi="Times New Roman"/>
      <w:color w:val="999999"/>
    </w:rPr>
  </w:style>
  <w:style w:type="paragraph" w:customStyle="1" w:styleId="Spacer">
    <w:name w:val="Spacer"/>
    <w:basedOn w:val="Normal"/>
    <w:rsid w:val="003802D2"/>
    <w:rPr>
      <w:sz w:val="2"/>
      <w:szCs w:val="2"/>
    </w:rPr>
  </w:style>
  <w:style w:type="character" w:customStyle="1" w:styleId="Small">
    <w:name w:val="Small"/>
    <w:basedOn w:val="DefaultParagraphFont"/>
    <w:rsid w:val="003802D2"/>
    <w:rPr>
      <w:sz w:val="16"/>
    </w:rPr>
  </w:style>
  <w:style w:type="paragraph" w:customStyle="1" w:styleId="WideTable">
    <w:name w:val="Wide Table"/>
    <w:basedOn w:val="Normal"/>
    <w:rsid w:val="003802D2"/>
    <w:pPr>
      <w:ind w:left="-1418"/>
    </w:pPr>
    <w:rPr>
      <w:sz w:val="2"/>
      <w:szCs w:val="2"/>
    </w:rPr>
  </w:style>
  <w:style w:type="character" w:styleId="PageNumber">
    <w:name w:val="page number"/>
    <w:basedOn w:val="DefaultParagraphFont"/>
    <w:rsid w:val="003802D2"/>
  </w:style>
  <w:style w:type="paragraph" w:styleId="Quote">
    <w:name w:val="Quote"/>
    <w:basedOn w:val="Heading1"/>
    <w:link w:val="QuoteChar"/>
    <w:qFormat/>
    <w:rsid w:val="003802D2"/>
    <w:rPr>
      <w:b w:val="0"/>
      <w:sz w:val="72"/>
      <w:szCs w:val="72"/>
      <w:lang w:val="en-NZ"/>
    </w:rPr>
  </w:style>
  <w:style w:type="character" w:customStyle="1" w:styleId="QuoteChar">
    <w:name w:val="Quote Char"/>
    <w:basedOn w:val="DefaultParagraphFont"/>
    <w:link w:val="Quote"/>
    <w:rsid w:val="00380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2D2"/>
    <w:pPr>
      <w:pageBreakBefore/>
    </w:pPr>
  </w:style>
  <w:style w:type="paragraph" w:customStyle="1" w:styleId="Border">
    <w:name w:val="Border"/>
    <w:basedOn w:val="Normal"/>
    <w:qFormat/>
    <w:rsid w:val="00380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2D2"/>
    <w:rPr>
      <w:b/>
      <w:bCs/>
      <w:i/>
      <w:iCs/>
      <w:color w:val="auto"/>
    </w:rPr>
  </w:style>
  <w:style w:type="paragraph" w:styleId="IntenseQuote">
    <w:name w:val="Intense Quote"/>
    <w:basedOn w:val="Normal"/>
    <w:next w:val="Normal"/>
    <w:link w:val="IntenseQuoteChar"/>
    <w:uiPriority w:val="30"/>
    <w:qFormat/>
    <w:rsid w:val="00380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2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2D2"/>
    <w:rPr>
      <w:smallCaps/>
      <w:color w:val="auto"/>
      <w:u w:val="single"/>
    </w:rPr>
  </w:style>
  <w:style w:type="character" w:styleId="IntenseReference">
    <w:name w:val="Intense Reference"/>
    <w:basedOn w:val="DefaultParagraphFont"/>
    <w:uiPriority w:val="32"/>
    <w:qFormat/>
    <w:rsid w:val="003802D2"/>
    <w:rPr>
      <w:b/>
      <w:bCs/>
      <w:smallCaps/>
      <w:color w:val="auto"/>
      <w:spacing w:val="5"/>
      <w:u w:val="single"/>
    </w:rPr>
  </w:style>
  <w:style w:type="paragraph" w:customStyle="1" w:styleId="2ColumnHeading">
    <w:name w:val="2Column Heading"/>
    <w:basedOn w:val="BodyText"/>
    <w:qFormat/>
    <w:rsid w:val="003802D2"/>
    <w:pPr>
      <w:spacing w:after="60"/>
      <w:ind w:left="-2268"/>
    </w:pPr>
    <w:rPr>
      <w:b/>
    </w:rPr>
  </w:style>
  <w:style w:type="paragraph" w:customStyle="1" w:styleId="Heading1TOC">
    <w:name w:val="Heading1 TOC"/>
    <w:basedOn w:val="Normal"/>
    <w:qFormat/>
    <w:rsid w:val="003802D2"/>
    <w:pPr>
      <w:spacing w:before="240" w:after="120"/>
    </w:pPr>
    <w:rPr>
      <w:rFonts w:ascii="Times New Roman" w:hAnsi="Times New Roman"/>
      <w:b/>
      <w:sz w:val="32"/>
    </w:rPr>
  </w:style>
  <w:style w:type="paragraph" w:customStyle="1" w:styleId="Heading2TOC">
    <w:name w:val="Heading2 TOC"/>
    <w:basedOn w:val="Normal"/>
    <w:qFormat/>
    <w:rsid w:val="003802D2"/>
    <w:pPr>
      <w:spacing w:before="240" w:after="60"/>
    </w:pPr>
    <w:rPr>
      <w:rFonts w:ascii="Times New Roman" w:hAnsi="Times New Roman"/>
      <w:b/>
      <w:sz w:val="28"/>
    </w:rPr>
  </w:style>
  <w:style w:type="character" w:customStyle="1" w:styleId="Underline">
    <w:name w:val="Underline"/>
    <w:basedOn w:val="DefaultParagraphFont"/>
    <w:qFormat/>
    <w:rsid w:val="003802D2"/>
    <w:rPr>
      <w:u w:val="single"/>
    </w:rPr>
  </w:style>
  <w:style w:type="character" w:customStyle="1" w:styleId="BoldandItalics">
    <w:name w:val="Bold and Italics"/>
    <w:qFormat/>
    <w:rsid w:val="003802D2"/>
    <w:rPr>
      <w:b/>
      <w:i/>
      <w:u w:val="none"/>
    </w:rPr>
  </w:style>
  <w:style w:type="paragraph" w:styleId="BalloonText">
    <w:name w:val="Balloon Text"/>
    <w:basedOn w:val="Normal"/>
    <w:link w:val="BalloonTextChar"/>
    <w:rsid w:val="003802D2"/>
    <w:rPr>
      <w:rFonts w:ascii="Tahoma" w:hAnsi="Tahoma" w:cs="Tahoma"/>
      <w:sz w:val="16"/>
      <w:szCs w:val="16"/>
    </w:rPr>
  </w:style>
  <w:style w:type="character" w:customStyle="1" w:styleId="BalloonTextChar">
    <w:name w:val="Balloon Text Char"/>
    <w:basedOn w:val="DefaultParagraphFont"/>
    <w:link w:val="BalloonText"/>
    <w:rsid w:val="003802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2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2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2D2"/>
    <w:rPr>
      <w:b/>
      <w:color w:val="660033"/>
      <w:spacing w:val="0"/>
    </w:rPr>
  </w:style>
  <w:style w:type="paragraph" w:customStyle="1" w:styleId="Nameditemlist">
    <w:name w:val="Named item list"/>
    <w:basedOn w:val="BodyText"/>
    <w:qFormat/>
    <w:rsid w:val="003802D2"/>
    <w:pPr>
      <w:tabs>
        <w:tab w:val="left" w:pos="2835"/>
      </w:tabs>
      <w:ind w:left="2835" w:hanging="2835"/>
    </w:pPr>
  </w:style>
  <w:style w:type="paragraph" w:customStyle="1" w:styleId="BodyTextnopadding">
    <w:name w:val="Body Text no padding"/>
    <w:basedOn w:val="BodyText"/>
    <w:qFormat/>
    <w:rsid w:val="003802D2"/>
    <w:pPr>
      <w:spacing w:before="0" w:after="0"/>
    </w:pPr>
  </w:style>
  <w:style w:type="paragraph" w:customStyle="1" w:styleId="BodyTextBold">
    <w:name w:val="Body Text Bold"/>
    <w:basedOn w:val="BodyText"/>
    <w:qFormat/>
    <w:rsid w:val="003802D2"/>
    <w:rPr>
      <w:b/>
    </w:rPr>
  </w:style>
  <w:style w:type="character" w:styleId="Hyperlink">
    <w:name w:val="Hyperlink"/>
    <w:basedOn w:val="DefaultParagraphFont"/>
    <w:uiPriority w:val="99"/>
    <w:unhideWhenUsed/>
    <w:rsid w:val="00EF2A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9223</Characters>
  <Application>Microsoft Office Word</Application>
  <DocSecurity>0</DocSecurity>
  <Lines>256</Lines>
  <Paragraphs>156</Paragraphs>
  <ScaleCrop>false</ScaleCrop>
  <Company>Author-it Software Corporation Ltd.</Company>
  <LinksUpToDate>false</LinksUpToDate>
  <CharactersWithSpaces>10490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RIIARO402 Optimise performance of complex control systems in autonomous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2025-03-01T18:40:00Z</dcterms:created>
  <dcterms:modified xsi:type="dcterms:W3CDTF">2025-03-01T18:40:00Z</dcterms:modified>
</cp:coreProperties>
</file>