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FB1" w:rsidP="00950FB1">
      <w:pPr>
        <w:pStyle w:val="Title"/>
      </w:pPr>
      <w:r>
        <w:fldChar w:fldCharType="begin"/>
      </w:r>
      <w:r>
        <w:instrText xml:space="preserve"> TITLE   \* MERGEFORMAT </w:instrText>
      </w:r>
      <w:r>
        <w:fldChar w:fldCharType="separate"/>
      </w:r>
      <w:r>
        <w:t>Assessment Requirements for RIIARO308 Use data in an autonomous workplace</w:t>
      </w:r>
      <w:r>
        <w:fldChar w:fldCharType="end"/>
      </w:r>
    </w:p>
    <w:p w:rsidR="00950FB1" w:rsidP="00950FB1">
      <w:pPr>
        <w:pStyle w:val="Version"/>
        <w:sectPr w:rsidSect="00BB75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5E9" w:rsidP="00BB75E9">
      <w:pPr>
        <w:pStyle w:val="SuperHeading"/>
      </w:pPr>
      <w:r w:rsidRPr="00BB75E9">
        <w:t>Assessment Requirements for RIIARO308 Use data in an autonomous workplace</w:t>
      </w:r>
    </w:p>
    <w:p w:rsidR="00000000" w:rsidRPr="00BB75E9" w:rsidP="00BB75E9">
      <w:pPr>
        <w:pStyle w:val="Heading1"/>
      </w:pPr>
      <w:bookmarkStart w:id="1" w:name="O_1255717"/>
      <w:bookmarkEnd w:id="1"/>
      <w:r w:rsidRPr="00BB75E9">
        <w:t>Modification History</w:t>
      </w:r>
    </w:p>
    <w:tbl>
      <w:tblPr>
        <w:tblW w:w="0" w:type="auto"/>
        <w:tblLayout w:type="fixed"/>
        <w:tblCellMar>
          <w:left w:w="62" w:type="dxa"/>
          <w:right w:w="62" w:type="dxa"/>
        </w:tblCellMar>
        <w:tblLook w:val="0000"/>
      </w:tblPr>
      <w:tblGrid>
        <w:gridCol w:w="2728"/>
        <w:gridCol w:w="6344"/>
      </w:tblGrid>
      <w:tr w:rsidTr="00BB75E9">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75E9">
            <w:pPr>
              <w:pStyle w:val="BodyText"/>
              <w:rPr>
                <w:lang w:val="en-NZ"/>
              </w:rPr>
            </w:pPr>
            <w:r w:rsidRPr="00BB75E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75E9" w:rsidP="00BB75E9">
            <w:pPr>
              <w:pStyle w:val="BodyText"/>
            </w:pPr>
            <w:r w:rsidRPr="00BB75E9">
              <w:t>This version first released with RII Resources and Infrastructure Industry Training Package Version 9.0.</w:t>
            </w:r>
          </w:p>
          <w:p w:rsidR="00000000" w:rsidRPr="00BB75E9" w:rsidP="00BB75E9">
            <w:pPr>
              <w:pStyle w:val="BodyText"/>
            </w:pPr>
            <w:r w:rsidRPr="00BB75E9">
              <w:t>Newly created unit.</w:t>
            </w:r>
          </w:p>
        </w:tc>
      </w:tr>
    </w:tbl>
    <w:p w:rsidR="00000000" w:rsidRPr="00BB75E9" w:rsidP="00BB75E9">
      <w:pPr>
        <w:pStyle w:val="BodyText"/>
      </w:pPr>
    </w:p>
    <w:p w:rsidR="00000000" w:rsidRPr="00BB75E9" w:rsidP="00BB75E9">
      <w:pPr>
        <w:pStyle w:val="AllowPageBreak"/>
      </w:pPr>
    </w:p>
    <w:p w:rsidR="00000000" w:rsidRPr="00BB75E9" w:rsidP="00BB75E9">
      <w:pPr>
        <w:pStyle w:val="Heading1"/>
      </w:pPr>
      <w:bookmarkStart w:id="2" w:name="O_1255718"/>
      <w:bookmarkEnd w:id="2"/>
      <w:r w:rsidRPr="00BB75E9">
        <w:t>Performance Evidence</w:t>
      </w:r>
    </w:p>
    <w:p w:rsidR="00000000" w:rsidRPr="00BB75E9" w:rsidP="00950FB1">
      <w:pPr>
        <w:pStyle w:val="BodyText"/>
      </w:pPr>
      <w:r w:rsidRPr="00BB75E9">
        <w:t>The candidate must demonstrate the ability to complete the tasks outlined in the elements, performance criteria and foundation skills of this unit, including evidence of the ability to:</w:t>
      </w:r>
    </w:p>
    <w:p w:rsidR="00000000" w:rsidRPr="00BB75E9" w:rsidP="00BB75E9">
      <w:pPr>
        <w:pStyle w:val="ListBullet"/>
      </w:pPr>
      <w:r w:rsidRPr="00BB75E9">
        <w:t>demonstrate the following on a</w:t>
      </w:r>
      <w:r w:rsidRPr="00BB75E9">
        <w:t>t least 3 occasions:</w:t>
      </w:r>
    </w:p>
    <w:p w:rsidR="00000000" w:rsidRPr="00BB75E9" w:rsidP="00BB75E9">
      <w:pPr>
        <w:pStyle w:val="ListBullet2"/>
      </w:pPr>
      <w:r w:rsidRPr="00BB75E9">
        <w:t>using diagnostic tools and devices to safely access and interpret autonomous equipment and systems data, including:</w:t>
      </w:r>
    </w:p>
    <w:p w:rsidR="00000000" w:rsidRPr="00BB75E9" w:rsidP="00BB75E9">
      <w:pPr>
        <w:pStyle w:val="ListBullet3"/>
      </w:pPr>
      <w:r w:rsidRPr="00BB75E9">
        <w:t>collecting</w:t>
      </w:r>
    </w:p>
    <w:p w:rsidR="00000000" w:rsidRPr="00BB75E9" w:rsidP="00BB75E9">
      <w:pPr>
        <w:pStyle w:val="ListBullet3"/>
      </w:pPr>
      <w:r w:rsidRPr="00BB75E9">
        <w:t>analysing</w:t>
      </w:r>
    </w:p>
    <w:p w:rsidR="00000000" w:rsidRPr="00BB75E9" w:rsidP="00BB75E9">
      <w:pPr>
        <w:pStyle w:val="ListBullet3"/>
      </w:pPr>
      <w:r w:rsidRPr="00BB75E9">
        <w:t>prioritising</w:t>
      </w:r>
    </w:p>
    <w:p w:rsidR="00000000" w:rsidRPr="00BB75E9" w:rsidP="00BB75E9">
      <w:pPr>
        <w:pStyle w:val="ListBullet3"/>
      </w:pPr>
      <w:r w:rsidRPr="00BB75E9">
        <w:t>storing</w:t>
      </w:r>
    </w:p>
    <w:p w:rsidR="00000000" w:rsidRPr="00BB75E9" w:rsidP="00BB75E9">
      <w:pPr>
        <w:pStyle w:val="ListBullet3"/>
      </w:pPr>
      <w:r w:rsidRPr="00BB75E9">
        <w:t>displaying</w:t>
      </w:r>
    </w:p>
    <w:p w:rsidR="00000000" w:rsidRPr="00BB75E9" w:rsidP="00BB75E9">
      <w:pPr>
        <w:pStyle w:val="ListBullet2"/>
      </w:pPr>
      <w:r w:rsidRPr="00BB75E9">
        <w:t>clear and timely communication of data information to necessary stakeholders within the value chain</w:t>
      </w:r>
    </w:p>
    <w:p w:rsidR="00000000" w:rsidRPr="00BB75E9" w:rsidP="00BB75E9">
      <w:pPr>
        <w:pStyle w:val="ListBullet2"/>
      </w:pPr>
      <w:r w:rsidRPr="00BB75E9">
        <w:t>compliance with organisational requirements and protocols for secure data storage and communication</w:t>
      </w:r>
    </w:p>
    <w:p w:rsidR="00000000" w:rsidRPr="00BB75E9" w:rsidP="00BB75E9">
      <w:pPr>
        <w:pStyle w:val="ListBullet"/>
      </w:pPr>
      <w:r w:rsidRPr="00BB75E9">
        <w:t>demonstrate data-driven decision making on at least 1 o</w:t>
      </w:r>
      <w:r w:rsidRPr="00BB75E9">
        <w:t>ccasion using relevant data analytical techniques.</w:t>
      </w:r>
    </w:p>
    <w:p w:rsidR="00000000" w:rsidRPr="00BB75E9" w:rsidP="00BB75E9">
      <w:pPr>
        <w:pStyle w:val="BodyText"/>
      </w:pPr>
    </w:p>
    <w:p w:rsidR="00000000" w:rsidRPr="00BB75E9" w:rsidP="00950FB1">
      <w:pPr>
        <w:pStyle w:val="BodyText"/>
      </w:pPr>
      <w:r w:rsidRPr="00BB75E9">
        <w:t>During the above, the candidate must:</w:t>
      </w:r>
    </w:p>
    <w:p w:rsidR="00000000" w:rsidRPr="00BB75E9" w:rsidP="00BB75E9">
      <w:pPr>
        <w:pStyle w:val="ListBullet"/>
      </w:pPr>
      <w:r w:rsidRPr="00BB75E9">
        <w:t>apply relevant work health and safety (WHS) and personal safety documentation, policies, and procedures.</w:t>
      </w:r>
    </w:p>
    <w:p w:rsidR="00000000" w:rsidRPr="00BB75E9" w:rsidP="00BB75E9">
      <w:pPr>
        <w:pStyle w:val="AllowPageBreak"/>
      </w:pPr>
    </w:p>
    <w:p w:rsidR="00000000" w:rsidRPr="00BB75E9" w:rsidP="00BB75E9">
      <w:pPr>
        <w:pStyle w:val="Heading1"/>
      </w:pPr>
      <w:bookmarkStart w:id="3" w:name="O_1255719"/>
      <w:bookmarkEnd w:id="3"/>
      <w:r w:rsidRPr="00BB75E9">
        <w:t>Knowledge Evidence</w:t>
      </w:r>
    </w:p>
    <w:p w:rsidR="00000000" w:rsidRPr="00BB75E9" w:rsidP="00950FB1">
      <w:pPr>
        <w:pStyle w:val="BodyText"/>
      </w:pPr>
      <w:r w:rsidRPr="00BB75E9">
        <w:t>The candidate must be able to demonstrate knowledge to complete the tasks outlined in the elements, performance criteria and foundation skills of this unit, including knowledge of:</w:t>
      </w:r>
    </w:p>
    <w:p w:rsidR="00000000" w:rsidRPr="00BB75E9" w:rsidP="00BB75E9">
      <w:pPr>
        <w:pStyle w:val="ListBullet"/>
      </w:pPr>
      <w:r w:rsidRPr="00BB75E9">
        <w:t>data in an autonomous workplace, including:</w:t>
      </w:r>
    </w:p>
    <w:p w:rsidR="00000000" w:rsidRPr="00BB75E9" w:rsidP="00BB75E9">
      <w:pPr>
        <w:pStyle w:val="ListBullet2"/>
      </w:pPr>
      <w:r w:rsidRPr="00BB75E9">
        <w:t>data types</w:t>
      </w:r>
    </w:p>
    <w:p w:rsidR="00000000" w:rsidRPr="00BB75E9" w:rsidP="00BB75E9">
      <w:pPr>
        <w:pStyle w:val="ListBullet2"/>
      </w:pPr>
      <w:r w:rsidRPr="00BB75E9">
        <w:t>methods for identi</w:t>
      </w:r>
      <w:r w:rsidRPr="00BB75E9">
        <w:t>fying data types and sources, including:</w:t>
      </w:r>
    </w:p>
    <w:p w:rsidR="00000000" w:rsidRPr="00BB75E9" w:rsidP="00BB75E9">
      <w:pPr>
        <w:pStyle w:val="ListBullet3"/>
      </w:pPr>
      <w:r w:rsidRPr="00BB75E9">
        <w:t>organisational, industry-wide, national, universal data types</w:t>
      </w:r>
    </w:p>
    <w:p w:rsidR="00000000" w:rsidRPr="00BB75E9" w:rsidP="00BB75E9">
      <w:pPr>
        <w:pStyle w:val="ListBullet3"/>
      </w:pPr>
      <w:r w:rsidRPr="00BB75E9">
        <w:t>readily available</w:t>
      </w:r>
    </w:p>
    <w:p w:rsidR="00000000" w:rsidRPr="00BB75E9" w:rsidP="00BB75E9">
      <w:pPr>
        <w:pStyle w:val="ListBullet3"/>
      </w:pPr>
      <w:r w:rsidRPr="00BB75E9">
        <w:t>difficult to collect and verify</w:t>
      </w:r>
    </w:p>
    <w:p w:rsidR="00000000" w:rsidRPr="00BB75E9" w:rsidP="00BB75E9">
      <w:pPr>
        <w:pStyle w:val="ListBullet"/>
      </w:pPr>
      <w:r w:rsidRPr="00BB75E9">
        <w:t>sources of data types in an autonomous environment, including:</w:t>
      </w:r>
    </w:p>
    <w:p w:rsidR="00000000" w:rsidRPr="00BB75E9" w:rsidP="00BB75E9">
      <w:pPr>
        <w:pStyle w:val="ListBullet2"/>
      </w:pPr>
      <w:r w:rsidRPr="00BB75E9">
        <w:t>sensor-generated</w:t>
      </w:r>
    </w:p>
    <w:p w:rsidR="00000000" w:rsidRPr="00BB75E9" w:rsidP="00BB75E9">
      <w:pPr>
        <w:pStyle w:val="ListBullet2"/>
      </w:pPr>
      <w:r w:rsidRPr="00BB75E9">
        <w:t>integrated systems</w:t>
      </w:r>
    </w:p>
    <w:p w:rsidR="00000000" w:rsidRPr="00BB75E9" w:rsidP="00BB75E9">
      <w:pPr>
        <w:pStyle w:val="ListBullet"/>
      </w:pPr>
      <w:r w:rsidRPr="00BB75E9">
        <w:t>operational functionality of diagnostic tools, devices, and technologies required by own work instructions</w:t>
      </w:r>
    </w:p>
    <w:p w:rsidR="00000000" w:rsidRPr="00BB75E9" w:rsidP="00BB75E9">
      <w:pPr>
        <w:pStyle w:val="ListBullet"/>
      </w:pPr>
      <w:r w:rsidRPr="00BB75E9">
        <w:t>organisational work health and safety (WHS) and personal safety procedures, documentation, and policies</w:t>
      </w:r>
    </w:p>
    <w:p w:rsidR="00000000" w:rsidRPr="00BB75E9" w:rsidP="00BB75E9">
      <w:pPr>
        <w:pStyle w:val="ListBullet"/>
      </w:pPr>
      <w:r w:rsidRPr="00BB75E9">
        <w:t>impacts on processes in own role of emerging developments in industry data functionality, including:</w:t>
      </w:r>
    </w:p>
    <w:p w:rsidR="00000000" w:rsidRPr="00BB75E9" w:rsidP="00BB75E9">
      <w:pPr>
        <w:pStyle w:val="ListBullet2"/>
      </w:pPr>
      <w:r w:rsidRPr="00BB75E9">
        <w:t>artificial intelligence</w:t>
      </w:r>
    </w:p>
    <w:p w:rsidR="00000000" w:rsidRPr="00BB75E9" w:rsidP="00BB75E9">
      <w:pPr>
        <w:pStyle w:val="ListBullet2"/>
      </w:pPr>
      <w:r w:rsidRPr="00BB75E9">
        <w:t>big data</w:t>
      </w:r>
    </w:p>
    <w:p w:rsidR="00000000" w:rsidRPr="00BB75E9" w:rsidP="00BB75E9">
      <w:pPr>
        <w:pStyle w:val="ListBullet2"/>
      </w:pPr>
      <w:r w:rsidRPr="00BB75E9">
        <w:t>data analytics</w:t>
      </w:r>
    </w:p>
    <w:p w:rsidR="00000000" w:rsidRPr="00BB75E9" w:rsidP="00BB75E9">
      <w:pPr>
        <w:pStyle w:val="ListBullet2"/>
      </w:pPr>
      <w:r w:rsidRPr="00BB75E9">
        <w:t>hybrid systems</w:t>
      </w:r>
    </w:p>
    <w:p w:rsidR="00000000" w:rsidRPr="00BB75E9" w:rsidP="00BB75E9">
      <w:pPr>
        <w:pStyle w:val="ListBullet"/>
      </w:pPr>
      <w:r w:rsidRPr="00BB75E9">
        <w:t>techniques for, and approaches to, handling data, including:</w:t>
      </w:r>
    </w:p>
    <w:p w:rsidR="00000000" w:rsidRPr="00BB75E9" w:rsidP="00BB75E9">
      <w:pPr>
        <w:pStyle w:val="ListBullet2"/>
      </w:pPr>
      <w:r w:rsidRPr="00BB75E9">
        <w:t xml:space="preserve">graphical representations – </w:t>
      </w:r>
      <w:r w:rsidRPr="00BB75E9">
        <w:t>display and interpretation</w:t>
      </w:r>
    </w:p>
    <w:p w:rsidR="00000000" w:rsidRPr="00BB75E9" w:rsidP="00BB75E9">
      <w:pPr>
        <w:pStyle w:val="ListBullet2"/>
      </w:pPr>
      <w:r w:rsidRPr="00BB75E9">
        <w:t>algorithms and equations</w:t>
      </w:r>
    </w:p>
    <w:p w:rsidR="00000000" w:rsidRPr="00BB75E9" w:rsidP="00BB75E9">
      <w:pPr>
        <w:pStyle w:val="ListBullet2"/>
      </w:pPr>
      <w:r w:rsidRPr="00BB75E9">
        <w:t>simulation techniques</w:t>
      </w:r>
    </w:p>
    <w:p w:rsidR="00000000" w:rsidRPr="00BB75E9" w:rsidP="00BB75E9">
      <w:pPr>
        <w:pStyle w:val="ListBullet2"/>
      </w:pPr>
      <w:r w:rsidRPr="00BB75E9">
        <w:t>identifying and understanding anomalies and breaks in trends</w:t>
      </w:r>
    </w:p>
    <w:p w:rsidR="00000000" w:rsidRPr="00BB75E9" w:rsidP="00BB75E9">
      <w:pPr>
        <w:pStyle w:val="ListBullet2"/>
      </w:pPr>
      <w:r w:rsidRPr="00BB75E9">
        <w:t>volumes, variety and velocity (rate of change or growth in data)</w:t>
      </w:r>
    </w:p>
    <w:p w:rsidR="00000000" w:rsidRPr="00BB75E9" w:rsidP="00BB75E9">
      <w:pPr>
        <w:pStyle w:val="ListBullet"/>
      </w:pPr>
      <w:r w:rsidRPr="00BB75E9">
        <w:t>organisational requirements in relation to data securit</w:t>
      </w:r>
      <w:r w:rsidRPr="00BB75E9">
        <w:t>y and their impact on:</w:t>
      </w:r>
    </w:p>
    <w:p w:rsidR="00000000" w:rsidRPr="00BB75E9" w:rsidP="00BB75E9">
      <w:pPr>
        <w:pStyle w:val="ListBullet2"/>
      </w:pPr>
      <w:r w:rsidRPr="00BB75E9">
        <w:t>maintenance and storage of data</w:t>
      </w:r>
    </w:p>
    <w:p w:rsidR="00000000" w:rsidRPr="00BB75E9" w:rsidP="00BB75E9">
      <w:pPr>
        <w:pStyle w:val="ListBullet2"/>
      </w:pPr>
      <w:r w:rsidRPr="00BB75E9">
        <w:t>communication of data</w:t>
      </w:r>
    </w:p>
    <w:p w:rsidR="00000000" w:rsidRPr="00BB75E9" w:rsidP="00BB75E9">
      <w:pPr>
        <w:pStyle w:val="ListBullet"/>
      </w:pPr>
      <w:r w:rsidRPr="00BB75E9">
        <w:t xml:space="preserve">operational functionality of sensors, devices, systems, remote interfaces, and human-machine interfaces (HMI) in providing data on autonomous operations, including how data may </w:t>
      </w:r>
      <w:r w:rsidRPr="00BB75E9">
        <w:t>be applied to aid continuous improvement of organisational processes</w:t>
      </w:r>
    </w:p>
    <w:p w:rsidR="00000000" w:rsidRPr="00BB75E9" w:rsidP="00BB75E9">
      <w:pPr>
        <w:pStyle w:val="ListBullet"/>
      </w:pPr>
      <w:r w:rsidRPr="00BB75E9">
        <w:t>organisational value chain, including:</w:t>
      </w:r>
    </w:p>
    <w:p w:rsidR="00000000" w:rsidRPr="00BB75E9" w:rsidP="00BB75E9">
      <w:pPr>
        <w:pStyle w:val="ListBullet2"/>
      </w:pPr>
      <w:r w:rsidRPr="00BB75E9">
        <w:t>own role and responsibility within the value chain</w:t>
      </w:r>
    </w:p>
    <w:p w:rsidR="00000000" w:rsidRPr="00BB75E9" w:rsidP="00BB75E9">
      <w:pPr>
        <w:pStyle w:val="ListBullet2"/>
      </w:pPr>
      <w:r w:rsidRPr="00BB75E9">
        <w:t>key roles and personnel dependent on the outcomes of own work activities</w:t>
      </w:r>
    </w:p>
    <w:p w:rsidR="00000000" w:rsidRPr="00BB75E9" w:rsidP="00BB75E9">
      <w:pPr>
        <w:pStyle w:val="ListBullet2"/>
      </w:pPr>
      <w:r w:rsidRPr="00BB75E9">
        <w:t>appropriate communication channels and procedures across the chain</w:t>
      </w:r>
    </w:p>
    <w:p w:rsidR="00000000" w:rsidRPr="00BB75E9" w:rsidP="00BB75E9">
      <w:pPr>
        <w:pStyle w:val="ListBullet"/>
      </w:pPr>
      <w:r w:rsidRPr="00BB75E9">
        <w:t>operational procedures for communication devices used in own work role, including for radios, telephones, tablets, screens, and computers</w:t>
      </w:r>
    </w:p>
    <w:p w:rsidR="00000000" w:rsidRPr="00BB75E9" w:rsidP="00BB75E9">
      <w:pPr>
        <w:pStyle w:val="ListBullet"/>
      </w:pPr>
      <w:r w:rsidRPr="00BB75E9">
        <w:t>modes of operation and expected behaviours of auto</w:t>
      </w:r>
      <w:r w:rsidRPr="00BB75E9">
        <w:t>nomous equipment</w:t>
      </w:r>
    </w:p>
    <w:p w:rsidR="00000000" w:rsidRPr="00BB75E9" w:rsidP="00BB75E9">
      <w:pPr>
        <w:pStyle w:val="ListBullet"/>
      </w:pPr>
      <w:r w:rsidRPr="00BB75E9">
        <w:t>techniques to collect, interpret, and transmit different data types in own role</w:t>
      </w:r>
    </w:p>
    <w:p w:rsidR="00000000" w:rsidRPr="00BB75E9" w:rsidP="00BB75E9">
      <w:pPr>
        <w:pStyle w:val="ListBullet"/>
      </w:pPr>
      <w:r w:rsidRPr="00BB75E9">
        <w:t>communication protocols for:</w:t>
      </w:r>
    </w:p>
    <w:p w:rsidR="00000000" w:rsidRPr="00BB75E9" w:rsidP="00BB75E9">
      <w:pPr>
        <w:pStyle w:val="ListBullet2"/>
      </w:pPr>
      <w:r w:rsidRPr="00BB75E9">
        <w:t>radios</w:t>
      </w:r>
    </w:p>
    <w:p w:rsidR="00000000" w:rsidRPr="00BB75E9" w:rsidP="00BB75E9">
      <w:pPr>
        <w:pStyle w:val="ListBullet2"/>
      </w:pPr>
      <w:r w:rsidRPr="00BB75E9">
        <w:t>telephones</w:t>
      </w:r>
    </w:p>
    <w:p w:rsidR="00000000" w:rsidRPr="00BB75E9" w:rsidP="00BB75E9">
      <w:pPr>
        <w:pStyle w:val="ListBullet2"/>
      </w:pPr>
      <w:r w:rsidRPr="00BB75E9">
        <w:t>email</w:t>
      </w:r>
    </w:p>
    <w:p w:rsidR="00000000" w:rsidRPr="00BB75E9" w:rsidP="00BB75E9">
      <w:pPr>
        <w:pStyle w:val="ListBullet2"/>
      </w:pPr>
      <w:r w:rsidRPr="00BB75E9">
        <w:t>group instant messaging applications</w:t>
      </w:r>
    </w:p>
    <w:p w:rsidR="00000000" w:rsidRPr="00BB75E9" w:rsidP="00BB75E9">
      <w:pPr>
        <w:pStyle w:val="ListBullet"/>
      </w:pPr>
      <w:r w:rsidRPr="00BB75E9">
        <w:t>issues that impact personal safety in an autonomous workplace, incl</w:t>
      </w:r>
      <w:r w:rsidRPr="00BB75E9">
        <w:t>uding:</w:t>
      </w:r>
    </w:p>
    <w:p w:rsidR="00000000" w:rsidRPr="00BB75E9" w:rsidP="00BB75E9">
      <w:pPr>
        <w:pStyle w:val="ListBullet2"/>
      </w:pPr>
      <w:r w:rsidRPr="00BB75E9">
        <w:t>safety zones and behaviour in autonomous zones</w:t>
      </w:r>
    </w:p>
    <w:p w:rsidR="00000000" w:rsidRPr="00BB75E9" w:rsidP="00BB75E9">
      <w:pPr>
        <w:pStyle w:val="ListBullet2"/>
      </w:pPr>
      <w:r w:rsidRPr="00BB75E9">
        <w:t>isolation procedures and verification</w:t>
      </w:r>
    </w:p>
    <w:p w:rsidR="00000000" w:rsidRPr="00BB75E9" w:rsidP="00BB75E9">
      <w:pPr>
        <w:pStyle w:val="ListBullet"/>
      </w:pPr>
      <w:r w:rsidRPr="00BB75E9">
        <w:t>organisational escalation procedures and decision rights in own role.</w:t>
      </w:r>
    </w:p>
    <w:p w:rsidR="00000000" w:rsidRPr="00BB75E9" w:rsidP="00BB75E9">
      <w:pPr>
        <w:pStyle w:val="AllowPageBreak"/>
      </w:pPr>
    </w:p>
    <w:p w:rsidR="00000000" w:rsidRPr="00BB75E9" w:rsidP="00BB75E9">
      <w:pPr>
        <w:pStyle w:val="Heading1"/>
      </w:pPr>
      <w:bookmarkStart w:id="4" w:name="O_1255720"/>
      <w:bookmarkEnd w:id="4"/>
      <w:r w:rsidRPr="00BB75E9">
        <w:t>Assessment Conditions</w:t>
      </w:r>
    </w:p>
    <w:p w:rsidR="00000000" w:rsidRPr="00BB75E9" w:rsidP="00950FB1">
      <w:pPr>
        <w:pStyle w:val="BodyText"/>
      </w:pPr>
      <w:r w:rsidRPr="00BB75E9">
        <w:t>Mandatory conditions for assessment of this unit are stipulated below. The assessment must:</w:t>
      </w:r>
    </w:p>
    <w:p w:rsidR="00000000" w:rsidRPr="00BB75E9" w:rsidP="00BB75E9">
      <w:pPr>
        <w:pStyle w:val="ListBullet"/>
      </w:pPr>
      <w:r w:rsidRPr="00BB75E9">
        <w:t>include access to:</w:t>
      </w:r>
    </w:p>
    <w:p w:rsidR="00000000" w:rsidRPr="00BB75E9" w:rsidP="00BB75E9">
      <w:pPr>
        <w:pStyle w:val="ListBullet2"/>
      </w:pPr>
      <w:r w:rsidRPr="00BB75E9">
        <w:t>personal protective equipment</w:t>
      </w:r>
    </w:p>
    <w:p w:rsidR="00000000" w:rsidRPr="00BB75E9" w:rsidP="00BB75E9">
      <w:pPr>
        <w:pStyle w:val="ListBullet2"/>
      </w:pPr>
      <w:r w:rsidRPr="00BB75E9">
        <w:t>equipment required to safely source, retrieve, and analyse data in the autonomous workplace</w:t>
      </w:r>
    </w:p>
    <w:p w:rsidR="00000000" w:rsidRPr="00BB75E9" w:rsidP="00BB75E9">
      <w:pPr>
        <w:pStyle w:val="ListBullet2"/>
      </w:pPr>
      <w:r w:rsidRPr="00BB75E9">
        <w:t>policies, procedures,</w:t>
      </w:r>
      <w:r w:rsidRPr="00BB75E9">
        <w:t xml:space="preserve"> and protocols relating to WHS, data retrieval, and data handling</w:t>
      </w:r>
    </w:p>
    <w:p w:rsidR="00000000" w:rsidRPr="00BB75E9" w:rsidP="00BB75E9">
      <w:pPr>
        <w:pStyle w:val="ListBullet2"/>
      </w:pPr>
      <w:r w:rsidRPr="00BB75E9">
        <w:t>communications technology</w:t>
      </w:r>
    </w:p>
    <w:p w:rsidR="00000000" w:rsidRPr="00BB75E9" w:rsidP="00BB75E9">
      <w:pPr>
        <w:pStyle w:val="ListBullet"/>
      </w:pPr>
      <w:r w:rsidRPr="00BB75E9">
        <w:t>be conducted in a safe environment; and,</w:t>
      </w:r>
    </w:p>
    <w:p w:rsidR="00000000" w:rsidRPr="00BB75E9" w:rsidP="00BB75E9">
      <w:pPr>
        <w:pStyle w:val="ListBullet"/>
      </w:pPr>
      <w:r w:rsidRPr="00BB75E9">
        <w:t>be assessed in the context of this sector’s work environment; and,</w:t>
      </w:r>
    </w:p>
    <w:p w:rsidR="00000000" w:rsidRPr="00BB75E9" w:rsidP="00BB75E9">
      <w:pPr>
        <w:pStyle w:val="ListBullet"/>
      </w:pPr>
      <w:r w:rsidRPr="00BB75E9">
        <w:t>be assessed in compliance with legislative and regulato</w:t>
      </w:r>
      <w:r w:rsidRPr="00BB75E9">
        <w:t>ry requirements and using policies, procedures and processes directly related to the industry sector for which the unit is being assessed; and,</w:t>
      </w:r>
    </w:p>
    <w:p w:rsidR="00000000" w:rsidRPr="00BB75E9" w:rsidP="00BB75E9">
      <w:pPr>
        <w:pStyle w:val="ListBullet"/>
      </w:pPr>
      <w:r w:rsidRPr="00BB75E9">
        <w:t>confirm consistent performance can be applied in a range of relevant workplace circumstances.</w:t>
      </w:r>
    </w:p>
    <w:p w:rsidR="00000000" w:rsidRPr="00BB75E9" w:rsidP="00BB75E9">
      <w:pPr>
        <w:pStyle w:val="BodyText"/>
      </w:pPr>
    </w:p>
    <w:p w:rsidR="00000000" w:rsidRPr="00BB75E9" w:rsidP="00950FB1">
      <w:pPr>
        <w:pStyle w:val="BodyText"/>
      </w:pPr>
      <w:r w:rsidRPr="00BB75E9">
        <w:t>Where personal safety or environmental damage are limiting factors, assessment may occur in a simulated work environment* provided it is realistic and sufficiently rigorous to cover all aspects of this sector’s workplace performance, including environment,</w:t>
      </w:r>
      <w:r w:rsidRPr="00BB75E9">
        <w:t xml:space="preserve"> task skills, task management skills, contingency management skills and job role environment skills.</w:t>
      </w:r>
    </w:p>
    <w:p w:rsidR="00000000" w:rsidRPr="00BB75E9" w:rsidP="00BB75E9">
      <w:pPr>
        <w:pStyle w:val="Heading3"/>
      </w:pPr>
      <w:r w:rsidRPr="00BB75E9">
        <w:t>Assessor requirements</w:t>
      </w:r>
    </w:p>
    <w:p w:rsidR="00000000" w:rsidRPr="00BB75E9" w:rsidP="00950FB1">
      <w:pPr>
        <w:pStyle w:val="BodyText"/>
      </w:pPr>
      <w:r w:rsidRPr="00BB75E9">
        <w:t>Assessors must be able to clearly demonstrate current and relevant industry knowledge and experience to satisfy the mandatory regulat</w:t>
      </w:r>
      <w:r w:rsidRPr="00BB75E9">
        <w:t>ory standards as set out in the Standards for Registered Training Organisations 2015/Australian Quality Training Framework mandatory requirements for assessors, current at the time of assessment and any relevant licensing and certification requirements.</w:t>
      </w:r>
    </w:p>
    <w:p w:rsidR="00000000" w:rsidRPr="00BB75E9" w:rsidP="00950FB1">
      <w:pPr>
        <w:pStyle w:val="BodyText"/>
      </w:pPr>
      <w:r w:rsidRPr="00BB75E9">
        <w:t>Th</w:t>
      </w:r>
      <w:r w:rsidRPr="00BB75E9">
        <w:t>is includes:</w:t>
      </w:r>
    </w:p>
    <w:p w:rsidR="00000000" w:rsidRPr="00BB75E9" w:rsidP="00BB75E9">
      <w:pPr>
        <w:pStyle w:val="ListBullet"/>
      </w:pPr>
      <w:r w:rsidRPr="00BB75E9">
        <w:t>the minimum years of current** work experience after competency has been obtained as specified below in an industry sector relevant to the outcomes of the unit.</w:t>
      </w:r>
    </w:p>
    <w:p w:rsidR="00000000" w:rsidRPr="00BB75E9" w:rsidP="00BB75E9">
      <w:pPr>
        <w:pStyle w:val="BodyText"/>
      </w:pPr>
    </w:p>
    <w:p w:rsidR="00000000" w:rsidRPr="00BB75E9" w:rsidP="00950FB1">
      <w:pPr>
        <w:pStyle w:val="BodyText"/>
      </w:pPr>
      <w:r w:rsidRPr="00BB75E9">
        <w:t>It is also acceptable for the appropriately qualified assessor to work with an i</w:t>
      </w:r>
      <w:r w:rsidRPr="00BB75E9">
        <w:t>ndustry expert to conduct assessment together and for the industry expert to be involved in the assessment judgement. The industry expert must have current industry skills directly relevant to the training and assessment being provided. This means the indu</w:t>
      </w:r>
      <w:r w:rsidRPr="00BB75E9">
        <w:t>stry subject matter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BB75E9">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5E9">
            <w:pPr>
              <w:pStyle w:val="TableHeading"/>
              <w:rPr>
                <w:lang w:val="en-NZ"/>
              </w:rPr>
            </w:pPr>
            <w:r w:rsidRPr="00BB75E9">
              <w:t>Industry sector/Unit</w:t>
            </w:r>
            <w:r w:rsidRPr="00BB75E9">
              <w:t xml:space="preserve">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5E9">
            <w:pPr>
              <w:pStyle w:val="TableHeading"/>
              <w:rPr>
                <w:lang w:val="en-NZ"/>
              </w:rPr>
            </w:pPr>
            <w:r w:rsidRPr="00BB75E9">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5E9">
            <w:pPr>
              <w:pStyle w:val="TableHeading"/>
              <w:rPr>
                <w:lang w:val="en-NZ"/>
              </w:rPr>
            </w:pPr>
            <w:r w:rsidRPr="00BB75E9">
              <w:t>Required assessor or industry subject matter expert experience</w:t>
            </w:r>
          </w:p>
        </w:tc>
      </w:tr>
      <w:tr w:rsidTr="00BB75E9">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5E9">
            <w:pPr>
              <w:pStyle w:val="BodyText"/>
              <w:rPr>
                <w:lang w:val="en-NZ"/>
              </w:rPr>
            </w:pPr>
            <w:r w:rsidRPr="00BB75E9">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5E9">
            <w:pPr>
              <w:pStyle w:val="BodyText"/>
              <w:rPr>
                <w:lang w:val="en-NZ"/>
              </w:rPr>
            </w:pPr>
            <w:r w:rsidRPr="00BB75E9">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5E9">
            <w:pPr>
              <w:pStyle w:val="BodyText"/>
              <w:rPr>
                <w:lang w:val="en-NZ"/>
              </w:rPr>
            </w:pPr>
            <w:r w:rsidRPr="00BB75E9">
              <w:t>1 year</w:t>
            </w:r>
          </w:p>
        </w:tc>
      </w:tr>
      <w:tr w:rsidTr="00BB75E9">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5E9">
            <w:pPr>
              <w:pStyle w:val="BodyText"/>
              <w:rPr>
                <w:lang w:val="en-NZ"/>
              </w:rPr>
            </w:pPr>
            <w:r w:rsidRPr="00BB75E9">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5E9">
            <w:pPr>
              <w:pStyle w:val="BodyText"/>
              <w:rPr>
                <w:lang w:val="en-NZ"/>
              </w:rPr>
            </w:pPr>
            <w:r w:rsidRPr="00BB75E9">
              <w:t>2 years</w:t>
            </w:r>
          </w:p>
        </w:tc>
      </w:tr>
      <w:tr w:rsidTr="00BB75E9">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5E9">
            <w:pPr>
              <w:pStyle w:val="BodyText"/>
              <w:rPr>
                <w:lang w:val="en-NZ"/>
              </w:rPr>
            </w:pPr>
            <w:r w:rsidRPr="00BB75E9">
              <w:t>Drilling, Coal Mining, Extractive (Quarry</w:t>
            </w:r>
            <w:r w:rsidRPr="00BB75E9">
              <w:t>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5E9">
            <w:pPr>
              <w:pStyle w:val="BodyText"/>
              <w:rPr>
                <w:lang w:val="en-NZ"/>
              </w:rPr>
            </w:pPr>
            <w:r w:rsidRPr="00BB75E9">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5E9">
            <w:pPr>
              <w:pStyle w:val="BodyText"/>
              <w:rPr>
                <w:lang w:val="en-NZ"/>
              </w:rPr>
            </w:pPr>
            <w:r w:rsidRPr="00BB75E9">
              <w:t>3 years</w:t>
            </w:r>
          </w:p>
        </w:tc>
      </w:tr>
      <w:tr w:rsidTr="00BB75E9">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5E9">
            <w:pPr>
              <w:pStyle w:val="BodyText"/>
              <w:rPr>
                <w:lang w:val="en-NZ"/>
              </w:rPr>
            </w:pPr>
            <w:r w:rsidRPr="00BB75E9">
              <w:t>Units coded ‘RIIARO’ and ‘RIIAUT’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5E9">
            <w:pPr>
              <w:pStyle w:val="BodyText"/>
              <w:rPr>
                <w:lang w:val="en-NZ"/>
              </w:rPr>
            </w:pPr>
            <w:r w:rsidRPr="00BB75E9">
              <w:t>Given that this is an emerging industry area, assessors are required to demonstrate vocational competencies at least to the level being assessed, and current industry skills directly relevant to the assessment being provided.</w:t>
            </w:r>
          </w:p>
        </w:tc>
      </w:tr>
      <w:tr w:rsidTr="00BB75E9">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B75E9">
            <w:pPr>
              <w:pStyle w:val="BodyText"/>
              <w:rPr>
                <w:lang w:val="en-NZ"/>
              </w:rPr>
            </w:pPr>
            <w:r w:rsidRPr="00BB75E9">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B75E9" w:rsidP="00BB75E9">
            <w:pPr>
              <w:pStyle w:val="BodyText"/>
            </w:pPr>
            <w:r w:rsidRPr="00BB75E9">
              <w:t>Where this uni</w:t>
            </w:r>
            <w:r w:rsidRPr="00BB75E9">
              <w:t>t is being assessed outside of the resources and infrastructure sectors assessor and/or industry subject matter expert experience should be in line with industry standards for the sector in which it is being assessed and where no industry standard is speci</w:t>
            </w:r>
            <w:r w:rsidRPr="00BB75E9">
              <w:t>fied should comply with any relevant regulation.</w:t>
            </w:r>
          </w:p>
        </w:tc>
      </w:tr>
    </w:tbl>
    <w:p w:rsidR="00000000" w:rsidRPr="00BB75E9" w:rsidP="00950FB1">
      <w:pPr>
        <w:pStyle w:val="BodyText"/>
      </w:pPr>
      <w:r w:rsidRPr="00BB75E9">
        <w:t>*Guidance on simulated environments has been stipulated in the Companion Volume Implementation Guide located on VETNet.</w:t>
      </w:r>
    </w:p>
    <w:p w:rsidR="00000000" w:rsidRPr="00BB75E9" w:rsidP="00950FB1">
      <w:pPr>
        <w:pStyle w:val="BodyText"/>
      </w:pPr>
      <w:r w:rsidRPr="00BB75E9">
        <w:t>**Assessors can demonstrate current work experience through employment within industr</w:t>
      </w:r>
      <w:r w:rsidRPr="00BB75E9">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BB75E9" w:rsidP="00950FB1">
      <w:pPr>
        <w:pStyle w:val="BodyText"/>
      </w:pPr>
      <w:r w:rsidRPr="00BB75E9">
        <w:t>*</w:t>
      </w:r>
      <w:r w:rsidRPr="00BB75E9">
        <w:t>**Excluding units coded ‘RIIARO’ and ‘RIIAUT’ (Autonomous and Remote Operations).</w:t>
      </w:r>
    </w:p>
    <w:p w:rsidR="00000000" w:rsidRPr="00BB75E9" w:rsidP="00BB75E9">
      <w:pPr>
        <w:pStyle w:val="Heading1"/>
      </w:pPr>
      <w:bookmarkStart w:id="5" w:name="O_1255723"/>
      <w:bookmarkEnd w:id="5"/>
      <w:r w:rsidRPr="00BB75E9">
        <w:t>Links</w:t>
      </w:r>
    </w:p>
    <w:p w:rsidR="00000000" w:rsidRPr="00BB75E9" w:rsidP="00950FB1">
      <w:pPr>
        <w:pStyle w:val="BodyText"/>
      </w:pPr>
      <w:r w:rsidRPr="00BB75E9">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B7461">
        <w:rPr>
          <w:rStyle w:val="Hyperlink"/>
        </w:rPr>
        <w:t>https://vetnet.gov.au/Pages/TrainingDocs.aspx?q=88a61002-9a21-4386-aaf8-69c76e675272</w:t>
      </w:r>
      <w:r>
        <w:fldChar w:fldCharType="end"/>
      </w:r>
    </w:p>
    <w:p w:rsidR="00000000" w:rsidRPr="00BB75E9" w:rsidP="00BB75E9"/>
    <w:sectPr w:rsidSect="00BB75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5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5E9" w:rsidRPr="00950FB1" w:rsidP="00950F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5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B1" w:rsidP="00BB75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0FB1" w:rsidP="00BB75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50FB1" w:rsidP="00BB75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5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75E9" w:rsidRPr="00950FB1" w:rsidP="00950F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5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FB1" w:rsidRPr="002D2AF8" w:rsidP="00BB75E9">
    <w:pPr>
      <w:pStyle w:val="Header"/>
      <w:framePr w:wrap="around"/>
    </w:pPr>
    <w:r>
      <w:fldChar w:fldCharType="begin"/>
    </w:r>
    <w:r>
      <w:instrText xml:space="preserve"> TITLE   \* MERGEFORMAT </w:instrText>
    </w:r>
    <w:r>
      <w:fldChar w:fldCharType="separate"/>
    </w:r>
    <w:r>
      <w:t>Assessment Requirements for RIIARO308 Use data in an autonomous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50FB1" w:rsidP="00BB75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D2E5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1C3F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90E7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5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75E9"/>
    <w:pPr>
      <w:spacing w:before="360" w:after="60"/>
      <w:outlineLvl w:val="0"/>
    </w:pPr>
    <w:rPr>
      <w:sz w:val="32"/>
    </w:rPr>
  </w:style>
  <w:style w:type="paragraph" w:styleId="Heading2">
    <w:name w:val="heading 2"/>
    <w:basedOn w:val="HeadingBase"/>
    <w:next w:val="BodyText"/>
    <w:link w:val="Heading2Char"/>
    <w:qFormat/>
    <w:rsid w:val="00BB75E9"/>
    <w:pPr>
      <w:keepLines/>
      <w:spacing w:before="240" w:after="120"/>
      <w:outlineLvl w:val="1"/>
    </w:pPr>
    <w:rPr>
      <w:sz w:val="28"/>
      <w:szCs w:val="40"/>
    </w:rPr>
  </w:style>
  <w:style w:type="paragraph" w:styleId="Heading3">
    <w:name w:val="heading 3"/>
    <w:basedOn w:val="HeadingBase"/>
    <w:next w:val="BodyText"/>
    <w:link w:val="Heading3Char"/>
    <w:qFormat/>
    <w:rsid w:val="00BB75E9"/>
    <w:pPr>
      <w:spacing w:before="180" w:after="120"/>
      <w:outlineLvl w:val="2"/>
    </w:pPr>
    <w:rPr>
      <w:spacing w:val="-10"/>
      <w:kern w:val="32"/>
    </w:rPr>
  </w:style>
  <w:style w:type="paragraph" w:styleId="Heading4">
    <w:name w:val="heading 4"/>
    <w:basedOn w:val="HeadingBase"/>
    <w:next w:val="BodyText"/>
    <w:link w:val="Heading4Char"/>
    <w:qFormat/>
    <w:rsid w:val="00BB75E9"/>
    <w:pPr>
      <w:spacing w:before="160" w:after="120"/>
      <w:outlineLvl w:val="3"/>
    </w:pPr>
    <w:rPr>
      <w:sz w:val="22"/>
    </w:rPr>
  </w:style>
  <w:style w:type="paragraph" w:styleId="Heading5">
    <w:name w:val="heading 5"/>
    <w:basedOn w:val="HeadingBase"/>
    <w:next w:val="Normal"/>
    <w:link w:val="Heading5Char"/>
    <w:qFormat/>
    <w:rsid w:val="00BB75E9"/>
    <w:pPr>
      <w:spacing w:before="80"/>
      <w:outlineLvl w:val="4"/>
    </w:pPr>
    <w:rPr>
      <w:color w:val="918585"/>
      <w:sz w:val="20"/>
    </w:rPr>
  </w:style>
  <w:style w:type="paragraph" w:styleId="Heading6">
    <w:name w:val="heading 6"/>
    <w:basedOn w:val="HeadingBase"/>
    <w:next w:val="Normal"/>
    <w:link w:val="Heading6Char"/>
    <w:qFormat/>
    <w:rsid w:val="00BB75E9"/>
    <w:pPr>
      <w:spacing w:before="60"/>
      <w:outlineLvl w:val="5"/>
    </w:pPr>
    <w:rPr>
      <w:color w:val="918585"/>
      <w:sz w:val="20"/>
    </w:rPr>
  </w:style>
  <w:style w:type="paragraph" w:styleId="Heading7">
    <w:name w:val="heading 7"/>
    <w:basedOn w:val="Normal"/>
    <w:next w:val="Normal"/>
    <w:link w:val="Heading7Char"/>
    <w:qFormat/>
    <w:rsid w:val="00BB75E9"/>
    <w:pPr>
      <w:ind w:left="720"/>
      <w:outlineLvl w:val="6"/>
    </w:pPr>
    <w:rPr>
      <w:i/>
    </w:rPr>
  </w:style>
  <w:style w:type="paragraph" w:styleId="Heading8">
    <w:name w:val="heading 8"/>
    <w:basedOn w:val="Normal"/>
    <w:next w:val="Normal"/>
    <w:link w:val="Heading8Char"/>
    <w:qFormat/>
    <w:rsid w:val="00BB75E9"/>
    <w:pPr>
      <w:ind w:left="720"/>
      <w:outlineLvl w:val="7"/>
    </w:pPr>
    <w:rPr>
      <w:i/>
    </w:rPr>
  </w:style>
  <w:style w:type="paragraph" w:styleId="Heading9">
    <w:name w:val="heading 9"/>
    <w:basedOn w:val="Normal"/>
    <w:next w:val="Normal"/>
    <w:link w:val="Heading9Char"/>
    <w:qFormat/>
    <w:rsid w:val="00BB75E9"/>
    <w:pPr>
      <w:ind w:left="720"/>
      <w:outlineLvl w:val="8"/>
    </w:pPr>
    <w:rPr>
      <w:i/>
    </w:rPr>
  </w:style>
  <w:style w:type="character" w:default="1" w:styleId="DefaultParagraphFont">
    <w:name w:val="Default Paragraph Font"/>
    <w:uiPriority w:val="1"/>
    <w:unhideWhenUsed/>
    <w:rsid w:val="00BB75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5E9"/>
  </w:style>
  <w:style w:type="character" w:customStyle="1" w:styleId="Heading1Char">
    <w:name w:val="Heading 1 Char"/>
    <w:basedOn w:val="DefaultParagraphFont"/>
    <w:link w:val="Heading1"/>
    <w:rsid w:val="00BB75E9"/>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BB75E9"/>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BB75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75E9"/>
    <w:rPr>
      <w:rFonts w:ascii="Times New Roman" w:eastAsia="Times New Roman" w:hAnsi="Times New Roman" w:cs="Times New Roman"/>
      <w:sz w:val="24"/>
      <w:lang w:eastAsia="en-US"/>
    </w:rPr>
  </w:style>
  <w:style w:type="paragraph" w:styleId="ListBullet">
    <w:name w:val="List Bullet"/>
    <w:basedOn w:val="List"/>
    <w:rsid w:val="00BB75E9"/>
    <w:pPr>
      <w:numPr>
        <w:numId w:val="13"/>
      </w:numPr>
      <w:tabs>
        <w:tab w:val="clear" w:pos="340"/>
      </w:tabs>
      <w:spacing w:before="40" w:after="40"/>
    </w:pPr>
  </w:style>
  <w:style w:type="paragraph" w:styleId="ListBullet2">
    <w:name w:val="List Bullet 2"/>
    <w:basedOn w:val="List2"/>
    <w:rsid w:val="00BB75E9"/>
    <w:pPr>
      <w:numPr>
        <w:numId w:val="14"/>
      </w:numPr>
      <w:tabs>
        <w:tab w:val="clear" w:pos="680"/>
      </w:tabs>
    </w:pPr>
  </w:style>
  <w:style w:type="paragraph" w:customStyle="1" w:styleId="SuperHeading">
    <w:name w:val="SuperHeading"/>
    <w:basedOn w:val="Normal"/>
    <w:rsid w:val="00BB75E9"/>
    <w:pPr>
      <w:spacing w:before="240" w:after="120"/>
      <w:outlineLvl w:val="0"/>
    </w:pPr>
    <w:rPr>
      <w:rFonts w:ascii="Times New Roman" w:hAnsi="Times New Roman"/>
      <w:b/>
      <w:sz w:val="32"/>
    </w:rPr>
  </w:style>
  <w:style w:type="paragraph" w:customStyle="1" w:styleId="TableHeading">
    <w:name w:val="Table Heading"/>
    <w:basedOn w:val="HeadingBase"/>
    <w:rsid w:val="00BB75E9"/>
    <w:pPr>
      <w:keepLines/>
      <w:pBdr>
        <w:bottom w:val="single" w:sz="6" w:space="1" w:color="918585"/>
      </w:pBdr>
      <w:spacing w:before="240"/>
    </w:pPr>
  </w:style>
  <w:style w:type="paragraph" w:customStyle="1" w:styleId="AllowPageBreak">
    <w:name w:val="AllowPageBreak"/>
    <w:rsid w:val="00BB75E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75E9"/>
    <w:pPr>
      <w:numPr>
        <w:numId w:val="3"/>
      </w:numPr>
      <w:tabs>
        <w:tab w:val="clear" w:pos="1021"/>
      </w:tabs>
      <w:ind w:left="1037" w:hanging="357"/>
    </w:pPr>
  </w:style>
  <w:style w:type="character" w:customStyle="1" w:styleId="Heading2Char">
    <w:name w:val="Heading 2 Char"/>
    <w:basedOn w:val="DefaultParagraphFont"/>
    <w:link w:val="Heading2"/>
    <w:rsid w:val="00BB75E9"/>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BB75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5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5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5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75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75E9"/>
    <w:rPr>
      <w:rFonts w:ascii="Courier New" w:eastAsia="Times New Roman" w:hAnsi="Courier New" w:cs="Times New Roman"/>
      <w:i/>
      <w:szCs w:val="20"/>
      <w:lang w:eastAsia="en-US"/>
    </w:rPr>
  </w:style>
  <w:style w:type="paragraph" w:customStyle="1" w:styleId="HeadingBase">
    <w:name w:val="Heading Base"/>
    <w:rsid w:val="00BB75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5E9"/>
    <w:pPr>
      <w:tabs>
        <w:tab w:val="right" w:leader="dot" w:pos="9072"/>
      </w:tabs>
      <w:ind w:left="567"/>
    </w:pPr>
    <w:rPr>
      <w:szCs w:val="22"/>
    </w:rPr>
  </w:style>
  <w:style w:type="paragraph" w:customStyle="1" w:styleId="TOCBase">
    <w:name w:val="TOC Base"/>
    <w:rsid w:val="00BB75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5E9"/>
    <w:pPr>
      <w:tabs>
        <w:tab w:val="right" w:leader="dot" w:pos="9072"/>
      </w:tabs>
      <w:spacing w:before="40" w:after="40"/>
      <w:ind w:left="284"/>
    </w:pPr>
    <w:rPr>
      <w:rFonts w:ascii="Times New Roman" w:hAnsi="Times New Roman"/>
    </w:rPr>
  </w:style>
  <w:style w:type="paragraph" w:styleId="TOC1">
    <w:name w:val="toc 1"/>
    <w:basedOn w:val="TOCBase"/>
    <w:next w:val="Normal"/>
    <w:rsid w:val="00BB75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75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5E9"/>
    <w:rPr>
      <w:rFonts w:ascii="Times New Roman" w:eastAsia="Times New Roman" w:hAnsi="Times New Roman" w:cs="Times New Roman"/>
      <w:sz w:val="16"/>
      <w:lang w:eastAsia="en-US"/>
    </w:rPr>
  </w:style>
  <w:style w:type="paragraph" w:styleId="Title">
    <w:name w:val="Title"/>
    <w:basedOn w:val="HeadingBase"/>
    <w:link w:val="TitleChar"/>
    <w:qFormat/>
    <w:rsid w:val="00BB75E9"/>
    <w:pPr>
      <w:spacing w:before="5040"/>
      <w:jc w:val="center"/>
    </w:pPr>
    <w:rPr>
      <w:sz w:val="48"/>
      <w:szCs w:val="72"/>
      <w:lang w:val="en-US"/>
    </w:rPr>
  </w:style>
  <w:style w:type="character" w:customStyle="1" w:styleId="TitleChar">
    <w:name w:val="Title Char"/>
    <w:basedOn w:val="DefaultParagraphFont"/>
    <w:link w:val="Title"/>
    <w:rsid w:val="00BB75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5E9"/>
    <w:pPr>
      <w:tabs>
        <w:tab w:val="left" w:pos="3600"/>
        <w:tab w:val="left" w:pos="3958"/>
      </w:tabs>
    </w:pPr>
  </w:style>
  <w:style w:type="paragraph" w:styleId="List">
    <w:name w:val="List"/>
    <w:basedOn w:val="BodyText"/>
    <w:next w:val="BodyText"/>
    <w:rsid w:val="00BB75E9"/>
    <w:pPr>
      <w:tabs>
        <w:tab w:val="left" w:pos="340"/>
      </w:tabs>
      <w:spacing w:before="60" w:after="60"/>
      <w:ind w:left="340" w:hanging="340"/>
    </w:pPr>
  </w:style>
  <w:style w:type="paragraph" w:customStyle="1" w:styleId="Note">
    <w:name w:val="Note"/>
    <w:basedOn w:val="BodyText"/>
    <w:rsid w:val="00BB75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B75E9"/>
    <w:rPr>
      <w:b/>
      <w:spacing w:val="0"/>
    </w:rPr>
  </w:style>
  <w:style w:type="paragraph" w:customStyle="1" w:styleId="SuperTitle">
    <w:name w:val="SuperTitle"/>
    <w:basedOn w:val="Title"/>
    <w:rsid w:val="00BB75E9"/>
    <w:pPr>
      <w:framePr w:wrap="auto" w:hAnchor="text" w:y="6049"/>
    </w:pPr>
    <w:rPr>
      <w:color w:val="000000"/>
      <w:sz w:val="40"/>
    </w:rPr>
  </w:style>
  <w:style w:type="paragraph" w:customStyle="1" w:styleId="TOCTitle">
    <w:name w:val="TOCTitle"/>
    <w:basedOn w:val="Heading1"/>
    <w:rsid w:val="00BB75E9"/>
    <w:pPr>
      <w:spacing w:after="240"/>
      <w:jc w:val="center"/>
      <w:outlineLvl w:val="9"/>
    </w:pPr>
    <w:rPr>
      <w:caps/>
    </w:rPr>
  </w:style>
  <w:style w:type="paragraph" w:customStyle="1" w:styleId="Version">
    <w:name w:val="Version"/>
    <w:rsid w:val="00BB75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75E9"/>
    <w:pPr>
      <w:keepNext w:val="0"/>
      <w:tabs>
        <w:tab w:val="right" w:pos="4176"/>
      </w:tabs>
      <w:ind w:left="198" w:hanging="198"/>
    </w:pPr>
    <w:rPr>
      <w:rFonts w:ascii="Garamond" w:hAnsi="Garamond"/>
    </w:rPr>
  </w:style>
  <w:style w:type="paragraph" w:styleId="IndexHeading">
    <w:name w:val="index heading"/>
    <w:basedOn w:val="Normal"/>
    <w:next w:val="Index1"/>
    <w:semiHidden/>
    <w:rsid w:val="00BB75E9"/>
    <w:pPr>
      <w:spacing w:before="120" w:after="120"/>
    </w:pPr>
    <w:rPr>
      <w:rFonts w:ascii="Arial" w:hAnsi="Arial"/>
      <w:b/>
      <w:color w:val="918585"/>
      <w:sz w:val="24"/>
    </w:rPr>
  </w:style>
  <w:style w:type="paragraph" w:styleId="Header">
    <w:name w:val="header"/>
    <w:basedOn w:val="Normal"/>
    <w:link w:val="HeaderChar"/>
    <w:rsid w:val="00BB75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5E9"/>
    <w:rPr>
      <w:rFonts w:ascii="Times New Roman" w:eastAsia="Times New Roman" w:hAnsi="Times New Roman" w:cs="Times New Roman"/>
      <w:sz w:val="16"/>
      <w:szCs w:val="20"/>
      <w:lang w:val="en-GB" w:eastAsia="en-US"/>
    </w:rPr>
  </w:style>
  <w:style w:type="paragraph" w:customStyle="1" w:styleId="Chapter">
    <w:name w:val="Chapter"/>
    <w:basedOn w:val="Normal"/>
    <w:rsid w:val="00BB75E9"/>
    <w:pPr>
      <w:spacing w:before="240"/>
    </w:pPr>
    <w:rPr>
      <w:rFonts w:ascii="Times New Roman" w:hAnsi="Times New Roman"/>
      <w:smallCaps/>
      <w:spacing w:val="80"/>
      <w:sz w:val="28"/>
    </w:rPr>
  </w:style>
  <w:style w:type="paragraph" w:customStyle="1" w:styleId="InChapter">
    <w:name w:val="InChapter"/>
    <w:basedOn w:val="Heading3"/>
    <w:rsid w:val="00BB75E9"/>
    <w:pPr>
      <w:spacing w:after="240"/>
      <w:outlineLvl w:val="9"/>
    </w:pPr>
    <w:rPr>
      <w:noProof/>
    </w:rPr>
  </w:style>
  <w:style w:type="paragraph" w:styleId="Index2">
    <w:name w:val="index 2"/>
    <w:basedOn w:val="Normal"/>
    <w:next w:val="Normal"/>
    <w:semiHidden/>
    <w:rsid w:val="00BB75E9"/>
    <w:pPr>
      <w:tabs>
        <w:tab w:val="right" w:pos="4176"/>
      </w:tabs>
      <w:ind w:left="568" w:hanging="284"/>
    </w:pPr>
    <w:rPr>
      <w:rFonts w:ascii="Garamond" w:hAnsi="Garamond"/>
    </w:rPr>
  </w:style>
  <w:style w:type="paragraph" w:customStyle="1" w:styleId="Byline">
    <w:name w:val="Byline"/>
    <w:rsid w:val="00BB75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5E9"/>
    <w:pPr>
      <w:tabs>
        <w:tab w:val="clear" w:pos="3600"/>
        <w:tab w:val="clear" w:pos="3958"/>
      </w:tabs>
      <w:jc w:val="right"/>
    </w:pPr>
  </w:style>
  <w:style w:type="character" w:styleId="Emphasis">
    <w:name w:val="Emphasis"/>
    <w:basedOn w:val="DefaultParagraphFont"/>
    <w:qFormat/>
    <w:rsid w:val="00BB75E9"/>
    <w:rPr>
      <w:i/>
    </w:rPr>
  </w:style>
  <w:style w:type="paragraph" w:styleId="Caption">
    <w:name w:val="caption"/>
    <w:basedOn w:val="BodyText"/>
    <w:next w:val="Normal"/>
    <w:qFormat/>
    <w:rsid w:val="00BB75E9"/>
    <w:pPr>
      <w:framePr w:w="2268" w:hSpace="181" w:vSpace="181" w:wrap="around" w:vAnchor="text" w:hAnchor="page" w:x="1135" w:y="285" w:anchorLock="1"/>
    </w:pPr>
    <w:rPr>
      <w:i/>
    </w:rPr>
  </w:style>
  <w:style w:type="paragraph" w:customStyle="1" w:styleId="MiniTOCTitle">
    <w:name w:val="MiniTOCTitle"/>
    <w:basedOn w:val="Heading4"/>
    <w:rsid w:val="00BB75E9"/>
    <w:pPr>
      <w:spacing w:before="240"/>
      <w:outlineLvl w:val="9"/>
    </w:pPr>
    <w:rPr>
      <w:noProof/>
      <w:sz w:val="24"/>
    </w:rPr>
  </w:style>
  <w:style w:type="paragraph" w:customStyle="1" w:styleId="MiniTOCItem">
    <w:name w:val="MiniTOCItem"/>
    <w:basedOn w:val="ListBullet"/>
    <w:rsid w:val="00BB75E9"/>
    <w:pPr>
      <w:numPr>
        <w:numId w:val="0"/>
      </w:numPr>
      <w:tabs>
        <w:tab w:val="right" w:leader="dot" w:pos="6521"/>
      </w:tabs>
      <w:spacing w:before="0" w:after="0"/>
    </w:pPr>
  </w:style>
  <w:style w:type="paragraph" w:customStyle="1" w:styleId="TOFTitle">
    <w:name w:val="TOFTitle"/>
    <w:basedOn w:val="TOCTitle"/>
    <w:rsid w:val="00BB75E9"/>
  </w:style>
  <w:style w:type="paragraph" w:styleId="TableofFigures">
    <w:name w:val="table of figures"/>
    <w:basedOn w:val="Normal"/>
    <w:next w:val="Normal"/>
    <w:semiHidden/>
    <w:rsid w:val="00BB75E9"/>
    <w:pPr>
      <w:tabs>
        <w:tab w:val="right" w:leader="dot" w:pos="9072"/>
      </w:tabs>
      <w:ind w:left="970" w:hanging="403"/>
    </w:pPr>
    <w:rPr>
      <w:rFonts w:ascii="Times New Roman" w:hAnsi="Times New Roman"/>
      <w:b/>
    </w:rPr>
  </w:style>
  <w:style w:type="paragraph" w:styleId="ListNumber">
    <w:name w:val="List Number"/>
    <w:basedOn w:val="List"/>
    <w:rsid w:val="00BB75E9"/>
    <w:pPr>
      <w:numPr>
        <w:numId w:val="16"/>
      </w:numPr>
      <w:tabs>
        <w:tab w:val="clear" w:pos="340"/>
      </w:tabs>
    </w:pPr>
  </w:style>
  <w:style w:type="character" w:customStyle="1" w:styleId="WingdingSymbols">
    <w:name w:val="Wingding Symbols"/>
    <w:rsid w:val="00BB75E9"/>
    <w:rPr>
      <w:rFonts w:ascii="Wingdings" w:hAnsi="Wingdings"/>
    </w:rPr>
  </w:style>
  <w:style w:type="character" w:customStyle="1" w:styleId="HotSpot">
    <w:name w:val="HotSpot"/>
    <w:rsid w:val="00BB75E9"/>
    <w:rPr>
      <w:color w:val="0033CC"/>
      <w:u w:val="none"/>
    </w:rPr>
  </w:style>
  <w:style w:type="paragraph" w:customStyle="1" w:styleId="BodyTextRight">
    <w:name w:val="Body Text Right"/>
    <w:basedOn w:val="BodyText"/>
    <w:rsid w:val="00BB75E9"/>
    <w:pPr>
      <w:spacing w:before="0" w:after="0"/>
      <w:jc w:val="right"/>
    </w:pPr>
  </w:style>
  <w:style w:type="paragraph" w:styleId="Index3">
    <w:name w:val="index 3"/>
    <w:basedOn w:val="ListNumber2"/>
    <w:next w:val="Normal"/>
    <w:semiHidden/>
    <w:rsid w:val="00BB75E9"/>
    <w:pPr>
      <w:numPr>
        <w:numId w:val="0"/>
      </w:numPr>
      <w:tabs>
        <w:tab w:val="right" w:leader="dot" w:pos="4176"/>
      </w:tabs>
    </w:pPr>
  </w:style>
  <w:style w:type="paragraph" w:styleId="ListNumber2">
    <w:name w:val="List Number 2"/>
    <w:basedOn w:val="List2"/>
    <w:rsid w:val="00BB75E9"/>
    <w:pPr>
      <w:numPr>
        <w:numId w:val="11"/>
      </w:numPr>
      <w:tabs>
        <w:tab w:val="clear" w:pos="1060"/>
      </w:tabs>
    </w:pPr>
  </w:style>
  <w:style w:type="paragraph" w:customStyle="1" w:styleId="MarginNote">
    <w:name w:val="Margin Note"/>
    <w:basedOn w:val="BodyText"/>
    <w:rsid w:val="00BB75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5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5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75E9"/>
    <w:rPr>
      <w:sz w:val="32"/>
    </w:rPr>
  </w:style>
  <w:style w:type="paragraph" w:customStyle="1" w:styleId="HeadingProcedure">
    <w:name w:val="Heading Procedure"/>
    <w:basedOn w:val="HeadingBase"/>
    <w:next w:val="Normal"/>
    <w:rsid w:val="00BB75E9"/>
    <w:pPr>
      <w:tabs>
        <w:tab w:val="left" w:pos="0"/>
      </w:tabs>
      <w:spacing w:before="120" w:after="60"/>
    </w:pPr>
    <w:rPr>
      <w:i/>
      <w:color w:val="918585"/>
      <w:sz w:val="22"/>
    </w:rPr>
  </w:style>
  <w:style w:type="paragraph" w:customStyle="1" w:styleId="TableBodyText">
    <w:name w:val="Table Body Text"/>
    <w:basedOn w:val="BodyText"/>
    <w:rsid w:val="00BB75E9"/>
    <w:pPr>
      <w:spacing w:before="60" w:after="60"/>
    </w:pPr>
  </w:style>
  <w:style w:type="paragraph" w:styleId="ListContinue">
    <w:name w:val="List Continue"/>
    <w:basedOn w:val="List"/>
    <w:rsid w:val="00BB75E9"/>
    <w:pPr>
      <w:ind w:firstLine="0"/>
    </w:pPr>
  </w:style>
  <w:style w:type="paragraph" w:customStyle="1" w:styleId="ListNote">
    <w:name w:val="List Note"/>
    <w:basedOn w:val="List"/>
    <w:rsid w:val="00BB75E9"/>
    <w:pPr>
      <w:pBdr>
        <w:top w:val="single" w:sz="6" w:space="2" w:color="918585"/>
        <w:bottom w:val="single" w:sz="6" w:space="2" w:color="918585"/>
      </w:pBdr>
      <w:tabs>
        <w:tab w:val="left" w:pos="1021"/>
      </w:tabs>
      <w:ind w:firstLine="0"/>
    </w:pPr>
  </w:style>
  <w:style w:type="paragraph" w:customStyle="1" w:styleId="Warning">
    <w:name w:val="Warning"/>
    <w:basedOn w:val="BodyText"/>
    <w:rsid w:val="00BB75E9"/>
    <w:pPr>
      <w:shd w:val="clear" w:color="auto" w:fill="D9D9D9"/>
      <w:tabs>
        <w:tab w:val="left" w:pos="992"/>
      </w:tabs>
      <w:ind w:left="119" w:right="119"/>
    </w:pPr>
    <w:rPr>
      <w:sz w:val="20"/>
    </w:rPr>
  </w:style>
  <w:style w:type="paragraph" w:customStyle="1" w:styleId="MarginIcons">
    <w:name w:val="Margin Icons"/>
    <w:basedOn w:val="BodyText"/>
    <w:rsid w:val="00BB75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5E9"/>
    <w:rPr>
      <w:rFonts w:ascii="Courier New" w:hAnsi="Courier New"/>
    </w:rPr>
  </w:style>
  <w:style w:type="paragraph" w:customStyle="1" w:styleId="NoteBullet">
    <w:name w:val="Note Bullet"/>
    <w:basedOn w:val="Note"/>
    <w:rsid w:val="00BB75E9"/>
    <w:pPr>
      <w:tabs>
        <w:tab w:val="clear" w:pos="680"/>
      </w:tabs>
      <w:spacing w:before="60" w:after="60"/>
    </w:pPr>
  </w:style>
  <w:style w:type="paragraph" w:customStyle="1" w:styleId="SubHeading2">
    <w:name w:val="SubHeading2"/>
    <w:basedOn w:val="HeadingBase"/>
    <w:rsid w:val="00BB75E9"/>
    <w:pPr>
      <w:spacing w:before="240" w:after="60"/>
    </w:pPr>
    <w:rPr>
      <w:sz w:val="20"/>
    </w:rPr>
  </w:style>
  <w:style w:type="paragraph" w:customStyle="1" w:styleId="SubHeading1">
    <w:name w:val="SubHeading1"/>
    <w:basedOn w:val="HeadingBase"/>
    <w:rsid w:val="00BB75E9"/>
    <w:pPr>
      <w:spacing w:before="240" w:after="60"/>
    </w:pPr>
    <w:rPr>
      <w:color w:val="918585"/>
      <w:sz w:val="22"/>
    </w:rPr>
  </w:style>
  <w:style w:type="paragraph" w:customStyle="1" w:styleId="SideHeading">
    <w:name w:val="Side Heading"/>
    <w:basedOn w:val="HeadingBase"/>
    <w:rsid w:val="00BB75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5E9"/>
    <w:pPr>
      <w:numPr>
        <w:numId w:val="12"/>
      </w:numPr>
    </w:pPr>
  </w:style>
  <w:style w:type="paragraph" w:styleId="PlainText">
    <w:name w:val="Plain Text"/>
    <w:basedOn w:val="Normal"/>
    <w:link w:val="PlainTextChar"/>
    <w:rsid w:val="00BB75E9"/>
    <w:rPr>
      <w:sz w:val="20"/>
    </w:rPr>
  </w:style>
  <w:style w:type="character" w:customStyle="1" w:styleId="PlainTextChar">
    <w:name w:val="Plain Text Char"/>
    <w:basedOn w:val="DefaultParagraphFont"/>
    <w:link w:val="PlainText"/>
    <w:rsid w:val="00BB75E9"/>
    <w:rPr>
      <w:rFonts w:ascii="Courier New" w:eastAsia="Times New Roman" w:hAnsi="Courier New" w:cs="Times New Roman"/>
      <w:sz w:val="20"/>
      <w:szCs w:val="20"/>
      <w:lang w:eastAsia="en-US"/>
    </w:rPr>
  </w:style>
  <w:style w:type="character" w:customStyle="1" w:styleId="MenuOption">
    <w:name w:val="Menu Option"/>
    <w:basedOn w:val="DefaultParagraphFont"/>
    <w:rsid w:val="00BB75E9"/>
    <w:rPr>
      <w:b/>
      <w:smallCaps/>
    </w:rPr>
  </w:style>
  <w:style w:type="paragraph" w:customStyle="1" w:styleId="TableListNumber">
    <w:name w:val="Table List Number"/>
    <w:basedOn w:val="ListNumber"/>
    <w:rsid w:val="00BB75E9"/>
    <w:pPr>
      <w:numPr>
        <w:numId w:val="0"/>
      </w:numPr>
    </w:pPr>
  </w:style>
  <w:style w:type="paragraph" w:styleId="TOC4">
    <w:name w:val="toc 4"/>
    <w:basedOn w:val="TOCBase"/>
    <w:next w:val="Normal"/>
    <w:semiHidden/>
    <w:rsid w:val="00BB75E9"/>
    <w:pPr>
      <w:tabs>
        <w:tab w:val="right" w:leader="dot" w:pos="9071"/>
      </w:tabs>
      <w:ind w:left="1701"/>
    </w:pPr>
  </w:style>
  <w:style w:type="paragraph" w:customStyle="1" w:styleId="ListAlpha">
    <w:name w:val="List Alpha"/>
    <w:basedOn w:val="List"/>
    <w:rsid w:val="00BB75E9"/>
    <w:pPr>
      <w:numPr>
        <w:numId w:val="10"/>
      </w:numPr>
    </w:pPr>
  </w:style>
  <w:style w:type="paragraph" w:customStyle="1" w:styleId="ListAlpha2">
    <w:name w:val="List Alpha 2"/>
    <w:basedOn w:val="List2"/>
    <w:rsid w:val="00BB75E9"/>
    <w:pPr>
      <w:numPr>
        <w:numId w:val="9"/>
      </w:numPr>
    </w:pPr>
  </w:style>
  <w:style w:type="paragraph" w:styleId="List2">
    <w:name w:val="List 2"/>
    <w:basedOn w:val="BodyText"/>
    <w:rsid w:val="00BB75E9"/>
    <w:pPr>
      <w:tabs>
        <w:tab w:val="left" w:pos="680"/>
      </w:tabs>
      <w:spacing w:before="60" w:after="60"/>
      <w:ind w:left="680" w:hanging="340"/>
    </w:pPr>
  </w:style>
  <w:style w:type="paragraph" w:styleId="List3">
    <w:name w:val="List 3"/>
    <w:basedOn w:val="BodyText"/>
    <w:rsid w:val="00BB75E9"/>
    <w:pPr>
      <w:tabs>
        <w:tab w:val="left" w:pos="1021"/>
      </w:tabs>
      <w:spacing w:before="60" w:after="60"/>
      <w:ind w:left="1020" w:hanging="340"/>
    </w:pPr>
  </w:style>
  <w:style w:type="paragraph" w:styleId="List4">
    <w:name w:val="List 4"/>
    <w:basedOn w:val="BodyText"/>
    <w:rsid w:val="00BB75E9"/>
    <w:pPr>
      <w:tabs>
        <w:tab w:val="left" w:pos="1361"/>
      </w:tabs>
      <w:spacing w:before="60" w:after="60"/>
      <w:ind w:left="1361" w:hanging="340"/>
    </w:pPr>
  </w:style>
  <w:style w:type="paragraph" w:styleId="List5">
    <w:name w:val="List 5"/>
    <w:basedOn w:val="BodyText"/>
    <w:rsid w:val="00BB75E9"/>
    <w:pPr>
      <w:tabs>
        <w:tab w:val="left" w:pos="1701"/>
      </w:tabs>
      <w:spacing w:before="60" w:after="60"/>
      <w:ind w:left="1701" w:hanging="340"/>
    </w:pPr>
  </w:style>
  <w:style w:type="paragraph" w:styleId="ListBullet4">
    <w:name w:val="List Bullet 4"/>
    <w:basedOn w:val="List4"/>
    <w:rsid w:val="00BB75E9"/>
    <w:pPr>
      <w:numPr>
        <w:numId w:val="4"/>
      </w:numPr>
      <w:tabs>
        <w:tab w:val="clear" w:pos="1361"/>
      </w:tabs>
    </w:pPr>
  </w:style>
  <w:style w:type="paragraph" w:styleId="ListBullet5">
    <w:name w:val="List Bullet 5"/>
    <w:basedOn w:val="List5"/>
    <w:rsid w:val="00BB75E9"/>
    <w:pPr>
      <w:numPr>
        <w:numId w:val="5"/>
      </w:numPr>
    </w:pPr>
  </w:style>
  <w:style w:type="paragraph" w:styleId="ListContinue2">
    <w:name w:val="List Continue 2"/>
    <w:basedOn w:val="List2"/>
    <w:rsid w:val="00BB75E9"/>
    <w:pPr>
      <w:ind w:firstLine="0"/>
    </w:pPr>
  </w:style>
  <w:style w:type="paragraph" w:styleId="ListContinue3">
    <w:name w:val="List Continue 3"/>
    <w:basedOn w:val="List3"/>
    <w:rsid w:val="00BB75E9"/>
    <w:pPr>
      <w:ind w:left="1021" w:firstLine="0"/>
    </w:pPr>
  </w:style>
  <w:style w:type="paragraph" w:styleId="ListContinue4">
    <w:name w:val="List Continue 4"/>
    <w:basedOn w:val="List4"/>
    <w:rsid w:val="00BB75E9"/>
    <w:pPr>
      <w:ind w:firstLine="0"/>
    </w:pPr>
  </w:style>
  <w:style w:type="paragraph" w:styleId="ListContinue5">
    <w:name w:val="List Continue 5"/>
    <w:basedOn w:val="List5"/>
    <w:rsid w:val="00BB75E9"/>
    <w:pPr>
      <w:ind w:firstLine="0"/>
    </w:pPr>
  </w:style>
  <w:style w:type="paragraph" w:styleId="ListNumber3">
    <w:name w:val="List Number 3"/>
    <w:basedOn w:val="List3"/>
    <w:rsid w:val="00BB75E9"/>
    <w:pPr>
      <w:numPr>
        <w:numId w:val="6"/>
      </w:numPr>
    </w:pPr>
  </w:style>
  <w:style w:type="paragraph" w:styleId="ListNumber4">
    <w:name w:val="List Number 4"/>
    <w:basedOn w:val="List4"/>
    <w:rsid w:val="00BB75E9"/>
    <w:pPr>
      <w:numPr>
        <w:numId w:val="7"/>
      </w:numPr>
    </w:pPr>
  </w:style>
  <w:style w:type="paragraph" w:styleId="ListNumber5">
    <w:name w:val="List Number 5"/>
    <w:basedOn w:val="List5"/>
    <w:rsid w:val="00BB75E9"/>
    <w:pPr>
      <w:numPr>
        <w:numId w:val="8"/>
      </w:numPr>
    </w:pPr>
  </w:style>
  <w:style w:type="paragraph" w:styleId="BlockText">
    <w:name w:val="Block Text"/>
    <w:basedOn w:val="Normal"/>
    <w:rsid w:val="00BB75E9"/>
    <w:pPr>
      <w:spacing w:after="120"/>
      <w:ind w:left="1440" w:right="1440"/>
    </w:pPr>
  </w:style>
  <w:style w:type="character" w:customStyle="1" w:styleId="Subscript">
    <w:name w:val="Subscript"/>
    <w:basedOn w:val="DefaultParagraphFont"/>
    <w:rsid w:val="00BB75E9"/>
    <w:rPr>
      <w:sz w:val="16"/>
      <w:vertAlign w:val="subscript"/>
    </w:rPr>
  </w:style>
  <w:style w:type="character" w:customStyle="1" w:styleId="Superscript">
    <w:name w:val="Superscript"/>
    <w:basedOn w:val="DefaultParagraphFont"/>
    <w:rsid w:val="00BB75E9"/>
    <w:rPr>
      <w:sz w:val="16"/>
      <w:vertAlign w:val="superscript"/>
    </w:rPr>
  </w:style>
  <w:style w:type="character" w:customStyle="1" w:styleId="Symbols">
    <w:name w:val="Symbols"/>
    <w:basedOn w:val="DefaultParagraphFont"/>
    <w:rsid w:val="00BB75E9"/>
    <w:rPr>
      <w:rFonts w:ascii="Symbol" w:hAnsi="Symbol"/>
    </w:rPr>
  </w:style>
  <w:style w:type="character" w:customStyle="1" w:styleId="MenuOptions">
    <w:name w:val="Menu Options"/>
    <w:basedOn w:val="DefaultParagraphFont"/>
    <w:rsid w:val="00BB75E9"/>
    <w:rPr>
      <w:rFonts w:ascii="Arial Narrow" w:hAnsi="Arial Narrow"/>
      <w:smallCaps/>
    </w:rPr>
  </w:style>
  <w:style w:type="character" w:customStyle="1" w:styleId="Buttons">
    <w:name w:val="Buttons"/>
    <w:basedOn w:val="DefaultParagraphFont"/>
    <w:rsid w:val="00BB75E9"/>
    <w:rPr>
      <w:b/>
    </w:rPr>
  </w:style>
  <w:style w:type="character" w:customStyle="1" w:styleId="Underlined">
    <w:name w:val="Underlined"/>
    <w:basedOn w:val="DefaultParagraphFont"/>
    <w:rsid w:val="00BB75E9"/>
    <w:rPr>
      <w:u w:val="single"/>
    </w:rPr>
  </w:style>
  <w:style w:type="paragraph" w:customStyle="1" w:styleId="TableBodyTextRight">
    <w:name w:val="Table Body Text Right"/>
    <w:basedOn w:val="TableBodyText"/>
    <w:rsid w:val="00BB75E9"/>
    <w:pPr>
      <w:widowControl w:val="0"/>
      <w:autoSpaceDE w:val="0"/>
      <w:autoSpaceDN w:val="0"/>
      <w:adjustRightInd w:val="0"/>
      <w:jc w:val="right"/>
    </w:pPr>
    <w:rPr>
      <w:rFonts w:cs="Arial"/>
      <w:szCs w:val="18"/>
    </w:rPr>
  </w:style>
  <w:style w:type="paragraph" w:customStyle="1" w:styleId="CopyrightText">
    <w:name w:val="Copyright Text"/>
    <w:basedOn w:val="BodyText"/>
    <w:rsid w:val="00BB75E9"/>
    <w:rPr>
      <w:sz w:val="18"/>
    </w:rPr>
  </w:style>
  <w:style w:type="paragraph" w:customStyle="1" w:styleId="BodySmallRight">
    <w:name w:val="Body Small Right"/>
    <w:basedOn w:val="BodyTextRight"/>
    <w:rsid w:val="00BB75E9"/>
    <w:rPr>
      <w:sz w:val="18"/>
      <w:szCs w:val="18"/>
    </w:rPr>
  </w:style>
  <w:style w:type="paragraph" w:customStyle="1" w:styleId="MarginEdition">
    <w:name w:val="Margin Edition"/>
    <w:basedOn w:val="MarginNote"/>
    <w:rsid w:val="00BB75E9"/>
    <w:pPr>
      <w:spacing w:before="0" w:after="0"/>
    </w:pPr>
    <w:rPr>
      <w:rFonts w:ascii="Times New Roman" w:hAnsi="Times New Roman"/>
      <w:color w:val="999999"/>
    </w:rPr>
  </w:style>
  <w:style w:type="paragraph" w:customStyle="1" w:styleId="Spacer">
    <w:name w:val="Spacer"/>
    <w:basedOn w:val="Normal"/>
    <w:rsid w:val="00BB75E9"/>
    <w:rPr>
      <w:sz w:val="2"/>
      <w:szCs w:val="2"/>
    </w:rPr>
  </w:style>
  <w:style w:type="character" w:customStyle="1" w:styleId="Small">
    <w:name w:val="Small"/>
    <w:basedOn w:val="DefaultParagraphFont"/>
    <w:rsid w:val="00BB75E9"/>
    <w:rPr>
      <w:sz w:val="16"/>
    </w:rPr>
  </w:style>
  <w:style w:type="paragraph" w:customStyle="1" w:styleId="WideTable">
    <w:name w:val="Wide Table"/>
    <w:basedOn w:val="Normal"/>
    <w:rsid w:val="00BB75E9"/>
    <w:pPr>
      <w:ind w:left="-1418"/>
    </w:pPr>
    <w:rPr>
      <w:sz w:val="2"/>
      <w:szCs w:val="2"/>
    </w:rPr>
  </w:style>
  <w:style w:type="character" w:styleId="PageNumber">
    <w:name w:val="page number"/>
    <w:basedOn w:val="DefaultParagraphFont"/>
    <w:rsid w:val="00BB75E9"/>
  </w:style>
  <w:style w:type="paragraph" w:styleId="Quote">
    <w:name w:val="Quote"/>
    <w:basedOn w:val="Heading1"/>
    <w:link w:val="QuoteChar"/>
    <w:qFormat/>
    <w:rsid w:val="00BB75E9"/>
    <w:rPr>
      <w:b w:val="0"/>
      <w:sz w:val="72"/>
      <w:szCs w:val="72"/>
      <w:lang w:val="en-NZ"/>
    </w:rPr>
  </w:style>
  <w:style w:type="character" w:customStyle="1" w:styleId="QuoteChar">
    <w:name w:val="Quote Char"/>
    <w:basedOn w:val="DefaultParagraphFont"/>
    <w:link w:val="Quote"/>
    <w:rsid w:val="00BB75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5E9"/>
    <w:pPr>
      <w:pageBreakBefore/>
    </w:pPr>
  </w:style>
  <w:style w:type="paragraph" w:customStyle="1" w:styleId="Border">
    <w:name w:val="Border"/>
    <w:basedOn w:val="Normal"/>
    <w:qFormat/>
    <w:rsid w:val="00BB75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5E9"/>
    <w:rPr>
      <w:b/>
      <w:bCs/>
      <w:i/>
      <w:iCs/>
      <w:color w:val="auto"/>
    </w:rPr>
  </w:style>
  <w:style w:type="paragraph" w:styleId="IntenseQuote">
    <w:name w:val="Intense Quote"/>
    <w:basedOn w:val="Normal"/>
    <w:next w:val="Normal"/>
    <w:link w:val="IntenseQuoteChar"/>
    <w:uiPriority w:val="30"/>
    <w:qFormat/>
    <w:rsid w:val="00BB75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5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75E9"/>
    <w:rPr>
      <w:smallCaps/>
      <w:color w:val="auto"/>
      <w:u w:val="single"/>
    </w:rPr>
  </w:style>
  <w:style w:type="character" w:styleId="IntenseReference">
    <w:name w:val="Intense Reference"/>
    <w:basedOn w:val="DefaultParagraphFont"/>
    <w:uiPriority w:val="32"/>
    <w:qFormat/>
    <w:rsid w:val="00BB75E9"/>
    <w:rPr>
      <w:b/>
      <w:bCs/>
      <w:smallCaps/>
      <w:color w:val="auto"/>
      <w:spacing w:val="5"/>
      <w:u w:val="single"/>
    </w:rPr>
  </w:style>
  <w:style w:type="paragraph" w:customStyle="1" w:styleId="2ColumnHeading">
    <w:name w:val="2Column Heading"/>
    <w:basedOn w:val="BodyText"/>
    <w:qFormat/>
    <w:rsid w:val="00BB75E9"/>
    <w:pPr>
      <w:spacing w:after="60"/>
      <w:ind w:left="-2268"/>
    </w:pPr>
    <w:rPr>
      <w:b/>
    </w:rPr>
  </w:style>
  <w:style w:type="paragraph" w:customStyle="1" w:styleId="Heading1TOC">
    <w:name w:val="Heading1 TOC"/>
    <w:basedOn w:val="Normal"/>
    <w:qFormat/>
    <w:rsid w:val="00BB75E9"/>
    <w:pPr>
      <w:spacing w:before="240" w:after="120"/>
    </w:pPr>
    <w:rPr>
      <w:rFonts w:ascii="Times New Roman" w:hAnsi="Times New Roman"/>
      <w:b/>
      <w:sz w:val="32"/>
    </w:rPr>
  </w:style>
  <w:style w:type="paragraph" w:customStyle="1" w:styleId="Heading2TOC">
    <w:name w:val="Heading2 TOC"/>
    <w:basedOn w:val="Normal"/>
    <w:qFormat/>
    <w:rsid w:val="00BB75E9"/>
    <w:pPr>
      <w:spacing w:before="240" w:after="60"/>
    </w:pPr>
    <w:rPr>
      <w:rFonts w:ascii="Times New Roman" w:hAnsi="Times New Roman"/>
      <w:b/>
      <w:sz w:val="28"/>
    </w:rPr>
  </w:style>
  <w:style w:type="character" w:customStyle="1" w:styleId="Underline">
    <w:name w:val="Underline"/>
    <w:basedOn w:val="DefaultParagraphFont"/>
    <w:qFormat/>
    <w:rsid w:val="00BB75E9"/>
    <w:rPr>
      <w:u w:val="single"/>
    </w:rPr>
  </w:style>
  <w:style w:type="character" w:customStyle="1" w:styleId="BoldandItalics">
    <w:name w:val="Bold and Italics"/>
    <w:qFormat/>
    <w:rsid w:val="00BB75E9"/>
    <w:rPr>
      <w:b/>
      <w:i/>
      <w:u w:val="none"/>
    </w:rPr>
  </w:style>
  <w:style w:type="paragraph" w:styleId="BalloonText">
    <w:name w:val="Balloon Text"/>
    <w:basedOn w:val="Normal"/>
    <w:link w:val="BalloonTextChar"/>
    <w:rsid w:val="00BB75E9"/>
    <w:rPr>
      <w:rFonts w:ascii="Tahoma" w:hAnsi="Tahoma" w:cs="Tahoma"/>
      <w:sz w:val="16"/>
      <w:szCs w:val="16"/>
    </w:rPr>
  </w:style>
  <w:style w:type="character" w:customStyle="1" w:styleId="BalloonTextChar">
    <w:name w:val="Balloon Text Char"/>
    <w:basedOn w:val="DefaultParagraphFont"/>
    <w:link w:val="BalloonText"/>
    <w:rsid w:val="00BB75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75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75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75E9"/>
    <w:rPr>
      <w:b/>
      <w:color w:val="660033"/>
      <w:spacing w:val="0"/>
    </w:rPr>
  </w:style>
  <w:style w:type="paragraph" w:customStyle="1" w:styleId="Nameditemlist">
    <w:name w:val="Named item list"/>
    <w:basedOn w:val="BodyText"/>
    <w:qFormat/>
    <w:rsid w:val="00BB75E9"/>
    <w:pPr>
      <w:tabs>
        <w:tab w:val="left" w:pos="2835"/>
      </w:tabs>
      <w:ind w:left="2835" w:hanging="2835"/>
    </w:pPr>
  </w:style>
  <w:style w:type="paragraph" w:customStyle="1" w:styleId="BodyTextnopadding">
    <w:name w:val="Body Text no padding"/>
    <w:basedOn w:val="BodyText"/>
    <w:qFormat/>
    <w:rsid w:val="00BB75E9"/>
    <w:pPr>
      <w:spacing w:before="0" w:after="0"/>
    </w:pPr>
  </w:style>
  <w:style w:type="paragraph" w:customStyle="1" w:styleId="BodyTextBold">
    <w:name w:val="Body Text Bold"/>
    <w:basedOn w:val="BodyText"/>
    <w:qFormat/>
    <w:rsid w:val="00BB75E9"/>
    <w:rPr>
      <w:b/>
    </w:rPr>
  </w:style>
  <w:style w:type="character" w:styleId="Hyperlink">
    <w:name w:val="Hyperlink"/>
    <w:basedOn w:val="DefaultParagraphFont"/>
    <w:uiPriority w:val="99"/>
    <w:unhideWhenUsed/>
    <w:rsid w:val="00950F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1042</Words>
  <Characters>6674</Characters>
  <Application>Microsoft Office Word</Application>
  <DocSecurity>0</DocSecurity>
  <Lines>175</Lines>
  <Paragraphs>118</Paragraphs>
  <ScaleCrop>false</ScaleCrop>
  <Company>Author-it Software Corporation Ltd.</Company>
  <LinksUpToDate>false</LinksUpToDate>
  <CharactersWithSpaces>7598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RIIARO308 Use data in an autonomous workplace</dc:title>
  <dc:subject>Approved</dc:subject>
  <dc:creator>PwC’s Skills for Australia</dc:creator>
  <cp:keywords>Release: 1</cp:keywords>
  <dc:description>Review Date: 12 April 2008</dc:description>
  <cp:lastModifiedBy>HSD_TPCMSd.prod</cp:lastModifiedBy>
  <cp:revision>3</cp:revision>
  <dcterms:created xsi:type="dcterms:W3CDTF">2022-10-18T14:23:00Z</dcterms:created>
  <dcterms:modified xsi:type="dcterms:W3CDTF">2022-10-18T14:23:00Z</dcterms:modified>
</cp:coreProperties>
</file>