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8F5" w:rsidP="008E48F5">
      <w:pPr>
        <w:pStyle w:val="Title"/>
      </w:pPr>
      <w:r>
        <w:fldChar w:fldCharType="begin"/>
      </w:r>
      <w:r>
        <w:instrText xml:space="preserve"> TITLE   \* MERGEFORMAT </w:instrText>
      </w:r>
      <w:r>
        <w:fldChar w:fldCharType="separate"/>
      </w:r>
      <w:r>
        <w:t>RIIARO306 Respond to obstructions to autonomous operations</w:t>
      </w:r>
      <w:r>
        <w:fldChar w:fldCharType="end"/>
      </w:r>
    </w:p>
    <w:p w:rsidR="008E48F5" w:rsidP="008E48F5">
      <w:pPr>
        <w:pStyle w:val="Version"/>
        <w:sectPr w:rsidSect="00CA6E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6E9D" w:rsidP="00CA6E9D">
      <w:pPr>
        <w:pStyle w:val="SuperHeading"/>
      </w:pPr>
      <w:r w:rsidRPr="00CA6E9D">
        <w:t>RIIARO306 Respond to obstructions to autonomous operations</w:t>
      </w:r>
    </w:p>
    <w:p w:rsidR="00000000" w:rsidRPr="00CA6E9D" w:rsidP="00CA6E9D">
      <w:pPr>
        <w:pStyle w:val="Heading1"/>
      </w:pPr>
      <w:bookmarkStart w:id="1" w:name="O_1254893"/>
      <w:bookmarkEnd w:id="1"/>
      <w:r w:rsidRPr="00CA6E9D">
        <w:t>Modification History</w:t>
      </w:r>
    </w:p>
    <w:tbl>
      <w:tblPr>
        <w:tblW w:w="9522" w:type="dxa"/>
        <w:tblLayout w:type="fixed"/>
        <w:tblCellMar>
          <w:left w:w="62" w:type="dxa"/>
          <w:right w:w="62" w:type="dxa"/>
        </w:tblCellMar>
        <w:tblLook w:val="0000"/>
      </w:tblPr>
      <w:tblGrid>
        <w:gridCol w:w="2864"/>
        <w:gridCol w:w="6658"/>
      </w:tblGrid>
      <w:tr w:rsidTr="00CA6E9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E9D" w:rsidP="00CA6E9D">
            <w:pPr>
              <w:pStyle w:val="BodyText"/>
            </w:pPr>
            <w:r w:rsidRPr="00CA6E9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E9D">
            <w:pPr>
              <w:pStyle w:val="BodyText"/>
              <w:rPr>
                <w:lang w:val="en-NZ"/>
              </w:rPr>
            </w:pPr>
            <w:r w:rsidRPr="00CA6E9D">
              <w:rPr>
                <w:rStyle w:val="SpecialBold"/>
              </w:rPr>
              <w:t>Comments</w:t>
            </w:r>
          </w:p>
        </w:tc>
      </w:tr>
      <w:tr w:rsidTr="00CA6E9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E9D">
            <w:pPr>
              <w:pStyle w:val="BodyText"/>
              <w:rPr>
                <w:lang w:val="en-NZ"/>
              </w:rPr>
            </w:pPr>
            <w:r w:rsidRPr="00CA6E9D">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E9D" w:rsidP="00CA6E9D">
            <w:pPr>
              <w:pStyle w:val="BodyText"/>
            </w:pPr>
            <w:r w:rsidRPr="00CA6E9D">
              <w:t>This version first released with RII Resources and Infrastructure Industry Training Package Version 9.0.</w:t>
            </w:r>
          </w:p>
          <w:p w:rsidR="00000000" w:rsidP="00CA6E9D">
            <w:pPr>
              <w:pStyle w:val="BodyText"/>
              <w:rPr>
                <w:lang w:val="en-NZ"/>
              </w:rPr>
            </w:pPr>
            <w:r w:rsidRPr="00CA6E9D">
              <w:t>Minor changes to the two knowledge evidence items.</w:t>
            </w:r>
          </w:p>
        </w:tc>
      </w:tr>
      <w:tr w:rsidTr="00CA6E9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E9D">
            <w:pPr>
              <w:pStyle w:val="BodyText"/>
              <w:rPr>
                <w:lang w:val="en-NZ"/>
              </w:rPr>
            </w:pPr>
            <w:r w:rsidRPr="00CA6E9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E9D" w:rsidP="00CA6E9D">
            <w:pPr>
              <w:pStyle w:val="BodyText"/>
            </w:pPr>
            <w:r w:rsidRPr="00CA6E9D">
              <w:t>This version first re</w:t>
            </w:r>
            <w:r w:rsidRPr="00CA6E9D">
              <w:t>leased with RII Resources and Infrastructure Industry Training Package Version 7.0.</w:t>
            </w:r>
          </w:p>
        </w:tc>
      </w:tr>
    </w:tbl>
    <w:p w:rsidR="00000000" w:rsidRPr="00CA6E9D" w:rsidP="00CA6E9D">
      <w:pPr>
        <w:pStyle w:val="BodyText"/>
      </w:pPr>
    </w:p>
    <w:p w:rsidR="00000000" w:rsidRPr="00CA6E9D" w:rsidP="00CA6E9D">
      <w:pPr>
        <w:pStyle w:val="AllowPageBreak"/>
      </w:pPr>
    </w:p>
    <w:p w:rsidR="00000000" w:rsidRPr="00CA6E9D" w:rsidP="00CA6E9D">
      <w:pPr>
        <w:pStyle w:val="Heading1"/>
      </w:pPr>
      <w:bookmarkStart w:id="2" w:name="O_1254892"/>
      <w:bookmarkEnd w:id="2"/>
      <w:r w:rsidRPr="00CA6E9D">
        <w:t>Application</w:t>
      </w:r>
    </w:p>
    <w:p w:rsidR="00000000" w:rsidRPr="00CA6E9D" w:rsidP="008E48F5">
      <w:pPr>
        <w:pStyle w:val="BodyText"/>
      </w:pPr>
      <w:r w:rsidRPr="00CA6E9D">
        <w:t>This unit describes the skills and knowledge required to respond to obstructions to autonomous operations in the resources and infrastructu</w:t>
      </w:r>
      <w:r w:rsidRPr="00CA6E9D">
        <w:t>re industries, including monitoring, troubleshooting and correcting obstructions to autonomous operations.</w:t>
      </w:r>
    </w:p>
    <w:p w:rsidR="00000000" w:rsidRPr="00CA6E9D" w:rsidP="008E48F5">
      <w:pPr>
        <w:pStyle w:val="BodyText"/>
      </w:pPr>
      <w:r w:rsidRPr="00CA6E9D">
        <w:t>It applies to those working in site</w:t>
      </w:r>
      <w:r w:rsidRPr="00CA6E9D">
        <w:noBreakHyphen/>
        <w:t>based roles. They generally work under minimal supervision to undertake a broad range of tasks in varied work con</w:t>
      </w:r>
      <w:r w:rsidRPr="00CA6E9D">
        <w:t>texts, using some discretion and judgement in applying investigative and corrective actions.</w:t>
      </w:r>
    </w:p>
    <w:p w:rsidR="00000000" w:rsidRPr="00CA6E9D" w:rsidP="008E48F5">
      <w:pPr>
        <w:pStyle w:val="BodyText"/>
      </w:pPr>
      <w:r w:rsidRPr="00CA6E9D">
        <w:t>Licensing, legislative and certification requirements that apply to this unit can vary between states, territories and industry sectors. Users must check requireme</w:t>
      </w:r>
      <w:r w:rsidRPr="00CA6E9D">
        <w:t>nts with relevant body before applying the unit.</w:t>
      </w:r>
    </w:p>
    <w:p w:rsidR="00000000" w:rsidRPr="00CA6E9D" w:rsidP="00CA6E9D">
      <w:pPr>
        <w:pStyle w:val="Heading1"/>
      </w:pPr>
      <w:bookmarkStart w:id="3" w:name="O_1254891"/>
      <w:bookmarkEnd w:id="3"/>
      <w:r w:rsidRPr="00CA6E9D">
        <w:t>Unit Sector</w:t>
      </w:r>
    </w:p>
    <w:p w:rsidR="00000000" w:rsidRPr="00CA6E9D" w:rsidP="008E48F5">
      <w:pPr>
        <w:pStyle w:val="List"/>
      </w:pPr>
      <w:r w:rsidRPr="00CA6E9D">
        <w:t>Coal mining</w:t>
      </w:r>
    </w:p>
    <w:p w:rsidR="00000000" w:rsidRPr="00CA6E9D" w:rsidP="008E48F5">
      <w:pPr>
        <w:pStyle w:val="List"/>
      </w:pPr>
      <w:r w:rsidRPr="00CA6E9D">
        <w:t>Metalliferous mining</w:t>
      </w:r>
    </w:p>
    <w:p w:rsidR="00000000" w:rsidRPr="00CA6E9D" w:rsidP="00CA6E9D">
      <w:pPr>
        <w:pStyle w:val="AllowPageBreak"/>
      </w:pPr>
    </w:p>
    <w:p w:rsidR="00000000" w:rsidRPr="00CA6E9D" w:rsidP="00CA6E9D">
      <w:pPr>
        <w:pStyle w:val="Heading1"/>
      </w:pPr>
      <w:bookmarkStart w:id="4" w:name="O_1254890"/>
      <w:bookmarkEnd w:id="4"/>
      <w:r w:rsidRPr="00CA6E9D">
        <w:t>Elements and Performance Criteria</w:t>
      </w:r>
    </w:p>
    <w:tbl>
      <w:tblPr>
        <w:tblW w:w="9585" w:type="dxa"/>
        <w:tblLayout w:type="fixed"/>
        <w:tblCellMar>
          <w:left w:w="62" w:type="dxa"/>
          <w:right w:w="62" w:type="dxa"/>
        </w:tblCellMar>
        <w:tblLook w:val="0000"/>
      </w:tblPr>
      <w:tblGrid>
        <w:gridCol w:w="2393"/>
        <w:gridCol w:w="7192"/>
      </w:tblGrid>
      <w:tr w:rsidTr="00CA6E9D">
        <w:tblPrEx>
          <w:tblW w:w="9585" w:type="dxa"/>
          <w:tblLayout w:type="fixed"/>
          <w:tblCellMar>
            <w:left w:w="62" w:type="dxa"/>
            <w:right w:w="62" w:type="dxa"/>
          </w:tblCellMar>
          <w:tblLook w:val="0000"/>
        </w:tblPrEx>
        <w:trPr>
          <w:tblHeader/>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E9D" w:rsidP="00CA6E9D">
            <w:pPr>
              <w:pStyle w:val="BodyText"/>
            </w:pPr>
            <w:r w:rsidRPr="00CA6E9D">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E9D">
            <w:pPr>
              <w:pStyle w:val="BodyText"/>
              <w:rPr>
                <w:lang w:val="en-NZ"/>
              </w:rPr>
            </w:pPr>
            <w:r w:rsidRPr="00CA6E9D">
              <w:rPr>
                <w:rStyle w:val="SpecialBold"/>
              </w:rPr>
              <w:t>PERFORMANCE CRITERIA</w:t>
            </w:r>
          </w:p>
        </w:tc>
      </w:tr>
      <w:tr w:rsidTr="00CA6E9D">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E9D" w:rsidP="00CA6E9D">
            <w:pPr>
              <w:pStyle w:val="BodyText"/>
            </w:pPr>
            <w:r w:rsidRPr="00CA6E9D">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E9D">
            <w:pPr>
              <w:pStyle w:val="BodyText"/>
              <w:rPr>
                <w:lang w:val="en-NZ"/>
              </w:rPr>
            </w:pPr>
            <w:r w:rsidRPr="00CA6E9D">
              <w:rPr>
                <w:rStyle w:val="Emphasis"/>
              </w:rPr>
              <w:t>Performance criteria describe the performance needed to demonstrate achievement of the element.</w:t>
            </w:r>
          </w:p>
        </w:tc>
      </w:tr>
      <w:tr w:rsidTr="00CA6E9D">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E9D">
            <w:pPr>
              <w:pStyle w:val="List"/>
              <w:rPr>
                <w:lang w:val="en-NZ"/>
              </w:rPr>
            </w:pPr>
            <w:r w:rsidRPr="00CA6E9D">
              <w:t xml:space="preserve">1. Plan and prepare to monitor and reset autonomous </w:t>
            </w:r>
            <w:r w:rsidRPr="00CA6E9D">
              <w:t>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E9D" w:rsidP="00CA6E9D">
            <w:pPr>
              <w:pStyle w:val="List"/>
            </w:pPr>
            <w:r w:rsidRPr="00CA6E9D">
              <w:t>1.1 Obtain, interpret, confirm and clarify work instructions</w:t>
            </w:r>
          </w:p>
          <w:p w:rsidR="00000000" w:rsidRPr="00CA6E9D" w:rsidP="00CA6E9D">
            <w:pPr>
              <w:pStyle w:val="List"/>
            </w:pPr>
            <w:r w:rsidRPr="00CA6E9D">
              <w:t>1.2 Identify and confirm autonomous</w:t>
            </w:r>
            <w:r w:rsidRPr="00CA6E9D">
              <w:t xml:space="preserve"> systems and components involved </w:t>
            </w:r>
            <w:r w:rsidRPr="00CA6E9D">
              <w:t>in work activity</w:t>
            </w:r>
          </w:p>
          <w:p w:rsidR="00000000" w:rsidRPr="00CA6E9D" w:rsidP="00CA6E9D">
            <w:pPr>
              <w:pStyle w:val="List"/>
            </w:pPr>
            <w:r w:rsidRPr="00CA6E9D">
              <w:t xml:space="preserve">1.3 Access, interpret and apply documentation required to monitor and reset autonomous operations and confirm work activity is compliant </w:t>
            </w:r>
          </w:p>
          <w:p w:rsidR="00000000" w:rsidRPr="00CA6E9D" w:rsidP="00CA6E9D">
            <w:pPr>
              <w:pStyle w:val="List"/>
            </w:pPr>
            <w:r w:rsidRPr="00CA6E9D">
              <w:t>1.4 Identify and confirm own role and responsibility in autonomous operations value chain according to organisational requirements</w:t>
            </w:r>
          </w:p>
          <w:p w:rsidR="00000000" w:rsidRPr="00CA6E9D" w:rsidP="00CA6E9D">
            <w:pPr>
              <w:pStyle w:val="List"/>
            </w:pPr>
            <w:r w:rsidRPr="00CA6E9D">
              <w:t xml:space="preserve">1.5 Select and wear personal protective equipment according to site requirements </w:t>
            </w:r>
          </w:p>
          <w:p w:rsidR="00000000" w:rsidRPr="00CA6E9D" w:rsidP="00CA6E9D">
            <w:pPr>
              <w:pStyle w:val="List"/>
            </w:pPr>
            <w:r w:rsidRPr="00CA6E9D">
              <w:t>1.6 Select and obtain tools and equipment r</w:t>
            </w:r>
            <w:r w:rsidRPr="00CA6E9D">
              <w:t>equired for work activity in proximity to autonomous systems and components</w:t>
            </w:r>
          </w:p>
          <w:p w:rsidR="00000000" w:rsidRPr="00CA6E9D" w:rsidP="00CA6E9D">
            <w:pPr>
              <w:pStyle w:val="List"/>
            </w:pPr>
            <w:r w:rsidRPr="00CA6E9D">
              <w:t xml:space="preserve">1.7 Obtain permits and clearances according to job and site requirements </w:t>
            </w:r>
          </w:p>
          <w:p w:rsidR="00000000" w:rsidRPr="00CA6E9D" w:rsidP="00CA6E9D">
            <w:pPr>
              <w:pStyle w:val="List"/>
            </w:pPr>
            <w:r w:rsidRPr="00CA6E9D">
              <w:t>1.8 Identify potential risks and hazards, implement control measures within scope of own role, and escalat</w:t>
            </w:r>
            <w:r w:rsidRPr="00CA6E9D">
              <w:t>e where required</w:t>
            </w:r>
          </w:p>
          <w:p w:rsidR="00000000" w:rsidRPr="00CA6E9D" w:rsidP="00CA6E9D">
            <w:pPr>
              <w:pStyle w:val="List"/>
            </w:pPr>
            <w:r w:rsidRPr="00CA6E9D">
              <w:t>1.9 Obtain and interpret emergency procedures and identify steps required to respond to emergencies</w:t>
            </w:r>
          </w:p>
          <w:p w:rsidR="00000000" w:rsidP="00CA6E9D">
            <w:pPr>
              <w:pStyle w:val="List"/>
              <w:rPr>
                <w:lang w:val="en-NZ"/>
              </w:rPr>
            </w:pPr>
            <w:r w:rsidRPr="00CA6E9D">
              <w:t>1.10 Coordinate and communicate planned activities with other personnel in work area according to site requirements</w:t>
            </w:r>
          </w:p>
        </w:tc>
      </w:tr>
      <w:tr w:rsidTr="00CA6E9D">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E9D">
            <w:pPr>
              <w:pStyle w:val="List"/>
              <w:rPr>
                <w:lang w:val="en-NZ"/>
              </w:rPr>
            </w:pPr>
            <w:r w:rsidRPr="00CA6E9D">
              <w:t xml:space="preserve">2. Monitor autonomous </w:t>
            </w:r>
            <w:r w:rsidRPr="00CA6E9D">
              <w:t>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E9D" w:rsidP="00CA6E9D">
            <w:pPr>
              <w:pStyle w:val="List"/>
            </w:pPr>
            <w:r w:rsidRPr="00CA6E9D">
              <w:t>2.1 Enter designated work area according to autonomous systems and component manufacturer specifications and site requirements</w:t>
            </w:r>
          </w:p>
          <w:p w:rsidR="00000000" w:rsidRPr="00CA6E9D" w:rsidP="00CA6E9D">
            <w:pPr>
              <w:pStyle w:val="List"/>
            </w:pPr>
            <w:r w:rsidRPr="00CA6E9D">
              <w:t>2.2 Identify requirements for, and implement personal protective zone according to manufacturer specifications and sit</w:t>
            </w:r>
            <w:r w:rsidRPr="00CA6E9D">
              <w:t>e requirements</w:t>
            </w:r>
          </w:p>
          <w:p w:rsidR="00000000" w:rsidRPr="00CA6E9D" w:rsidP="00CA6E9D">
            <w:pPr>
              <w:pStyle w:val="List"/>
            </w:pPr>
            <w:r w:rsidRPr="00CA6E9D">
              <w:t>2.3 Monitor risks and hazards, implement control measures within scope of own role, and escalate where required</w:t>
            </w:r>
          </w:p>
          <w:p w:rsidR="00000000" w:rsidRPr="00CA6E9D" w:rsidP="00CA6E9D">
            <w:pPr>
              <w:pStyle w:val="List"/>
            </w:pPr>
            <w:r w:rsidRPr="00CA6E9D">
              <w:t>2.4 Monitor and verify autonomous operations in work area within scope of own role, and confirm operations meet manufacturer spec</w:t>
            </w:r>
            <w:r w:rsidRPr="00CA6E9D">
              <w:t>ifications and job and site requirements</w:t>
            </w:r>
          </w:p>
          <w:p w:rsidR="00000000" w:rsidP="00CA6E9D">
            <w:pPr>
              <w:pStyle w:val="List"/>
              <w:rPr>
                <w:lang w:val="en-NZ"/>
              </w:rPr>
            </w:pPr>
            <w:r w:rsidRPr="00CA6E9D">
              <w:t>2.5 Monitor alert systems and alarms according to autonomous system and component manufacturer specifications and site requirements</w:t>
            </w:r>
          </w:p>
        </w:tc>
      </w:tr>
      <w:tr w:rsidTr="00CA6E9D">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E9D">
            <w:pPr>
              <w:pStyle w:val="List"/>
              <w:rPr>
                <w:lang w:val="en-NZ"/>
              </w:rPr>
            </w:pPr>
            <w:r w:rsidRPr="00CA6E9D">
              <w:t>3. Respond to obstructions to autonomous 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E9D" w:rsidP="00CA6E9D">
            <w:pPr>
              <w:pStyle w:val="List"/>
            </w:pPr>
            <w:r w:rsidRPr="00CA6E9D">
              <w:t>3.1 Respond to notification of</w:t>
            </w:r>
            <w:r w:rsidRPr="00CA6E9D">
              <w:t xml:space="preserve"> obstruction to autonomous operations within scope of own role and according to manufacturer specifications and site requirements</w:t>
            </w:r>
          </w:p>
          <w:p w:rsidR="00000000" w:rsidRPr="00CA6E9D" w:rsidP="00CA6E9D">
            <w:pPr>
              <w:pStyle w:val="List"/>
            </w:pPr>
            <w:r w:rsidRPr="00CA6E9D">
              <w:t xml:space="preserve">3.2 Coordinate and communicate response activities with others </w:t>
            </w:r>
          </w:p>
          <w:p w:rsidR="00000000" w:rsidRPr="00CA6E9D" w:rsidP="00CA6E9D">
            <w:pPr>
              <w:pStyle w:val="List"/>
            </w:pPr>
            <w:r w:rsidRPr="00CA6E9D">
              <w:t>3.3 Check and confirm obstruction is safe to approach and loca</w:t>
            </w:r>
            <w:r w:rsidRPr="00CA6E9D">
              <w:t>ted a safe distance from autonomous operations according to manufacturer specifications and site requirements</w:t>
            </w:r>
          </w:p>
          <w:p w:rsidR="00000000" w:rsidRPr="00CA6E9D" w:rsidP="00CA6E9D">
            <w:pPr>
              <w:pStyle w:val="List"/>
            </w:pPr>
            <w:r w:rsidRPr="00CA6E9D">
              <w:t>3.4 Investigate and troubleshoot obstruction according to manufacturer specifications, site requirements and scope of own role, and escalate where</w:t>
            </w:r>
            <w:r w:rsidRPr="00CA6E9D">
              <w:t xml:space="preserve"> required</w:t>
            </w:r>
          </w:p>
          <w:p w:rsidR="00000000" w:rsidRPr="00CA6E9D" w:rsidP="00CA6E9D">
            <w:pPr>
              <w:pStyle w:val="List"/>
            </w:pPr>
            <w:r w:rsidRPr="00CA6E9D">
              <w:t>3.5 Propose and trial corrective action based on investigation and according to manufacturer specifications and site requirements</w:t>
            </w:r>
          </w:p>
          <w:p w:rsidR="00000000" w:rsidP="00CA6E9D">
            <w:pPr>
              <w:pStyle w:val="List"/>
              <w:rPr>
                <w:lang w:val="en-NZ"/>
              </w:rPr>
            </w:pPr>
            <w:r w:rsidRPr="00CA6E9D">
              <w:t>3.6 Confirm normal autonomous operations are restored according to manufacturer specifications and site requirements</w:t>
            </w:r>
            <w:r w:rsidRPr="00CA6E9D">
              <w:t xml:space="preserve">, and escalate where </w:t>
            </w:r>
            <w:r w:rsidRPr="00CA6E9D">
              <w:t>required</w:t>
            </w:r>
          </w:p>
        </w:tc>
      </w:tr>
      <w:tr w:rsidTr="00CA6E9D">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E9D">
            <w:pPr>
              <w:pStyle w:val="List"/>
              <w:rPr>
                <w:lang w:val="en-NZ"/>
              </w:rPr>
            </w:pPr>
            <w:r w:rsidRPr="00CA6E9D">
              <w:t>4. Conduct housekeeping activities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E9D" w:rsidP="00CA6E9D">
            <w:pPr>
              <w:pStyle w:val="List"/>
            </w:pPr>
            <w:r w:rsidRPr="00CA6E9D">
              <w:t>4.1 Complete records and documentation according to site requirements</w:t>
            </w:r>
          </w:p>
          <w:p w:rsidR="00000000" w:rsidRPr="00CA6E9D" w:rsidP="00CA6E9D">
            <w:pPr>
              <w:pStyle w:val="List"/>
            </w:pPr>
            <w:r w:rsidRPr="00CA6E9D">
              <w:t>4.2 Report potential risks and hazards according to site requirements and escalate where required</w:t>
            </w:r>
          </w:p>
          <w:p w:rsidR="00000000" w:rsidRPr="00CA6E9D" w:rsidP="00CA6E9D">
            <w:pPr>
              <w:pStyle w:val="List"/>
            </w:pPr>
            <w:r w:rsidRPr="00CA6E9D">
              <w:t>4.3 Identify opportunities to optimise safety, efficiency and effectiveness of autonomous operations, and escalate where required within scope of own role</w:t>
            </w:r>
          </w:p>
        </w:tc>
      </w:tr>
    </w:tbl>
    <w:p w:rsidR="00000000" w:rsidRPr="00CA6E9D" w:rsidP="00CA6E9D">
      <w:pPr>
        <w:pStyle w:val="BodyText"/>
      </w:pPr>
    </w:p>
    <w:p w:rsidR="00000000" w:rsidRPr="00CA6E9D" w:rsidP="00CA6E9D">
      <w:pPr>
        <w:pStyle w:val="AllowPageBreak"/>
      </w:pPr>
    </w:p>
    <w:p w:rsidR="00000000" w:rsidRPr="00CA6E9D" w:rsidP="00CA6E9D">
      <w:pPr>
        <w:pStyle w:val="Heading1"/>
      </w:pPr>
      <w:bookmarkStart w:id="5" w:name="O_1254889"/>
      <w:bookmarkEnd w:id="5"/>
      <w:r w:rsidRPr="00CA6E9D">
        <w:t>Foundation Skills</w:t>
      </w:r>
    </w:p>
    <w:p w:rsidR="00000000" w:rsidRPr="008E48F5" w:rsidP="008E48F5">
      <w:pPr>
        <w:pStyle w:val="BodyText"/>
        <w:rPr>
          <w:i/>
        </w:rPr>
      </w:pPr>
      <w:r w:rsidRPr="008E48F5">
        <w:rPr>
          <w:rStyle w:val="Emphasis"/>
        </w:rPr>
        <w:t xml:space="preserve">This section describes those language, literacy, numeracy and </w:t>
      </w:r>
      <w:r w:rsidRPr="008E48F5">
        <w:rPr>
          <w:rStyle w:val="Emphasis"/>
        </w:rPr>
        <w:t>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CA6E9D">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E9D" w:rsidP="00CA6E9D">
            <w:pPr>
              <w:pStyle w:val="BodyText"/>
            </w:pPr>
            <w:r w:rsidRPr="00CA6E9D">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E9D">
            <w:pPr>
              <w:pStyle w:val="BodyText"/>
              <w:rPr>
                <w:lang w:val="en-NZ"/>
              </w:rPr>
            </w:pPr>
            <w:r w:rsidRPr="00CA6E9D">
              <w:rPr>
                <w:rStyle w:val="SpecialBold"/>
              </w:rPr>
              <w:t>DESCRIPTION</w:t>
            </w:r>
          </w:p>
        </w:tc>
      </w:tr>
      <w:tr w:rsidTr="00CA6E9D">
        <w:tblPrEx>
          <w:tblW w:w="9522" w:type="dxa"/>
          <w:tblLayout w:type="fixed"/>
          <w:tblCellMar>
            <w:left w:w="62" w:type="dxa"/>
            <w:right w:w="62" w:type="dxa"/>
          </w:tblCellMar>
          <w:tblLook w:val="0000"/>
        </w:tblPrEx>
        <w:trPr>
          <w:trHeight w:val="496"/>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E9D">
            <w:pPr>
              <w:pStyle w:val="BodyText"/>
              <w:rPr>
                <w:lang w:val="en-NZ"/>
              </w:rPr>
            </w:pPr>
            <w:r w:rsidRPr="00CA6E9D">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E9D">
            <w:pPr>
              <w:pStyle w:val="ListBullet"/>
              <w:rPr>
                <w:lang w:val="en-NZ"/>
              </w:rPr>
            </w:pPr>
            <w:r w:rsidRPr="00CA6E9D">
              <w:t>Uses listening and questioning to clarify and confirm understanding</w:t>
            </w:r>
          </w:p>
        </w:tc>
      </w:tr>
      <w:tr w:rsidTr="00CA6E9D">
        <w:tblPrEx>
          <w:tblW w:w="9522" w:type="dxa"/>
          <w:tblLayout w:type="fixed"/>
          <w:tblCellMar>
            <w:left w:w="62" w:type="dxa"/>
            <w:right w:w="62" w:type="dxa"/>
          </w:tblCellMar>
          <w:tblLook w:val="0000"/>
        </w:tblPrEx>
        <w:trPr>
          <w:trHeight w:val="496"/>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E9D">
            <w:pPr>
              <w:pStyle w:val="BodyText"/>
              <w:rPr>
                <w:lang w:val="en-NZ"/>
              </w:rPr>
            </w:pPr>
            <w:r w:rsidRPr="00CA6E9D">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E9D">
            <w:pPr>
              <w:pStyle w:val="ListBullet"/>
              <w:rPr>
                <w:lang w:val="en-NZ"/>
              </w:rPr>
            </w:pPr>
            <w:r w:rsidRPr="00CA6E9D">
              <w:t>Monitors and minimises own exposure to worksite risks and hazards during work activities</w:t>
            </w:r>
          </w:p>
        </w:tc>
      </w:tr>
      <w:tr w:rsidTr="00CA6E9D">
        <w:tblPrEx>
          <w:tblW w:w="9522" w:type="dxa"/>
          <w:tblLayout w:type="fixed"/>
          <w:tblCellMar>
            <w:left w:w="62" w:type="dxa"/>
            <w:right w:w="62" w:type="dxa"/>
          </w:tblCellMar>
          <w:tblLook w:val="0000"/>
        </w:tblPrEx>
        <w:trPr>
          <w:trHeight w:val="496"/>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E9D">
            <w:pPr>
              <w:pStyle w:val="BodyText"/>
              <w:rPr>
                <w:lang w:val="en-NZ"/>
              </w:rPr>
            </w:pPr>
            <w:r w:rsidRPr="00CA6E9D">
              <w:t xml:space="preserve">Technology </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6E9D" w:rsidP="00CA6E9D">
            <w:pPr>
              <w:pStyle w:val="ListBullet"/>
            </w:pPr>
            <w:r w:rsidRPr="00CA6E9D">
              <w:t>Uses digital technologies and applications to access, organise and share information</w:t>
            </w:r>
          </w:p>
        </w:tc>
      </w:tr>
    </w:tbl>
    <w:p w:rsidR="00000000" w:rsidRPr="00CA6E9D" w:rsidP="00CA6E9D">
      <w:pPr>
        <w:pStyle w:val="BodyText"/>
      </w:pPr>
    </w:p>
    <w:p w:rsidR="00000000" w:rsidRPr="00CA6E9D" w:rsidP="00CA6E9D">
      <w:pPr>
        <w:pStyle w:val="AllowPageBreak"/>
      </w:pPr>
    </w:p>
    <w:p w:rsidR="00000000" w:rsidRPr="00CA6E9D" w:rsidP="00CA6E9D">
      <w:pPr>
        <w:pStyle w:val="Heading1"/>
      </w:pPr>
      <w:bookmarkStart w:id="6" w:name="O_1254888"/>
      <w:bookmarkEnd w:id="6"/>
      <w:r w:rsidRPr="00CA6E9D">
        <w:t>Unit Mapping Information</w:t>
      </w:r>
    </w:p>
    <w:p w:rsidR="00000000" w:rsidRPr="00CA6E9D" w:rsidP="008E48F5">
      <w:pPr>
        <w:pStyle w:val="BodyText"/>
      </w:pPr>
      <w:r w:rsidRPr="00CA6E9D">
        <w:t>No equivalent unit. Ne</w:t>
      </w:r>
      <w:r w:rsidRPr="00CA6E9D">
        <w:t>w unit.</w:t>
      </w:r>
    </w:p>
    <w:p w:rsidR="00000000" w:rsidRPr="00CA6E9D" w:rsidP="00CA6E9D">
      <w:pPr>
        <w:pStyle w:val="Heading1"/>
      </w:pPr>
      <w:bookmarkStart w:id="7" w:name="O_1254894"/>
      <w:bookmarkEnd w:id="7"/>
      <w:r w:rsidRPr="00CA6E9D">
        <w:t>Links</w:t>
      </w:r>
    </w:p>
    <w:p w:rsidR="00000000" w:rsidRPr="00CA6E9D" w:rsidP="008E48F5">
      <w:pPr>
        <w:pStyle w:val="BodyText"/>
      </w:pPr>
      <w:r w:rsidRPr="00CA6E9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C45C2">
        <w:rPr>
          <w:rStyle w:val="Hyperlink"/>
        </w:rPr>
        <w:t>https://vetnet.gov.au/Pages/TrainingDocs.aspx?q=88a61002-9a21-4386-aaf8-69c76e675272</w:t>
      </w:r>
      <w:r>
        <w:fldChar w:fldCharType="end"/>
      </w:r>
    </w:p>
    <w:p w:rsidR="00000000" w:rsidRPr="00CA6E9D" w:rsidP="008E48F5">
      <w:pPr>
        <w:pStyle w:val="BodyText"/>
        <w:sectPr w:rsidSect="00CA6E9D">
          <w:headerReference w:type="default" r:id="rId10"/>
          <w:footerReference w:type="default" r:id="rId11"/>
          <w:pgSz w:w="11908" w:h="16833"/>
          <w:pgMar w:top="1702" w:right="1418" w:bottom="1702" w:left="1418" w:header="992" w:footer="992" w:gutter="0"/>
          <w:cols w:space="720"/>
          <w:noEndnote/>
          <w:docGrid w:linePitch="299"/>
        </w:sectPr>
      </w:pPr>
    </w:p>
    <w:p w:rsidR="00000000" w:rsidRPr="00CA6E9D" w:rsidP="00CA6E9D">
      <w:pPr>
        <w:pStyle w:val="SuperHeading"/>
      </w:pPr>
      <w:r w:rsidRPr="00CA6E9D">
        <w:t xml:space="preserve">Assessment </w:t>
      </w:r>
      <w:r w:rsidRPr="00CA6E9D">
        <w:t>Requirements for RIIARO306 Respond to obstructions to autonomous operations</w:t>
      </w:r>
    </w:p>
    <w:p w:rsidR="00000000" w:rsidRPr="00CA6E9D" w:rsidP="00CA6E9D">
      <w:pPr>
        <w:pStyle w:val="Heading1"/>
      </w:pPr>
      <w:bookmarkStart w:id="8" w:name="O_1254886"/>
      <w:bookmarkEnd w:id="8"/>
      <w:r w:rsidRPr="00CA6E9D">
        <w:t>Modification History</w:t>
      </w:r>
    </w:p>
    <w:tbl>
      <w:tblPr>
        <w:tblW w:w="9522" w:type="dxa"/>
        <w:tblLayout w:type="fixed"/>
        <w:tblCellMar>
          <w:left w:w="62" w:type="dxa"/>
          <w:right w:w="62" w:type="dxa"/>
        </w:tblCellMar>
        <w:tblLook w:val="0000"/>
      </w:tblPr>
      <w:tblGrid>
        <w:gridCol w:w="2864"/>
        <w:gridCol w:w="6658"/>
      </w:tblGrid>
      <w:tr w:rsidTr="00CA6E9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E9D" w:rsidP="00CA6E9D">
            <w:pPr>
              <w:pStyle w:val="BodyText"/>
            </w:pPr>
            <w:r w:rsidRPr="00CA6E9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E9D">
            <w:pPr>
              <w:pStyle w:val="BodyText"/>
              <w:rPr>
                <w:lang w:val="en-NZ"/>
              </w:rPr>
            </w:pPr>
            <w:r w:rsidRPr="00CA6E9D">
              <w:rPr>
                <w:rStyle w:val="SpecialBold"/>
              </w:rPr>
              <w:t>Comments</w:t>
            </w:r>
          </w:p>
        </w:tc>
      </w:tr>
      <w:tr w:rsidTr="00CA6E9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E9D">
            <w:pPr>
              <w:pStyle w:val="BodyText"/>
              <w:rPr>
                <w:lang w:val="en-NZ"/>
              </w:rPr>
            </w:pPr>
            <w:r w:rsidRPr="00CA6E9D">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E9D" w:rsidP="00CA6E9D">
            <w:pPr>
              <w:pStyle w:val="BodyText"/>
            </w:pPr>
            <w:r w:rsidRPr="00CA6E9D">
              <w:t>This version first released with RII Resources and Infrastructure Industry Training Package Version 9.0.</w:t>
            </w:r>
          </w:p>
          <w:p w:rsidR="00000000" w:rsidP="00CA6E9D">
            <w:pPr>
              <w:pStyle w:val="BodyText"/>
              <w:rPr>
                <w:lang w:val="en-NZ"/>
              </w:rPr>
            </w:pPr>
            <w:r w:rsidRPr="00CA6E9D">
              <w:t>Minor ch</w:t>
            </w:r>
            <w:r w:rsidRPr="00CA6E9D">
              <w:t>anges to the two knowledge evidence items.</w:t>
            </w:r>
          </w:p>
        </w:tc>
      </w:tr>
      <w:tr w:rsidTr="00CA6E9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6E9D">
            <w:pPr>
              <w:pStyle w:val="BodyText"/>
              <w:rPr>
                <w:lang w:val="en-NZ"/>
              </w:rPr>
            </w:pPr>
            <w:r w:rsidRPr="00CA6E9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6E9D" w:rsidP="00CA6E9D">
            <w:pPr>
              <w:pStyle w:val="BodyText"/>
            </w:pPr>
            <w:r w:rsidRPr="00CA6E9D">
              <w:t>This version first released with RII Resources and Infrastructure Industry Training Package Version 7.0.</w:t>
            </w:r>
          </w:p>
        </w:tc>
      </w:tr>
    </w:tbl>
    <w:p w:rsidR="00000000" w:rsidRPr="00CA6E9D" w:rsidP="00CA6E9D">
      <w:pPr>
        <w:pStyle w:val="BodyText"/>
      </w:pPr>
    </w:p>
    <w:p w:rsidR="00000000" w:rsidRPr="00CA6E9D" w:rsidP="00CA6E9D">
      <w:pPr>
        <w:pStyle w:val="AllowPageBreak"/>
      </w:pPr>
    </w:p>
    <w:p w:rsidR="00000000" w:rsidRPr="00CA6E9D" w:rsidP="00CA6E9D">
      <w:pPr>
        <w:pStyle w:val="Heading1"/>
      </w:pPr>
      <w:bookmarkStart w:id="9" w:name="O_1254885"/>
      <w:bookmarkEnd w:id="9"/>
      <w:r w:rsidRPr="00CA6E9D">
        <w:t>Performance Evidence</w:t>
      </w:r>
    </w:p>
    <w:p w:rsidR="00000000" w:rsidRPr="00CA6E9D" w:rsidP="008E48F5">
      <w:pPr>
        <w:pStyle w:val="BodyText"/>
      </w:pPr>
      <w:r w:rsidRPr="00CA6E9D">
        <w:t>The candidate must demonstrate the ability to complete the tasks outlined in the elements, performance criteria and foundation skills of this unit, including evidence of the ability to:</w:t>
      </w:r>
    </w:p>
    <w:p w:rsidR="00000000" w:rsidRPr="00CA6E9D" w:rsidP="00CA6E9D">
      <w:pPr>
        <w:pStyle w:val="ListBullet"/>
      </w:pPr>
      <w:r w:rsidRPr="00CA6E9D">
        <w:t>respond to obstructions to autonomous operations on at least two occa</w:t>
      </w:r>
      <w:r w:rsidRPr="00CA6E9D">
        <w:t>sions.</w:t>
      </w:r>
    </w:p>
    <w:p w:rsidR="00000000" w:rsidRPr="00CA6E9D" w:rsidP="00CA6E9D">
      <w:pPr>
        <w:pStyle w:val="List"/>
      </w:pPr>
    </w:p>
    <w:p w:rsidR="00000000" w:rsidRPr="00CA6E9D" w:rsidP="008E48F5">
      <w:pPr>
        <w:pStyle w:val="BodyText"/>
      </w:pPr>
      <w:r w:rsidRPr="00CA6E9D">
        <w:t xml:space="preserve">During the above, the candidate must: </w:t>
      </w:r>
    </w:p>
    <w:p w:rsidR="00000000" w:rsidRPr="00CA6E9D" w:rsidP="00CA6E9D">
      <w:pPr>
        <w:pStyle w:val="ListBullet"/>
      </w:pPr>
      <w:r w:rsidRPr="00CA6E9D">
        <w:t xml:space="preserve">locate and apply, documentation, policies and procedures required to monitor and reset autonomous operations </w:t>
      </w:r>
    </w:p>
    <w:p w:rsidR="00000000" w:rsidRPr="00CA6E9D" w:rsidP="00CA6E9D">
      <w:pPr>
        <w:pStyle w:val="ListBullet"/>
      </w:pPr>
      <w:r w:rsidRPr="00CA6E9D">
        <w:t xml:space="preserve">implement the requirements, procedures and techniques to monitor and reset autonomous operations, </w:t>
      </w:r>
      <w:r w:rsidRPr="00CA6E9D">
        <w:t>including:</w:t>
      </w:r>
    </w:p>
    <w:p w:rsidR="00000000" w:rsidRPr="00CA6E9D" w:rsidP="00CA6E9D">
      <w:pPr>
        <w:pStyle w:val="ListBullet2"/>
      </w:pPr>
      <w:r w:rsidRPr="00CA6E9D">
        <w:t>interpreting and applying work health and safety requirements and work instructions</w:t>
      </w:r>
    </w:p>
    <w:p w:rsidR="00000000" w:rsidRPr="00CA6E9D" w:rsidP="00CA6E9D">
      <w:pPr>
        <w:pStyle w:val="ListBullet2"/>
      </w:pPr>
      <w:r w:rsidRPr="00CA6E9D">
        <w:t>monitoring and confirming safe interaction with autonomous systems and components</w:t>
      </w:r>
    </w:p>
    <w:p w:rsidR="00000000" w:rsidRPr="00CA6E9D" w:rsidP="00CA6E9D">
      <w:pPr>
        <w:pStyle w:val="ListBullet2"/>
      </w:pPr>
      <w:r w:rsidRPr="00CA6E9D">
        <w:t>identifying, monitoring and reporting obstructions, risks and hazards</w:t>
      </w:r>
    </w:p>
    <w:p w:rsidR="00000000" w:rsidRPr="00CA6E9D" w:rsidP="00CA6E9D">
      <w:pPr>
        <w:pStyle w:val="ListBullet2"/>
      </w:pPr>
      <w:r w:rsidRPr="00CA6E9D">
        <w:t>respondi</w:t>
      </w:r>
      <w:r w:rsidRPr="00CA6E9D">
        <w:t>ng to or reporting on monitoring systems and alarms</w:t>
      </w:r>
    </w:p>
    <w:p w:rsidR="00000000" w:rsidRPr="00CA6E9D" w:rsidP="00CA6E9D">
      <w:pPr>
        <w:pStyle w:val="ListBullet2"/>
      </w:pPr>
      <w:r w:rsidRPr="00CA6E9D">
        <w:t>identifying common obstructions to normal autonomous operations</w:t>
      </w:r>
    </w:p>
    <w:p w:rsidR="00000000" w:rsidRPr="00CA6E9D" w:rsidP="00CA6E9D">
      <w:pPr>
        <w:pStyle w:val="ListBullet"/>
      </w:pPr>
      <w:r w:rsidRPr="00CA6E9D">
        <w:t>work with others to monitor and reset with autonomous systems in a way that meets required outcomes, including:</w:t>
      </w:r>
    </w:p>
    <w:p w:rsidR="00000000" w:rsidRPr="00CA6E9D" w:rsidP="00CA6E9D">
      <w:pPr>
        <w:pStyle w:val="ListBullet2"/>
      </w:pPr>
      <w:r w:rsidRPr="00CA6E9D">
        <w:t>communicating with others to receive and clarify work instructions and convey work progress</w:t>
      </w:r>
    </w:p>
    <w:p w:rsidR="00000000" w:rsidRPr="00CA6E9D" w:rsidP="00CA6E9D">
      <w:pPr>
        <w:pStyle w:val="ListBullet2"/>
      </w:pPr>
      <w:r w:rsidRPr="00CA6E9D">
        <w:t>coordinating work activity with others using multiple communication devices.</w:t>
      </w:r>
    </w:p>
    <w:p w:rsidR="00000000" w:rsidRPr="00CA6E9D" w:rsidP="00CA6E9D">
      <w:pPr>
        <w:pStyle w:val="AllowPageBreak"/>
      </w:pPr>
    </w:p>
    <w:p w:rsidR="00000000" w:rsidRPr="00CA6E9D" w:rsidP="00CA6E9D">
      <w:pPr>
        <w:pStyle w:val="Heading1"/>
      </w:pPr>
      <w:bookmarkStart w:id="10" w:name="O_1254884"/>
      <w:bookmarkEnd w:id="10"/>
      <w:r w:rsidRPr="00CA6E9D">
        <w:t>Knowledge Evidence</w:t>
      </w:r>
    </w:p>
    <w:p w:rsidR="00000000" w:rsidRPr="00CA6E9D" w:rsidP="008E48F5">
      <w:pPr>
        <w:pStyle w:val="BodyText"/>
      </w:pPr>
      <w:r w:rsidRPr="00CA6E9D">
        <w:t>The candidate must be able to demonstrate knowled</w:t>
      </w:r>
      <w:r w:rsidRPr="00CA6E9D">
        <w:t>ge to complete the tasks outlined in the elements, performance criteria and foundation skills of this unit, including knowledge of:</w:t>
      </w:r>
    </w:p>
    <w:p w:rsidR="00000000" w:rsidRPr="00CA6E9D" w:rsidP="00CA6E9D">
      <w:pPr>
        <w:pStyle w:val="ListBullet"/>
      </w:pPr>
      <w:r w:rsidRPr="00CA6E9D">
        <w:t>legislation required to monitor and reset autonomous operations</w:t>
      </w:r>
    </w:p>
    <w:p w:rsidR="00000000" w:rsidRPr="00CA6E9D" w:rsidP="00CA6E9D">
      <w:pPr>
        <w:pStyle w:val="ListBullet"/>
      </w:pPr>
      <w:r w:rsidRPr="00CA6E9D">
        <w:t xml:space="preserve">policies, procedures and documentation required to respond </w:t>
      </w:r>
      <w:r w:rsidRPr="00CA6E9D">
        <w:t>to obstructions to autonomous operations, including those relating to:</w:t>
      </w:r>
    </w:p>
    <w:p w:rsidR="00000000" w:rsidRPr="00CA6E9D" w:rsidP="00CA6E9D">
      <w:pPr>
        <w:pStyle w:val="ListBullet2"/>
      </w:pPr>
      <w:r w:rsidRPr="00CA6E9D">
        <w:t>Australian and international standards for autonomous systems</w:t>
      </w:r>
    </w:p>
    <w:p w:rsidR="00000000" w:rsidRPr="00CA6E9D" w:rsidP="00CA6E9D">
      <w:pPr>
        <w:pStyle w:val="ListBullet2"/>
      </w:pPr>
      <w:r w:rsidRPr="00CA6E9D">
        <w:t>activating and deactivating autonomous systems</w:t>
      </w:r>
    </w:p>
    <w:p w:rsidR="00000000" w:rsidRPr="00CA6E9D" w:rsidP="00CA6E9D">
      <w:pPr>
        <w:pStyle w:val="ListBullet2"/>
      </w:pPr>
      <w:r w:rsidRPr="00CA6E9D">
        <w:t>autonomous system and component manufacturer specifications</w:t>
      </w:r>
    </w:p>
    <w:p w:rsidR="00000000" w:rsidRPr="00CA6E9D" w:rsidP="00CA6E9D">
      <w:pPr>
        <w:pStyle w:val="ListBullet2"/>
      </w:pPr>
      <w:r w:rsidRPr="00CA6E9D">
        <w:t>entering and exiting autonomous operating zones</w:t>
      </w:r>
    </w:p>
    <w:p w:rsidR="00000000" w:rsidRPr="00CA6E9D" w:rsidP="00CA6E9D">
      <w:pPr>
        <w:pStyle w:val="ListBullet2"/>
      </w:pPr>
      <w:r w:rsidRPr="00CA6E9D">
        <w:t>risk management</w:t>
      </w:r>
    </w:p>
    <w:p w:rsidR="00000000" w:rsidRPr="00CA6E9D" w:rsidP="00CA6E9D">
      <w:pPr>
        <w:pStyle w:val="ListBullet2"/>
      </w:pPr>
      <w:r w:rsidRPr="00CA6E9D">
        <w:t xml:space="preserve">functional safety standards </w:t>
      </w:r>
    </w:p>
    <w:p w:rsidR="00000000" w:rsidRPr="00CA6E9D" w:rsidP="00CA6E9D">
      <w:pPr>
        <w:pStyle w:val="ListBullet2"/>
      </w:pPr>
      <w:r w:rsidRPr="00CA6E9D">
        <w:t>hazard, incident and emergency response procedures</w:t>
      </w:r>
    </w:p>
    <w:p w:rsidR="00000000" w:rsidRPr="00CA6E9D" w:rsidP="00CA6E9D">
      <w:pPr>
        <w:pStyle w:val="ListBullet2"/>
      </w:pPr>
      <w:r w:rsidRPr="00CA6E9D">
        <w:t>hierarchy road rules</w:t>
      </w:r>
    </w:p>
    <w:p w:rsidR="00000000" w:rsidRPr="00CA6E9D" w:rsidP="00CA6E9D">
      <w:pPr>
        <w:pStyle w:val="ListBullet2"/>
      </w:pPr>
      <w:r w:rsidRPr="00CA6E9D">
        <w:t>obtaining permits and clearances</w:t>
      </w:r>
    </w:p>
    <w:p w:rsidR="00000000" w:rsidRPr="00CA6E9D" w:rsidP="00CA6E9D">
      <w:pPr>
        <w:pStyle w:val="ListBullet2"/>
      </w:pPr>
      <w:r w:rsidRPr="00CA6E9D">
        <w:t>personal protective zones including roles and responsibili</w:t>
      </w:r>
      <w:r w:rsidRPr="00CA6E9D">
        <w:t>ties</w:t>
      </w:r>
    </w:p>
    <w:p w:rsidR="00000000" w:rsidRPr="00CA6E9D" w:rsidP="00CA6E9D">
      <w:pPr>
        <w:pStyle w:val="ListBullet2"/>
      </w:pPr>
      <w:r w:rsidRPr="00CA6E9D">
        <w:t>resetting autonomous systems</w:t>
      </w:r>
    </w:p>
    <w:p w:rsidR="00000000" w:rsidRPr="00CA6E9D" w:rsidP="00CA6E9D">
      <w:pPr>
        <w:pStyle w:val="ListBullet2"/>
      </w:pPr>
      <w:r w:rsidRPr="00CA6E9D">
        <w:t xml:space="preserve">site requirements </w:t>
      </w:r>
    </w:p>
    <w:p w:rsidR="00000000" w:rsidRPr="00CA6E9D" w:rsidP="00CA6E9D">
      <w:pPr>
        <w:pStyle w:val="ListBullet2"/>
      </w:pPr>
      <w:r w:rsidRPr="00CA6E9D">
        <w:t>site safety signage, alarms and systems</w:t>
      </w:r>
    </w:p>
    <w:p w:rsidR="00000000" w:rsidRPr="00CA6E9D" w:rsidP="00CA6E9D">
      <w:pPr>
        <w:pStyle w:val="ListBullet2"/>
      </w:pPr>
      <w:r w:rsidRPr="00CA6E9D">
        <w:t>work areas</w:t>
      </w:r>
    </w:p>
    <w:p w:rsidR="00000000" w:rsidRPr="00CA6E9D" w:rsidP="00CA6E9D">
      <w:pPr>
        <w:pStyle w:val="ListBullet2"/>
      </w:pPr>
      <w:r w:rsidRPr="00CA6E9D">
        <w:t>work health and safety</w:t>
      </w:r>
    </w:p>
    <w:p w:rsidR="00000000" w:rsidRPr="00CA6E9D" w:rsidP="00CA6E9D">
      <w:pPr>
        <w:pStyle w:val="ListBullet2"/>
      </w:pPr>
      <w:r w:rsidRPr="00CA6E9D">
        <w:t>workplace recording and reporting requirements</w:t>
      </w:r>
    </w:p>
    <w:p w:rsidR="00000000" w:rsidRPr="00CA6E9D" w:rsidP="00CA6E9D">
      <w:pPr>
        <w:pStyle w:val="ListBullet"/>
      </w:pPr>
      <w:r w:rsidRPr="00CA6E9D">
        <w:t>types, characteristics, technical capabilities and limitations of autonomous syst</w:t>
      </w:r>
      <w:r w:rsidRPr="00CA6E9D">
        <w:t>ems and components, including:</w:t>
      </w:r>
    </w:p>
    <w:p w:rsidR="00000000" w:rsidRPr="00CA6E9D" w:rsidP="00CA6E9D">
      <w:pPr>
        <w:pStyle w:val="ListBullet2"/>
      </w:pPr>
      <w:r w:rsidRPr="00CA6E9D">
        <w:t>operating procedures</w:t>
      </w:r>
    </w:p>
    <w:p w:rsidR="00000000" w:rsidRPr="00CA6E9D" w:rsidP="00CA6E9D">
      <w:pPr>
        <w:pStyle w:val="ListBullet2"/>
      </w:pPr>
      <w:r w:rsidRPr="00CA6E9D">
        <w:t>digital communications</w:t>
      </w:r>
    </w:p>
    <w:p w:rsidR="00000000" w:rsidRPr="00CA6E9D" w:rsidP="00CA6E9D">
      <w:pPr>
        <w:pStyle w:val="ListBullet2"/>
      </w:pPr>
      <w:r w:rsidRPr="00CA6E9D">
        <w:t>emergency signals and procedures</w:t>
      </w:r>
    </w:p>
    <w:p w:rsidR="00000000" w:rsidRPr="00CA6E9D" w:rsidP="00CA6E9D">
      <w:pPr>
        <w:pStyle w:val="ListBullet2"/>
      </w:pPr>
      <w:r w:rsidRPr="00CA6E9D">
        <w:t xml:space="preserve">key operational states of autonomous equipment     </w:t>
      </w:r>
    </w:p>
    <w:p w:rsidR="00000000" w:rsidRPr="00CA6E9D" w:rsidP="00CA6E9D">
      <w:pPr>
        <w:pStyle w:val="ListBullet2"/>
      </w:pPr>
      <w:r w:rsidRPr="00CA6E9D">
        <w:t>exclusion zones</w:t>
      </w:r>
    </w:p>
    <w:p w:rsidR="00000000" w:rsidRPr="00CA6E9D" w:rsidP="00CA6E9D">
      <w:pPr>
        <w:pStyle w:val="ListBullet2"/>
      </w:pPr>
      <w:r w:rsidRPr="00CA6E9D">
        <w:t>remote stop functionality</w:t>
      </w:r>
    </w:p>
    <w:p w:rsidR="00000000" w:rsidRPr="00CA6E9D" w:rsidP="00CA6E9D">
      <w:pPr>
        <w:pStyle w:val="ListBullet2"/>
      </w:pPr>
      <w:r w:rsidRPr="00CA6E9D">
        <w:t>safe distances for work activity</w:t>
      </w:r>
    </w:p>
    <w:p w:rsidR="00000000" w:rsidRPr="00CA6E9D" w:rsidP="00CA6E9D">
      <w:pPr>
        <w:pStyle w:val="ListBullet2"/>
      </w:pPr>
      <w:r w:rsidRPr="00CA6E9D">
        <w:t>system perception and control functionalities</w:t>
      </w:r>
    </w:p>
    <w:p w:rsidR="00000000" w:rsidRPr="00CA6E9D" w:rsidP="00CA6E9D">
      <w:pPr>
        <w:pStyle w:val="ListBullet"/>
      </w:pPr>
      <w:r w:rsidRPr="00CA6E9D">
        <w:t>key aspects of autonomous equipment interactions in different environmental conditions and load states, including braking stopping functions</w:t>
      </w:r>
    </w:p>
    <w:p w:rsidR="00000000" w:rsidRPr="00CA6E9D" w:rsidP="00CA6E9D">
      <w:pPr>
        <w:pStyle w:val="ListBullet"/>
      </w:pPr>
      <w:r w:rsidRPr="00CA6E9D">
        <w:t>principles and techniques for risk and hazard management in autonomo</w:t>
      </w:r>
      <w:r w:rsidRPr="00CA6E9D">
        <w:t>us environments, including those relating to:</w:t>
      </w:r>
    </w:p>
    <w:p w:rsidR="00000000" w:rsidRPr="00CA6E9D" w:rsidP="00CA6E9D">
      <w:pPr>
        <w:pStyle w:val="ListBullet2"/>
      </w:pPr>
      <w:r w:rsidRPr="00CA6E9D">
        <w:t>adverse operating conditions for autonomous systems and components including:</w:t>
      </w:r>
    </w:p>
    <w:p w:rsidR="00000000" w:rsidRPr="00CA6E9D" w:rsidP="00CA6E9D">
      <w:pPr>
        <w:pStyle w:val="ListBullet3"/>
      </w:pPr>
      <w:r w:rsidRPr="00CA6E9D">
        <w:t>dust</w:t>
      </w:r>
    </w:p>
    <w:p w:rsidR="00000000" w:rsidRPr="00CA6E9D" w:rsidP="00CA6E9D">
      <w:pPr>
        <w:pStyle w:val="ListBullet3"/>
      </w:pPr>
      <w:r w:rsidRPr="00CA6E9D">
        <w:t>rain</w:t>
      </w:r>
    </w:p>
    <w:p w:rsidR="00000000" w:rsidRPr="00CA6E9D" w:rsidP="00CA6E9D">
      <w:pPr>
        <w:pStyle w:val="ListBullet3"/>
      </w:pPr>
      <w:r w:rsidRPr="00CA6E9D">
        <w:t>rough terrain</w:t>
      </w:r>
    </w:p>
    <w:p w:rsidR="00000000" w:rsidRPr="00CA6E9D" w:rsidP="00CA6E9D">
      <w:pPr>
        <w:pStyle w:val="ListBullet2"/>
      </w:pPr>
      <w:r w:rsidRPr="00CA6E9D">
        <w:t>risk management, including risks relating to operator and human machine interface (HMI) fatigue</w:t>
      </w:r>
    </w:p>
    <w:p w:rsidR="00000000" w:rsidRPr="00CA6E9D" w:rsidP="00CA6E9D">
      <w:pPr>
        <w:pStyle w:val="ListBullet2"/>
      </w:pPr>
      <w:r w:rsidRPr="00CA6E9D">
        <w:t xml:space="preserve">limitations of electrical sensory and digital communication systems </w:t>
      </w:r>
    </w:p>
    <w:p w:rsidR="00000000" w:rsidRPr="00CA6E9D" w:rsidP="00CA6E9D">
      <w:pPr>
        <w:pStyle w:val="ListBullet"/>
      </w:pPr>
      <w:r w:rsidRPr="00CA6E9D">
        <w:t>techniques for responding to obstructions to autonomous operations, including those for:</w:t>
      </w:r>
    </w:p>
    <w:p w:rsidR="00000000" w:rsidRPr="00CA6E9D" w:rsidP="00CA6E9D">
      <w:pPr>
        <w:pStyle w:val="ListBullet2"/>
      </w:pPr>
      <w:r w:rsidRPr="00CA6E9D">
        <w:t>determining safe working distances and exclusion zones from autonomous systems and components</w:t>
      </w:r>
    </w:p>
    <w:p w:rsidR="00000000" w:rsidRPr="00CA6E9D" w:rsidP="00CA6E9D">
      <w:pPr>
        <w:pStyle w:val="ListBullet2"/>
      </w:pPr>
      <w:r w:rsidRPr="00CA6E9D">
        <w:t>determining and verifying the mode of the autonomous system</w:t>
      </w:r>
    </w:p>
    <w:p w:rsidR="00000000" w:rsidRPr="00CA6E9D" w:rsidP="00CA6E9D">
      <w:pPr>
        <w:pStyle w:val="ListBullet2"/>
      </w:pPr>
      <w:r w:rsidRPr="00CA6E9D">
        <w:t>identifying abnormal operations of autonomous systems and components</w:t>
      </w:r>
    </w:p>
    <w:p w:rsidR="00000000" w:rsidRPr="00CA6E9D" w:rsidP="00CA6E9D">
      <w:pPr>
        <w:pStyle w:val="ListBullet2"/>
      </w:pPr>
      <w:r w:rsidRPr="00CA6E9D">
        <w:t>identifying and safely crossing autonomous system paths</w:t>
      </w:r>
    </w:p>
    <w:p w:rsidR="00000000" w:rsidRPr="00CA6E9D" w:rsidP="00CA6E9D">
      <w:pPr>
        <w:pStyle w:val="ListBullet2"/>
      </w:pPr>
      <w:r w:rsidRPr="00CA6E9D">
        <w:t>identifying and verifying safe approach of autonomous systems and compo</w:t>
      </w:r>
      <w:r w:rsidRPr="00CA6E9D">
        <w:t>nents</w:t>
      </w:r>
    </w:p>
    <w:p w:rsidR="00000000" w:rsidRPr="00CA6E9D" w:rsidP="00CA6E9D">
      <w:pPr>
        <w:pStyle w:val="ListBullet2"/>
      </w:pPr>
      <w:r w:rsidRPr="00CA6E9D">
        <w:t>monitoring and verifying safe, effective and efficient autonomous operations</w:t>
      </w:r>
    </w:p>
    <w:p w:rsidR="00000000" w:rsidRPr="00CA6E9D" w:rsidP="00CA6E9D">
      <w:pPr>
        <w:pStyle w:val="ListBullet2"/>
      </w:pPr>
      <w:r w:rsidRPr="00CA6E9D">
        <w:t>troubleshooting abnormal autonomous operations</w:t>
      </w:r>
    </w:p>
    <w:p w:rsidR="00000000" w:rsidRPr="00CA6E9D" w:rsidP="00CA6E9D">
      <w:pPr>
        <w:pStyle w:val="ListBullet2"/>
      </w:pPr>
      <w:r w:rsidRPr="00CA6E9D">
        <w:t>testing and confirming corrective measures</w:t>
      </w:r>
    </w:p>
    <w:p w:rsidR="00000000" w:rsidRPr="00CA6E9D" w:rsidP="00CA6E9D">
      <w:pPr>
        <w:pStyle w:val="ListBullet2"/>
      </w:pPr>
      <w:r w:rsidRPr="00CA6E9D">
        <w:t>using global positioning systems</w:t>
      </w:r>
    </w:p>
    <w:p w:rsidR="00000000" w:rsidRPr="00CA6E9D" w:rsidP="00CA6E9D">
      <w:pPr>
        <w:pStyle w:val="ListBullet"/>
      </w:pPr>
      <w:r w:rsidRPr="00CA6E9D">
        <w:t>roles and responsibilities of personnel in the au</w:t>
      </w:r>
      <w:r w:rsidRPr="00CA6E9D">
        <w:t>tonomous environment value chain, including those relating to:</w:t>
      </w:r>
    </w:p>
    <w:p w:rsidR="00000000" w:rsidRPr="00CA6E9D" w:rsidP="00CA6E9D">
      <w:pPr>
        <w:pStyle w:val="ListBullet2"/>
      </w:pPr>
      <w:r w:rsidRPr="00CA6E9D">
        <w:t>budget</w:t>
      </w:r>
    </w:p>
    <w:p w:rsidR="00000000" w:rsidRPr="00CA6E9D" w:rsidP="00CA6E9D">
      <w:pPr>
        <w:pStyle w:val="ListBullet2"/>
      </w:pPr>
      <w:r w:rsidRPr="00CA6E9D">
        <w:t>product quality</w:t>
      </w:r>
    </w:p>
    <w:p w:rsidR="00000000" w:rsidRPr="00CA6E9D" w:rsidP="00CA6E9D">
      <w:pPr>
        <w:pStyle w:val="ListBullet2"/>
      </w:pPr>
      <w:r w:rsidRPr="00CA6E9D">
        <w:t>productivity</w:t>
      </w:r>
    </w:p>
    <w:p w:rsidR="00000000" w:rsidRPr="00CA6E9D" w:rsidP="00CA6E9D">
      <w:pPr>
        <w:pStyle w:val="ListBullet2"/>
      </w:pPr>
      <w:r w:rsidRPr="00CA6E9D">
        <w:t>safety</w:t>
      </w:r>
    </w:p>
    <w:p w:rsidR="00000000" w:rsidRPr="00CA6E9D" w:rsidP="00CA6E9D">
      <w:pPr>
        <w:pStyle w:val="ListBullet2"/>
      </w:pPr>
      <w:r w:rsidRPr="00CA6E9D">
        <w:t>interdependencies with other roles</w:t>
      </w:r>
    </w:p>
    <w:p w:rsidR="00000000" w:rsidRPr="00CA6E9D" w:rsidP="00CA6E9D">
      <w:pPr>
        <w:pStyle w:val="ListBullet"/>
      </w:pPr>
      <w:r w:rsidRPr="00CA6E9D">
        <w:t xml:space="preserve">key terminology for autonomous systems, components and operations, including those specific to relevant </w:t>
      </w:r>
      <w:r w:rsidRPr="00CA6E9D">
        <w:t>sector, organisation and manufacturer</w:t>
      </w:r>
    </w:p>
    <w:p w:rsidR="00000000" w:rsidRPr="00CA6E9D" w:rsidP="00CA6E9D">
      <w:pPr>
        <w:pStyle w:val="ListBullet"/>
      </w:pPr>
      <w:r w:rsidRPr="00CA6E9D">
        <w:t>techniques for coordinating and communicating work activities with others.</w:t>
      </w:r>
    </w:p>
    <w:p w:rsidR="00000000" w:rsidRPr="00CA6E9D" w:rsidP="00CA6E9D">
      <w:pPr>
        <w:pStyle w:val="AllowPageBreak"/>
      </w:pPr>
    </w:p>
    <w:p w:rsidR="00000000" w:rsidRPr="00CA6E9D" w:rsidP="00CA6E9D">
      <w:pPr>
        <w:pStyle w:val="Heading1"/>
      </w:pPr>
      <w:bookmarkStart w:id="11" w:name="O_1254883"/>
      <w:bookmarkEnd w:id="11"/>
      <w:r w:rsidRPr="00CA6E9D">
        <w:t>Assessment Conditions</w:t>
      </w:r>
    </w:p>
    <w:p w:rsidR="00000000" w:rsidRPr="00CA6E9D" w:rsidP="008E48F5">
      <w:pPr>
        <w:pStyle w:val="BodyText"/>
      </w:pPr>
      <w:r w:rsidRPr="00CA6E9D">
        <w:t>Mandatory conditions for assessment of this unit are stipulated below. The assessment must:</w:t>
      </w:r>
    </w:p>
    <w:p w:rsidR="00000000" w:rsidRPr="00CA6E9D" w:rsidP="00CA6E9D">
      <w:pPr>
        <w:pStyle w:val="ListBullet"/>
      </w:pPr>
      <w:r w:rsidRPr="00CA6E9D">
        <w:t>include a</w:t>
      </w:r>
      <w:r w:rsidRPr="00CA6E9D">
        <w:t>ccess to:</w:t>
      </w:r>
    </w:p>
    <w:p w:rsidR="00000000" w:rsidRPr="00CA6E9D" w:rsidP="00CA6E9D">
      <w:pPr>
        <w:pStyle w:val="ListBullet2"/>
      </w:pPr>
      <w:r w:rsidRPr="00CA6E9D">
        <w:t>personal protective equipment</w:t>
      </w:r>
    </w:p>
    <w:p w:rsidR="00000000" w:rsidRPr="00CA6E9D" w:rsidP="00CA6E9D">
      <w:pPr>
        <w:pStyle w:val="ListBullet2"/>
      </w:pPr>
      <w:r w:rsidRPr="00CA6E9D">
        <w:t>equipment required to respond to obstructions to autonomous operations</w:t>
      </w:r>
    </w:p>
    <w:p w:rsidR="00000000" w:rsidRPr="00CA6E9D" w:rsidP="00CA6E9D">
      <w:pPr>
        <w:pStyle w:val="ListBullet"/>
      </w:pPr>
      <w:r w:rsidRPr="00CA6E9D">
        <w:t xml:space="preserve">be conducted in a safe environment; and, </w:t>
      </w:r>
    </w:p>
    <w:p w:rsidR="00000000" w:rsidRPr="00CA6E9D" w:rsidP="00CA6E9D">
      <w:pPr>
        <w:pStyle w:val="ListBullet"/>
      </w:pPr>
      <w:r w:rsidRPr="00CA6E9D">
        <w:t>be assessed in the context of this sector</w:t>
      </w:r>
      <w:r>
        <w:t>’</w:t>
      </w:r>
      <w:r w:rsidRPr="00CA6E9D">
        <w:t xml:space="preserve">s work environment; and, </w:t>
      </w:r>
    </w:p>
    <w:p w:rsidR="00000000" w:rsidRPr="00CA6E9D" w:rsidP="00CA6E9D">
      <w:pPr>
        <w:pStyle w:val="ListBullet"/>
      </w:pPr>
      <w:r w:rsidRPr="00CA6E9D">
        <w:t>be assessed in compliance with relevant legislation/regulation and using policies, procedures and processes directly related to the industry sector for which it is being assessed; and,</w:t>
      </w:r>
    </w:p>
    <w:p w:rsidR="00000000" w:rsidRPr="00CA6E9D" w:rsidP="00CA6E9D">
      <w:pPr>
        <w:pStyle w:val="ListBullet"/>
      </w:pPr>
      <w:r w:rsidRPr="00CA6E9D">
        <w:t>confirm consistent performance can be applied in a range of relevant wo</w:t>
      </w:r>
      <w:r w:rsidRPr="00CA6E9D">
        <w:t>rkplace circumstances.</w:t>
      </w:r>
    </w:p>
    <w:p w:rsidR="00000000" w:rsidRPr="00CA6E9D" w:rsidP="008E48F5">
      <w:pPr>
        <w:pStyle w:val="BodyText"/>
      </w:pPr>
      <w:r w:rsidRPr="00CA6E9D">
        <w:t>Where personal safety or environmental damage are limiting factors, assessment may occur in a simulated work environment* provided it is realistic and sufficiently rigorous to cover all aspects of this sector’s workplace performance,</w:t>
      </w:r>
      <w:r w:rsidRPr="00CA6E9D">
        <w:t xml:space="preserve"> including environment, task skills, task management skills, contingency management skills and job role environment skills.</w:t>
      </w:r>
    </w:p>
    <w:p w:rsidR="00000000" w:rsidRPr="00CA6E9D" w:rsidP="00CA6E9D">
      <w:pPr>
        <w:pStyle w:val="BodyTextBold"/>
      </w:pPr>
      <w:r w:rsidRPr="00CA6E9D">
        <w:t>Assessor requirements</w:t>
      </w:r>
    </w:p>
    <w:p w:rsidR="00000000" w:rsidRPr="00CA6E9D" w:rsidP="008E48F5">
      <w:pPr>
        <w:pStyle w:val="BodyText"/>
      </w:pPr>
      <w:r w:rsidRPr="00CA6E9D">
        <w:t>Assessors must be able to clearly demonstrate current and relevant industry knowledge and experience to satisf</w:t>
      </w:r>
      <w:r w:rsidRPr="00CA6E9D">
        <w:t>y the mandatory regulatory standards as set out in the Standards for Registered Training Organisations 2015/Australian Quality Training Framework mandatory requirements for assessors current at the time of assessment and any relevant licensing and certific</w:t>
      </w:r>
      <w:r w:rsidRPr="00CA6E9D">
        <w:t>ation requirements. This includes:</w:t>
      </w:r>
    </w:p>
    <w:p w:rsidR="00000000" w:rsidRPr="00CA6E9D" w:rsidP="00CA6E9D">
      <w:pPr>
        <w:pStyle w:val="ListBullet"/>
      </w:pPr>
      <w:r w:rsidRPr="00CA6E9D">
        <w:t>vocational competencies at least to the level being delivered and assessed</w:t>
      </w:r>
    </w:p>
    <w:p w:rsidR="00000000" w:rsidRPr="00CA6E9D" w:rsidP="00CA6E9D">
      <w:pPr>
        <w:pStyle w:val="ListBullet"/>
      </w:pPr>
      <w:r w:rsidRPr="00CA6E9D">
        <w:t>current industry skills directly relevant to the training and assessment being provided</w:t>
      </w:r>
    </w:p>
    <w:p w:rsidR="00000000" w:rsidRPr="00CA6E9D" w:rsidP="00CA6E9D">
      <w:pPr>
        <w:pStyle w:val="ListBullet"/>
      </w:pPr>
      <w:r w:rsidRPr="00CA6E9D">
        <w:t>current knowledge and skills in vocational training and l</w:t>
      </w:r>
      <w:r w:rsidRPr="00CA6E9D">
        <w:t>earning that informs their training and assessment</w:t>
      </w:r>
    </w:p>
    <w:p w:rsidR="00000000" w:rsidRPr="00CA6E9D" w:rsidP="00CA6E9D">
      <w:pPr>
        <w:pStyle w:val="ListBullet"/>
      </w:pPr>
      <w:r w:rsidRPr="00CA6E9D">
        <w:t>formal relevant qualifications in training and assessment</w:t>
      </w:r>
    </w:p>
    <w:p w:rsidR="00000000" w:rsidRPr="00CA6E9D" w:rsidP="00CA6E9D">
      <w:pPr>
        <w:pStyle w:val="ListBullet"/>
      </w:pPr>
      <w:r w:rsidRPr="00CA6E9D">
        <w:t xml:space="preserve">having knowledge of and/or experience using the latest techniques and processes </w:t>
      </w:r>
    </w:p>
    <w:p w:rsidR="00000000" w:rsidRPr="00CA6E9D" w:rsidP="00CA6E9D">
      <w:pPr>
        <w:pStyle w:val="ListBullet"/>
      </w:pPr>
      <w:r w:rsidRPr="00CA6E9D">
        <w:t>possessing the required level of RII training product knowledge</w:t>
      </w:r>
    </w:p>
    <w:p w:rsidR="00000000" w:rsidRPr="00CA6E9D" w:rsidP="00CA6E9D">
      <w:pPr>
        <w:pStyle w:val="ListBullet"/>
      </w:pPr>
      <w:r w:rsidRPr="00CA6E9D">
        <w:t>ha</w:t>
      </w:r>
      <w:r w:rsidRPr="00CA6E9D">
        <w:t>ving an understanding and knowledge of legislation and regulations relevant to the industry and to employment and workplaces</w:t>
      </w:r>
    </w:p>
    <w:p w:rsidR="00000000" w:rsidRPr="00CA6E9D" w:rsidP="00CA6E9D">
      <w:pPr>
        <w:pStyle w:val="ListBullet"/>
      </w:pPr>
      <w:r w:rsidRPr="00CA6E9D">
        <w:t>demonstrating the performance evidence, and knowledge evidence outlined in this unit of competency, and</w:t>
      </w:r>
    </w:p>
    <w:p w:rsidR="00000000" w:rsidRPr="00CA6E9D" w:rsidP="00CA6E9D">
      <w:pPr>
        <w:pStyle w:val="ListBullet"/>
      </w:pPr>
      <w:r w:rsidRPr="00CA6E9D">
        <w:t>the minimum years of curren</w:t>
      </w:r>
      <w:r w:rsidRPr="00CA6E9D">
        <w:t>t** work experience after competency has been obtained as specified below in an industry sector relevant to the outcomes of the unit.</w:t>
      </w:r>
    </w:p>
    <w:p w:rsidR="00000000" w:rsidRPr="00CA6E9D" w:rsidP="008E48F5">
      <w:pPr>
        <w:pStyle w:val="BodyText"/>
      </w:pPr>
      <w:r w:rsidRPr="00CA6E9D">
        <w:t>It is also acceptable for the appropriately qualified assessor to work with an industry expert to conduct assessment toget</w:t>
      </w:r>
      <w:r w:rsidRPr="00CA6E9D">
        <w:t>her and for the industry expert to be involved in the assessment judgement. The industry expert must have current industry skills directly relevant to the training and assessment being provided. This means the industry subject matter expert must demonstrat</w:t>
      </w:r>
      <w:r w:rsidRPr="00CA6E9D">
        <w:t>e skills and knowledge from the minimum years of current work experience after competency has been obtained as specified below, including time spent in roles related to the unit being assessed:</w:t>
      </w:r>
    </w:p>
    <w:tbl>
      <w:tblPr>
        <w:tblW w:w="9630" w:type="dxa"/>
        <w:tblLayout w:type="fixed"/>
        <w:tblCellMar>
          <w:left w:w="62" w:type="dxa"/>
          <w:right w:w="62" w:type="dxa"/>
        </w:tblCellMar>
        <w:tblLook w:val="0000"/>
      </w:tblPr>
      <w:tblGrid>
        <w:gridCol w:w="4534"/>
        <w:gridCol w:w="1698"/>
        <w:gridCol w:w="3398"/>
      </w:tblGrid>
      <w:tr w:rsidTr="00CA6E9D">
        <w:tblPrEx>
          <w:tblW w:w="9630" w:type="dxa"/>
          <w:tblLayout w:type="fixed"/>
          <w:tblCellMar>
            <w:left w:w="62" w:type="dxa"/>
            <w:right w:w="62" w:type="dxa"/>
          </w:tblCellMar>
          <w:tblLook w:val="0000"/>
        </w:tblPrEx>
        <w:trPr>
          <w:tblHeader/>
        </w:trPr>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E9D">
            <w:pPr>
              <w:pStyle w:val="Heading4"/>
              <w:rPr>
                <w:lang w:val="en-NZ"/>
              </w:rPr>
            </w:pPr>
            <w:r w:rsidRPr="00CA6E9D">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E9D">
            <w:pPr>
              <w:pStyle w:val="Heading4"/>
              <w:rPr>
                <w:lang w:val="en-NZ"/>
              </w:rPr>
            </w:pPr>
            <w:r w:rsidRPr="00CA6E9D">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E9D">
            <w:pPr>
              <w:pStyle w:val="Heading4"/>
              <w:rPr>
                <w:lang w:val="en-NZ"/>
              </w:rPr>
            </w:pPr>
            <w:r w:rsidRPr="00CA6E9D">
              <w:t>Required as</w:t>
            </w:r>
            <w:r w:rsidRPr="00CA6E9D">
              <w:t>sessor or industry subject matter expert experience</w:t>
            </w:r>
          </w:p>
        </w:tc>
      </w:tr>
      <w:tr w:rsidTr="00CA6E9D">
        <w:tblPrEx>
          <w:tblW w:w="9630" w:type="dxa"/>
          <w:tblLayout w:type="fixed"/>
          <w:tblCellMar>
            <w:left w:w="62" w:type="dxa"/>
            <w:right w:w="62" w:type="dxa"/>
          </w:tblCellMar>
          <w:tblLook w:val="0000"/>
        </w:tblPrEx>
        <w:tc>
          <w:tcPr>
            <w:tcW w:w="453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E9D">
            <w:pPr>
              <w:pStyle w:val="BodyText"/>
              <w:rPr>
                <w:lang w:val="en-NZ"/>
              </w:rPr>
            </w:pPr>
            <w:r w:rsidRPr="00CA6E9D">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E9D">
            <w:pPr>
              <w:pStyle w:val="BodyText"/>
              <w:rPr>
                <w:lang w:val="en-NZ"/>
              </w:rPr>
            </w:pPr>
            <w:r w:rsidRPr="00CA6E9D">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E9D">
            <w:pPr>
              <w:pStyle w:val="BodyText"/>
              <w:rPr>
                <w:lang w:val="en-NZ"/>
              </w:rPr>
            </w:pPr>
            <w:r w:rsidRPr="00CA6E9D">
              <w:t>1 year</w:t>
            </w:r>
          </w:p>
        </w:tc>
      </w:tr>
      <w:tr w:rsidTr="00CA6E9D">
        <w:tblPrEx>
          <w:tblW w:w="9630" w:type="dxa"/>
          <w:tblLayout w:type="fixed"/>
          <w:tblCellMar>
            <w:left w:w="62" w:type="dxa"/>
            <w:right w:w="62" w:type="dxa"/>
          </w:tblCellMar>
          <w:tblLook w:val="0000"/>
        </w:tblPrEx>
        <w:tc>
          <w:tcPr>
            <w:tcW w:w="453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E9D">
            <w:pPr>
              <w:pStyle w:val="BodyText"/>
              <w:rPr>
                <w:lang w:val="en-NZ"/>
              </w:rPr>
            </w:pPr>
            <w:r w:rsidRPr="00CA6E9D">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E9D">
            <w:pPr>
              <w:pStyle w:val="BodyText"/>
              <w:rPr>
                <w:lang w:val="en-NZ"/>
              </w:rPr>
            </w:pPr>
            <w:r w:rsidRPr="00CA6E9D">
              <w:t>2 years</w:t>
            </w:r>
          </w:p>
        </w:tc>
      </w:tr>
      <w:tr w:rsidTr="00CA6E9D">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E9D">
            <w:pPr>
              <w:pStyle w:val="BodyText"/>
              <w:rPr>
                <w:lang w:val="en-NZ"/>
              </w:rPr>
            </w:pPr>
            <w:r w:rsidRPr="00CA6E9D">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E9D">
            <w:pPr>
              <w:pStyle w:val="BodyText"/>
              <w:rPr>
                <w:lang w:val="en-NZ"/>
              </w:rPr>
            </w:pPr>
            <w:r w:rsidRPr="00CA6E9D">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E9D">
            <w:pPr>
              <w:pStyle w:val="BodyText"/>
              <w:rPr>
                <w:lang w:val="en-NZ"/>
              </w:rPr>
            </w:pPr>
            <w:r w:rsidRPr="00CA6E9D">
              <w:t>3 years</w:t>
            </w:r>
          </w:p>
        </w:tc>
      </w:tr>
      <w:tr w:rsidTr="00CA6E9D">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E9D">
            <w:pPr>
              <w:pStyle w:val="BodyText"/>
              <w:rPr>
                <w:lang w:val="en-NZ"/>
              </w:rPr>
            </w:pPr>
            <w:r w:rsidRPr="00CA6E9D">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E9D">
            <w:pPr>
              <w:pStyle w:val="BodyText"/>
              <w:rPr>
                <w:lang w:val="en-NZ"/>
              </w:rPr>
            </w:pPr>
            <w:r w:rsidRPr="00CA6E9D">
              <w:t>Given that this is an emerging industry area, assessors are required to demonstrate vocati</w:t>
            </w:r>
            <w:r w:rsidRPr="00CA6E9D">
              <w:t xml:space="preserve">onal competencies at least to the level being assessed, and current industry skills directly relevant to the assessment being </w:t>
            </w:r>
            <w:r w:rsidRPr="00CA6E9D">
              <w:t>provided.</w:t>
            </w:r>
          </w:p>
        </w:tc>
      </w:tr>
      <w:tr w:rsidTr="00CA6E9D">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6E9D">
            <w:pPr>
              <w:pStyle w:val="BodyText"/>
              <w:rPr>
                <w:lang w:val="en-NZ"/>
              </w:rPr>
            </w:pPr>
            <w:r w:rsidRPr="00CA6E9D">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6E9D" w:rsidP="00CA6E9D">
            <w:pPr>
              <w:pStyle w:val="BodyText"/>
            </w:pPr>
            <w:r w:rsidRPr="00CA6E9D">
              <w:t>Where this unit is being assessed outside of the resources and infrastructure sectors assessor and/or in</w:t>
            </w:r>
            <w:r w:rsidRPr="00CA6E9D">
              <w:t>dustry subject matter expert experience should be in-line with industry standards for the sector in which it is being assessed and where no industry standard is specified should comply with any relevant regulation.</w:t>
            </w:r>
          </w:p>
        </w:tc>
      </w:tr>
    </w:tbl>
    <w:p w:rsidR="00000000" w:rsidRPr="00CA6E9D" w:rsidP="008E48F5">
      <w:pPr>
        <w:pStyle w:val="BodyText"/>
      </w:pPr>
      <w:r w:rsidRPr="00CA6E9D">
        <w:t>*Guidance on simulated environments has been stipulated in the Companion Volume Implementation Guide located on VETNet.</w:t>
      </w:r>
    </w:p>
    <w:p w:rsidR="00000000" w:rsidRPr="00CA6E9D" w:rsidP="008E48F5">
      <w:pPr>
        <w:pStyle w:val="BodyText"/>
      </w:pPr>
      <w:r w:rsidRPr="00CA6E9D">
        <w:t>**Assessors can demonstrate current work experience through employment within industry in a role relevant to the outcomes of the unit; o</w:t>
      </w:r>
      <w:r w:rsidRPr="00CA6E9D">
        <w:t>r, for external assessors this can be demonstrated through exposure to industry by conducting a minimum number of site assessments as determined by the relevant industry sector, across various locations.</w:t>
      </w:r>
    </w:p>
    <w:p w:rsidR="00000000" w:rsidRPr="00CA6E9D" w:rsidP="008E48F5">
      <w:pPr>
        <w:pStyle w:val="BodyText"/>
      </w:pPr>
      <w:r w:rsidRPr="00CA6E9D">
        <w:t>***While a unit of competency does not have an AQF l</w:t>
      </w:r>
      <w:r w:rsidRPr="00CA6E9D">
        <w:t>evel, where a unit is being delivered outside of a qualification the first numeric character in the unit code should be considered as the AQF indicator level for assessment purposes.</w:t>
      </w:r>
    </w:p>
    <w:p w:rsidR="00000000" w:rsidRPr="00CA6E9D" w:rsidP="008E48F5">
      <w:pPr>
        <w:pStyle w:val="BodyText"/>
      </w:pPr>
      <w:r w:rsidRPr="00CA6E9D">
        <w:t>****Excluding units coded ‘RIIARO’ (Autonomous and Remote Operations).</w:t>
      </w:r>
    </w:p>
    <w:p w:rsidR="00000000" w:rsidRPr="00CA6E9D" w:rsidP="00CA6E9D">
      <w:pPr>
        <w:pStyle w:val="Heading1"/>
      </w:pPr>
      <w:bookmarkStart w:id="12" w:name="O_1254895"/>
      <w:bookmarkEnd w:id="12"/>
      <w:r w:rsidRPr="00CA6E9D">
        <w:t>Links</w:t>
      </w:r>
    </w:p>
    <w:p w:rsidR="00000000" w:rsidRPr="00CA6E9D" w:rsidP="008E48F5">
      <w:pPr>
        <w:pStyle w:val="BodyText"/>
      </w:pPr>
      <w:r w:rsidRPr="00CA6E9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C45C2">
        <w:rPr>
          <w:rStyle w:val="Hyperlink"/>
        </w:rPr>
        <w:t>https://vetnet.gov.au/Pages/TrainingDocs.aspx?q=88a61002-9a21-4386-aaf8-69c76e675272</w:t>
      </w:r>
      <w:r>
        <w:fldChar w:fldCharType="end"/>
      </w:r>
    </w:p>
    <w:p w:rsidR="00000000" w:rsidRPr="00CA6E9D" w:rsidP="00CA6E9D"/>
    <w:sectPr w:rsidSect="00CA6E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E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E9D" w:rsidRPr="008E48F5" w:rsidP="008E48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E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8F5" w:rsidP="00CA6E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E48F5" w:rsidP="00CA6E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E48F5" w:rsidP="00CA6E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E9D" w:rsidP="00CA6E9D">
    <w:pPr>
      <w:pStyle w:val="Footer"/>
      <w:framePr w:wrap="around"/>
    </w:pPr>
    <w:r>
      <w:fldChar w:fldCharType="begin"/>
    </w:r>
    <w:r>
      <w:instrText xml:space="preserve"> DOCPROPERTY  Subject  \* MERGEFORMAT </w:instrText>
    </w:r>
    <w:r>
      <w:fldChar w:fldCharType="separate"/>
    </w:r>
    <w:r w:rsidR="008E48F5">
      <w:t>Approved</w:t>
    </w:r>
    <w:r w:rsidR="008E48F5">
      <w:fldChar w:fldCharType="end"/>
    </w:r>
    <w:r>
      <w:tab/>
      <w:t xml:space="preserve">Page </w:t>
    </w:r>
    <w:r>
      <w:fldChar w:fldCharType="begin"/>
    </w:r>
    <w:r>
      <w:instrText xml:space="preserve"> PAGE  \* Arabic  \* MERGEFORMAT </w:instrText>
    </w:r>
    <w:r>
      <w:fldChar w:fldCharType="separate"/>
    </w:r>
    <w:r w:rsidR="008E48F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48F5">
      <w:rPr>
        <w:noProof/>
      </w:rPr>
      <w:t>7</w:t>
    </w:r>
    <w:r>
      <w:rPr>
        <w:noProof/>
      </w:rPr>
      <w:fldChar w:fldCharType="end"/>
    </w:r>
  </w:p>
  <w:p w:rsidR="00CA6E9D" w:rsidP="00CA6E9D">
    <w:pPr>
      <w:pStyle w:val="Footer"/>
      <w:framePr w:wrap="around"/>
    </w:pPr>
    <w:r>
      <w:t xml:space="preserve">© Commonwealth of Australia, </w:t>
    </w:r>
    <w:r>
      <w:fldChar w:fldCharType="begin"/>
    </w:r>
    <w:r>
      <w:instrText xml:space="preserve"> DATE  \@ "yyyy"  \* MERGEFORMAT </w:instrText>
    </w:r>
    <w:r>
      <w:fldChar w:fldCharType="separate"/>
    </w:r>
    <w:r w:rsidR="008E48F5">
      <w:rPr>
        <w:noProof/>
      </w:rPr>
      <w:t>2025</w:t>
    </w:r>
    <w:r>
      <w:fldChar w:fldCharType="end"/>
    </w:r>
    <w:r>
      <w:tab/>
    </w:r>
    <w:r>
      <w:fldChar w:fldCharType="begin"/>
    </w:r>
    <w:r>
      <w:instrText xml:space="preserve"> DOCPROPERTY  Author  \* MERGEFORMAT </w:instrText>
    </w:r>
    <w:r>
      <w:fldChar w:fldCharType="separate"/>
    </w:r>
    <w:r w:rsidR="008E48F5">
      <w:t>Mining and Automotive Skills Alliance</w:t>
    </w:r>
    <w:r w:rsidR="008E48F5">
      <w:fldChar w:fldCharType="end"/>
    </w:r>
  </w:p>
  <w:p w:rsidR="00CA6E9D" w:rsidP="00CA6E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E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8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6E9D" w:rsidRPr="008E48F5" w:rsidP="008E48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E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8F5" w:rsidRPr="002D2AF8" w:rsidP="00CA6E9D">
    <w:pPr>
      <w:pStyle w:val="Header"/>
      <w:framePr w:wrap="around"/>
    </w:pPr>
    <w:r>
      <w:fldChar w:fldCharType="begin"/>
    </w:r>
    <w:r>
      <w:instrText xml:space="preserve"> TITLE   \* MERGEFORMAT </w:instrText>
    </w:r>
    <w:r>
      <w:fldChar w:fldCharType="separate"/>
    </w:r>
    <w:r>
      <w:t>RIIARO306 Respond to obstructions to autonomous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48F5" w:rsidP="00CA6E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E9D" w:rsidRPr="002D2AF8" w:rsidP="00CA6E9D">
    <w:pPr>
      <w:pStyle w:val="Header"/>
      <w:framePr w:wrap="around"/>
    </w:pPr>
    <w:r>
      <w:fldChar w:fldCharType="begin"/>
    </w:r>
    <w:r>
      <w:instrText xml:space="preserve"> TITLE   \* MERGEFORMAT </w:instrText>
    </w:r>
    <w:r>
      <w:fldChar w:fldCharType="separate"/>
    </w:r>
    <w:r w:rsidR="008E48F5">
      <w:t>RIIARO306 Respond to obstructions to autonomous operations</w:t>
    </w:r>
    <w:r w:rsidR="008E48F5">
      <w:fldChar w:fldCharType="end"/>
    </w:r>
    <w:r>
      <w:tab/>
      <w:t xml:space="preserve">Date this document was generated: </w:t>
    </w:r>
    <w:r>
      <w:fldChar w:fldCharType="begin"/>
    </w:r>
    <w:r>
      <w:instrText xml:space="preserve"> CREATEDATE  \@ "d MMMM yyyy"  \* MERGEFORMAT </w:instrText>
    </w:r>
    <w:r>
      <w:fldChar w:fldCharType="separate"/>
    </w:r>
    <w:r w:rsidR="008E48F5">
      <w:rPr>
        <w:noProof/>
      </w:rPr>
      <w:t>2 March 2025</w:t>
    </w:r>
    <w:r>
      <w:fldChar w:fldCharType="end"/>
    </w:r>
  </w:p>
  <w:p w:rsidR="00CA6E9D" w:rsidP="00CA6E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A2FB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5413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0A5C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E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6E9D"/>
    <w:pPr>
      <w:spacing w:before="360" w:after="60"/>
      <w:outlineLvl w:val="0"/>
    </w:pPr>
    <w:rPr>
      <w:sz w:val="32"/>
    </w:rPr>
  </w:style>
  <w:style w:type="paragraph" w:styleId="Heading2">
    <w:name w:val="heading 2"/>
    <w:basedOn w:val="HeadingBase"/>
    <w:next w:val="BodyText"/>
    <w:link w:val="Heading2Char"/>
    <w:qFormat/>
    <w:rsid w:val="00CA6E9D"/>
    <w:pPr>
      <w:keepLines/>
      <w:spacing w:before="240" w:after="120"/>
      <w:outlineLvl w:val="1"/>
    </w:pPr>
    <w:rPr>
      <w:sz w:val="28"/>
      <w:szCs w:val="40"/>
    </w:rPr>
  </w:style>
  <w:style w:type="paragraph" w:styleId="Heading3">
    <w:name w:val="heading 3"/>
    <w:basedOn w:val="HeadingBase"/>
    <w:next w:val="BodyText"/>
    <w:link w:val="Heading3Char"/>
    <w:qFormat/>
    <w:rsid w:val="00CA6E9D"/>
    <w:pPr>
      <w:spacing w:before="180" w:after="120"/>
      <w:outlineLvl w:val="2"/>
    </w:pPr>
    <w:rPr>
      <w:spacing w:val="-10"/>
      <w:kern w:val="32"/>
    </w:rPr>
  </w:style>
  <w:style w:type="paragraph" w:styleId="Heading4">
    <w:name w:val="heading 4"/>
    <w:basedOn w:val="HeadingBase"/>
    <w:next w:val="BodyText"/>
    <w:link w:val="Heading4Char"/>
    <w:qFormat/>
    <w:rsid w:val="00CA6E9D"/>
    <w:pPr>
      <w:spacing w:before="160" w:after="120"/>
      <w:outlineLvl w:val="3"/>
    </w:pPr>
    <w:rPr>
      <w:sz w:val="22"/>
    </w:rPr>
  </w:style>
  <w:style w:type="paragraph" w:styleId="Heading5">
    <w:name w:val="heading 5"/>
    <w:basedOn w:val="HeadingBase"/>
    <w:next w:val="Normal"/>
    <w:link w:val="Heading5Char"/>
    <w:qFormat/>
    <w:rsid w:val="00CA6E9D"/>
    <w:pPr>
      <w:spacing w:before="80"/>
      <w:outlineLvl w:val="4"/>
    </w:pPr>
    <w:rPr>
      <w:color w:val="918585"/>
      <w:sz w:val="20"/>
    </w:rPr>
  </w:style>
  <w:style w:type="paragraph" w:styleId="Heading6">
    <w:name w:val="heading 6"/>
    <w:basedOn w:val="HeadingBase"/>
    <w:next w:val="Normal"/>
    <w:link w:val="Heading6Char"/>
    <w:qFormat/>
    <w:rsid w:val="00CA6E9D"/>
    <w:pPr>
      <w:spacing w:before="60"/>
      <w:outlineLvl w:val="5"/>
    </w:pPr>
    <w:rPr>
      <w:color w:val="918585"/>
      <w:sz w:val="20"/>
    </w:rPr>
  </w:style>
  <w:style w:type="paragraph" w:styleId="Heading7">
    <w:name w:val="heading 7"/>
    <w:basedOn w:val="Normal"/>
    <w:next w:val="Normal"/>
    <w:link w:val="Heading7Char"/>
    <w:qFormat/>
    <w:rsid w:val="00CA6E9D"/>
    <w:pPr>
      <w:ind w:left="720"/>
      <w:outlineLvl w:val="6"/>
    </w:pPr>
    <w:rPr>
      <w:i/>
    </w:rPr>
  </w:style>
  <w:style w:type="paragraph" w:styleId="Heading8">
    <w:name w:val="heading 8"/>
    <w:basedOn w:val="Normal"/>
    <w:next w:val="Normal"/>
    <w:link w:val="Heading8Char"/>
    <w:qFormat/>
    <w:rsid w:val="00CA6E9D"/>
    <w:pPr>
      <w:ind w:left="720"/>
      <w:outlineLvl w:val="7"/>
    </w:pPr>
    <w:rPr>
      <w:i/>
    </w:rPr>
  </w:style>
  <w:style w:type="paragraph" w:styleId="Heading9">
    <w:name w:val="heading 9"/>
    <w:basedOn w:val="Normal"/>
    <w:next w:val="Normal"/>
    <w:link w:val="Heading9Char"/>
    <w:qFormat/>
    <w:rsid w:val="00CA6E9D"/>
    <w:pPr>
      <w:ind w:left="720"/>
      <w:outlineLvl w:val="8"/>
    </w:pPr>
    <w:rPr>
      <w:i/>
    </w:rPr>
  </w:style>
  <w:style w:type="character" w:default="1" w:styleId="DefaultParagraphFont">
    <w:name w:val="Default Paragraph Font"/>
    <w:uiPriority w:val="1"/>
    <w:unhideWhenUsed/>
    <w:rsid w:val="00CA6E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E9D"/>
  </w:style>
  <w:style w:type="character" w:customStyle="1" w:styleId="Heading1Char">
    <w:name w:val="Heading 1 Char"/>
    <w:basedOn w:val="DefaultParagraphFont"/>
    <w:link w:val="Heading1"/>
    <w:rsid w:val="00CA6E9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A6E9D"/>
    <w:rPr>
      <w:rFonts w:ascii="Times New Roman" w:eastAsia="Times New Roman" w:hAnsi="Times New Roman" w:cs="Times New Roman"/>
      <w:b/>
      <w:szCs w:val="20"/>
      <w:lang w:eastAsia="en-US"/>
    </w:rPr>
  </w:style>
  <w:style w:type="paragraph" w:styleId="BodyText">
    <w:name w:val="Body Text"/>
    <w:basedOn w:val="Normal"/>
    <w:link w:val="BodyTextChar"/>
    <w:rsid w:val="00CA6E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6E9D"/>
    <w:rPr>
      <w:rFonts w:ascii="Times New Roman" w:eastAsia="Times New Roman" w:hAnsi="Times New Roman" w:cs="Times New Roman"/>
      <w:sz w:val="24"/>
      <w:lang w:eastAsia="en-US"/>
    </w:rPr>
  </w:style>
  <w:style w:type="paragraph" w:styleId="List">
    <w:name w:val="List"/>
    <w:basedOn w:val="BodyText"/>
    <w:next w:val="BodyText"/>
    <w:rsid w:val="00CA6E9D"/>
    <w:pPr>
      <w:tabs>
        <w:tab w:val="left" w:pos="340"/>
      </w:tabs>
      <w:spacing w:before="60" w:after="60"/>
      <w:ind w:left="340" w:hanging="340"/>
    </w:pPr>
  </w:style>
  <w:style w:type="paragraph" w:styleId="ListBullet">
    <w:name w:val="List Bullet"/>
    <w:basedOn w:val="List"/>
    <w:rsid w:val="00CA6E9D"/>
    <w:pPr>
      <w:numPr>
        <w:numId w:val="13"/>
      </w:numPr>
      <w:tabs>
        <w:tab w:val="clear" w:pos="340"/>
      </w:tabs>
      <w:spacing w:before="40" w:after="40"/>
    </w:pPr>
  </w:style>
  <w:style w:type="character" w:customStyle="1" w:styleId="SpecialBold">
    <w:name w:val="Special Bold"/>
    <w:basedOn w:val="DefaultParagraphFont"/>
    <w:rsid w:val="00CA6E9D"/>
    <w:rPr>
      <w:b/>
      <w:spacing w:val="0"/>
    </w:rPr>
  </w:style>
  <w:style w:type="paragraph" w:styleId="ListBullet2">
    <w:name w:val="List Bullet 2"/>
    <w:basedOn w:val="List2"/>
    <w:rsid w:val="00CA6E9D"/>
    <w:pPr>
      <w:numPr>
        <w:numId w:val="14"/>
      </w:numPr>
      <w:tabs>
        <w:tab w:val="clear" w:pos="680"/>
      </w:tabs>
    </w:pPr>
  </w:style>
  <w:style w:type="character" w:styleId="Emphasis">
    <w:name w:val="Emphasis"/>
    <w:basedOn w:val="DefaultParagraphFont"/>
    <w:qFormat/>
    <w:rsid w:val="00CA6E9D"/>
    <w:rPr>
      <w:i/>
    </w:rPr>
  </w:style>
  <w:style w:type="paragraph" w:customStyle="1" w:styleId="SuperHeading">
    <w:name w:val="SuperHeading"/>
    <w:basedOn w:val="Normal"/>
    <w:rsid w:val="00CA6E9D"/>
    <w:pPr>
      <w:spacing w:before="240" w:after="120"/>
      <w:outlineLvl w:val="0"/>
    </w:pPr>
    <w:rPr>
      <w:rFonts w:ascii="Times New Roman" w:hAnsi="Times New Roman"/>
      <w:b/>
      <w:sz w:val="32"/>
    </w:rPr>
  </w:style>
  <w:style w:type="paragraph" w:customStyle="1" w:styleId="AllowPageBreak">
    <w:name w:val="AllowPageBreak"/>
    <w:rsid w:val="00CA6E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6E9D"/>
    <w:pPr>
      <w:numPr>
        <w:numId w:val="3"/>
      </w:numPr>
      <w:tabs>
        <w:tab w:val="clear" w:pos="1021"/>
      </w:tabs>
      <w:ind w:left="1037" w:hanging="357"/>
    </w:pPr>
  </w:style>
  <w:style w:type="paragraph" w:customStyle="1" w:styleId="BodyTextBold">
    <w:name w:val="Body Text Bold"/>
    <w:basedOn w:val="BodyText"/>
    <w:qFormat/>
    <w:rsid w:val="00CA6E9D"/>
    <w:rPr>
      <w:b/>
    </w:rPr>
  </w:style>
  <w:style w:type="character" w:customStyle="1" w:styleId="Heading2Char">
    <w:name w:val="Heading 2 Char"/>
    <w:basedOn w:val="DefaultParagraphFont"/>
    <w:link w:val="Heading2"/>
    <w:rsid w:val="00CA6E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E9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A6E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E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E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6E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6E9D"/>
    <w:rPr>
      <w:rFonts w:ascii="Courier New" w:eastAsia="Times New Roman" w:hAnsi="Courier New" w:cs="Times New Roman"/>
      <w:i/>
      <w:szCs w:val="20"/>
      <w:lang w:eastAsia="en-US"/>
    </w:rPr>
  </w:style>
  <w:style w:type="paragraph" w:customStyle="1" w:styleId="HeadingBase">
    <w:name w:val="Heading Base"/>
    <w:rsid w:val="00CA6E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E9D"/>
    <w:pPr>
      <w:tabs>
        <w:tab w:val="right" w:leader="dot" w:pos="9072"/>
      </w:tabs>
      <w:ind w:left="567"/>
    </w:pPr>
    <w:rPr>
      <w:szCs w:val="22"/>
    </w:rPr>
  </w:style>
  <w:style w:type="paragraph" w:customStyle="1" w:styleId="TOCBase">
    <w:name w:val="TOC Base"/>
    <w:rsid w:val="00CA6E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E9D"/>
    <w:pPr>
      <w:tabs>
        <w:tab w:val="right" w:leader="dot" w:pos="9072"/>
      </w:tabs>
      <w:spacing w:before="40" w:after="40"/>
      <w:ind w:left="284"/>
    </w:pPr>
    <w:rPr>
      <w:rFonts w:ascii="Times New Roman" w:hAnsi="Times New Roman"/>
    </w:rPr>
  </w:style>
  <w:style w:type="paragraph" w:styleId="TOC1">
    <w:name w:val="toc 1"/>
    <w:basedOn w:val="TOCBase"/>
    <w:next w:val="Normal"/>
    <w:rsid w:val="00CA6E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6E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E9D"/>
    <w:rPr>
      <w:rFonts w:ascii="Times New Roman" w:eastAsia="Times New Roman" w:hAnsi="Times New Roman" w:cs="Times New Roman"/>
      <w:sz w:val="16"/>
      <w:lang w:eastAsia="en-US"/>
    </w:rPr>
  </w:style>
  <w:style w:type="paragraph" w:styleId="Title">
    <w:name w:val="Title"/>
    <w:basedOn w:val="HeadingBase"/>
    <w:link w:val="TitleChar"/>
    <w:qFormat/>
    <w:rsid w:val="00CA6E9D"/>
    <w:pPr>
      <w:spacing w:before="5040"/>
      <w:jc w:val="center"/>
    </w:pPr>
    <w:rPr>
      <w:sz w:val="48"/>
      <w:szCs w:val="72"/>
      <w:lang w:val="en-US"/>
    </w:rPr>
  </w:style>
  <w:style w:type="character" w:customStyle="1" w:styleId="TitleChar">
    <w:name w:val="Title Char"/>
    <w:basedOn w:val="DefaultParagraphFont"/>
    <w:link w:val="Title"/>
    <w:rsid w:val="00CA6E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E9D"/>
    <w:pPr>
      <w:tabs>
        <w:tab w:val="left" w:pos="3600"/>
        <w:tab w:val="left" w:pos="3958"/>
      </w:tabs>
    </w:pPr>
  </w:style>
  <w:style w:type="paragraph" w:customStyle="1" w:styleId="Note">
    <w:name w:val="Note"/>
    <w:basedOn w:val="BodyText"/>
    <w:rsid w:val="00CA6E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6E9D"/>
    <w:pPr>
      <w:framePr w:wrap="auto" w:hAnchor="text" w:y="6049"/>
    </w:pPr>
    <w:rPr>
      <w:color w:val="000000"/>
      <w:sz w:val="40"/>
    </w:rPr>
  </w:style>
  <w:style w:type="paragraph" w:customStyle="1" w:styleId="TOCTitle">
    <w:name w:val="TOCTitle"/>
    <w:basedOn w:val="Heading1"/>
    <w:rsid w:val="00CA6E9D"/>
    <w:pPr>
      <w:spacing w:after="240"/>
      <w:jc w:val="center"/>
      <w:outlineLvl w:val="9"/>
    </w:pPr>
    <w:rPr>
      <w:caps/>
    </w:rPr>
  </w:style>
  <w:style w:type="paragraph" w:customStyle="1" w:styleId="Version">
    <w:name w:val="Version"/>
    <w:rsid w:val="00CA6E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6E9D"/>
    <w:pPr>
      <w:keepNext w:val="0"/>
      <w:tabs>
        <w:tab w:val="right" w:pos="4176"/>
      </w:tabs>
      <w:ind w:left="198" w:hanging="198"/>
    </w:pPr>
    <w:rPr>
      <w:rFonts w:ascii="Garamond" w:hAnsi="Garamond"/>
    </w:rPr>
  </w:style>
  <w:style w:type="paragraph" w:styleId="IndexHeading">
    <w:name w:val="index heading"/>
    <w:basedOn w:val="Normal"/>
    <w:next w:val="Index1"/>
    <w:semiHidden/>
    <w:rsid w:val="00CA6E9D"/>
    <w:pPr>
      <w:spacing w:before="120" w:after="120"/>
    </w:pPr>
    <w:rPr>
      <w:rFonts w:ascii="Arial" w:hAnsi="Arial"/>
      <w:b/>
      <w:color w:val="918585"/>
      <w:sz w:val="24"/>
    </w:rPr>
  </w:style>
  <w:style w:type="paragraph" w:styleId="Header">
    <w:name w:val="header"/>
    <w:basedOn w:val="Normal"/>
    <w:link w:val="HeaderChar"/>
    <w:rsid w:val="00CA6E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E9D"/>
    <w:rPr>
      <w:rFonts w:ascii="Times New Roman" w:eastAsia="Times New Roman" w:hAnsi="Times New Roman" w:cs="Times New Roman"/>
      <w:sz w:val="16"/>
      <w:szCs w:val="20"/>
      <w:lang w:val="en-GB" w:eastAsia="en-US"/>
    </w:rPr>
  </w:style>
  <w:style w:type="paragraph" w:customStyle="1" w:styleId="Chapter">
    <w:name w:val="Chapter"/>
    <w:basedOn w:val="Normal"/>
    <w:rsid w:val="00CA6E9D"/>
    <w:pPr>
      <w:spacing w:before="240"/>
    </w:pPr>
    <w:rPr>
      <w:rFonts w:ascii="Times New Roman" w:hAnsi="Times New Roman"/>
      <w:smallCaps/>
      <w:spacing w:val="80"/>
      <w:sz w:val="28"/>
    </w:rPr>
  </w:style>
  <w:style w:type="paragraph" w:customStyle="1" w:styleId="InChapter">
    <w:name w:val="InChapter"/>
    <w:basedOn w:val="Heading3"/>
    <w:rsid w:val="00CA6E9D"/>
    <w:pPr>
      <w:spacing w:after="240"/>
      <w:outlineLvl w:val="9"/>
    </w:pPr>
    <w:rPr>
      <w:noProof/>
    </w:rPr>
  </w:style>
  <w:style w:type="paragraph" w:styleId="Index2">
    <w:name w:val="index 2"/>
    <w:basedOn w:val="Normal"/>
    <w:next w:val="Normal"/>
    <w:semiHidden/>
    <w:rsid w:val="00CA6E9D"/>
    <w:pPr>
      <w:tabs>
        <w:tab w:val="right" w:pos="4176"/>
      </w:tabs>
      <w:ind w:left="568" w:hanging="284"/>
    </w:pPr>
    <w:rPr>
      <w:rFonts w:ascii="Garamond" w:hAnsi="Garamond"/>
    </w:rPr>
  </w:style>
  <w:style w:type="paragraph" w:customStyle="1" w:styleId="Byline">
    <w:name w:val="Byline"/>
    <w:rsid w:val="00CA6E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E9D"/>
    <w:pPr>
      <w:tabs>
        <w:tab w:val="clear" w:pos="3600"/>
        <w:tab w:val="clear" w:pos="3958"/>
      </w:tabs>
      <w:jc w:val="right"/>
    </w:pPr>
  </w:style>
  <w:style w:type="paragraph" w:styleId="Caption">
    <w:name w:val="caption"/>
    <w:basedOn w:val="BodyText"/>
    <w:next w:val="Normal"/>
    <w:qFormat/>
    <w:rsid w:val="00CA6E9D"/>
    <w:pPr>
      <w:framePr w:w="2268" w:hSpace="181" w:vSpace="181" w:wrap="around" w:vAnchor="text" w:hAnchor="page" w:x="1135" w:y="285" w:anchorLock="1"/>
    </w:pPr>
    <w:rPr>
      <w:i/>
    </w:rPr>
  </w:style>
  <w:style w:type="paragraph" w:customStyle="1" w:styleId="MiniTOCTitle">
    <w:name w:val="MiniTOCTitle"/>
    <w:basedOn w:val="Heading4"/>
    <w:rsid w:val="00CA6E9D"/>
    <w:pPr>
      <w:spacing w:before="240"/>
      <w:outlineLvl w:val="9"/>
    </w:pPr>
    <w:rPr>
      <w:noProof/>
      <w:sz w:val="24"/>
    </w:rPr>
  </w:style>
  <w:style w:type="paragraph" w:customStyle="1" w:styleId="MiniTOCItem">
    <w:name w:val="MiniTOCItem"/>
    <w:basedOn w:val="ListBullet"/>
    <w:rsid w:val="00CA6E9D"/>
    <w:pPr>
      <w:numPr>
        <w:numId w:val="0"/>
      </w:numPr>
      <w:tabs>
        <w:tab w:val="right" w:leader="dot" w:pos="6521"/>
      </w:tabs>
      <w:spacing w:before="0" w:after="0"/>
    </w:pPr>
  </w:style>
  <w:style w:type="paragraph" w:customStyle="1" w:styleId="TOFTitle">
    <w:name w:val="TOFTitle"/>
    <w:basedOn w:val="TOCTitle"/>
    <w:rsid w:val="00CA6E9D"/>
  </w:style>
  <w:style w:type="paragraph" w:styleId="TableofFigures">
    <w:name w:val="table of figures"/>
    <w:basedOn w:val="Normal"/>
    <w:next w:val="Normal"/>
    <w:semiHidden/>
    <w:rsid w:val="00CA6E9D"/>
    <w:pPr>
      <w:tabs>
        <w:tab w:val="right" w:leader="dot" w:pos="9072"/>
      </w:tabs>
      <w:ind w:left="970" w:hanging="403"/>
    </w:pPr>
    <w:rPr>
      <w:rFonts w:ascii="Times New Roman" w:hAnsi="Times New Roman"/>
      <w:b/>
    </w:rPr>
  </w:style>
  <w:style w:type="paragraph" w:styleId="ListNumber">
    <w:name w:val="List Number"/>
    <w:basedOn w:val="List"/>
    <w:rsid w:val="00CA6E9D"/>
    <w:pPr>
      <w:numPr>
        <w:numId w:val="16"/>
      </w:numPr>
      <w:tabs>
        <w:tab w:val="clear" w:pos="340"/>
      </w:tabs>
    </w:pPr>
  </w:style>
  <w:style w:type="character" w:customStyle="1" w:styleId="WingdingSymbols">
    <w:name w:val="Wingding Symbols"/>
    <w:rsid w:val="00CA6E9D"/>
    <w:rPr>
      <w:rFonts w:ascii="Wingdings" w:hAnsi="Wingdings"/>
    </w:rPr>
  </w:style>
  <w:style w:type="paragraph" w:customStyle="1" w:styleId="TableHeading">
    <w:name w:val="Table Heading"/>
    <w:basedOn w:val="HeadingBase"/>
    <w:rsid w:val="00CA6E9D"/>
    <w:pPr>
      <w:keepLines/>
      <w:pBdr>
        <w:bottom w:val="single" w:sz="6" w:space="1" w:color="918585"/>
      </w:pBdr>
      <w:spacing w:before="240"/>
    </w:pPr>
  </w:style>
  <w:style w:type="character" w:customStyle="1" w:styleId="HotSpot">
    <w:name w:val="HotSpot"/>
    <w:rsid w:val="00CA6E9D"/>
    <w:rPr>
      <w:color w:val="0033CC"/>
      <w:u w:val="none"/>
    </w:rPr>
  </w:style>
  <w:style w:type="paragraph" w:customStyle="1" w:styleId="BodyTextRight">
    <w:name w:val="Body Text Right"/>
    <w:basedOn w:val="BodyText"/>
    <w:rsid w:val="00CA6E9D"/>
    <w:pPr>
      <w:spacing w:before="0" w:after="0"/>
      <w:jc w:val="right"/>
    </w:pPr>
  </w:style>
  <w:style w:type="paragraph" w:styleId="Index3">
    <w:name w:val="index 3"/>
    <w:basedOn w:val="ListNumber2"/>
    <w:next w:val="Normal"/>
    <w:semiHidden/>
    <w:rsid w:val="00CA6E9D"/>
    <w:pPr>
      <w:numPr>
        <w:numId w:val="0"/>
      </w:numPr>
      <w:tabs>
        <w:tab w:val="right" w:leader="dot" w:pos="4176"/>
      </w:tabs>
    </w:pPr>
  </w:style>
  <w:style w:type="paragraph" w:styleId="ListNumber2">
    <w:name w:val="List Number 2"/>
    <w:basedOn w:val="List2"/>
    <w:rsid w:val="00CA6E9D"/>
    <w:pPr>
      <w:numPr>
        <w:numId w:val="11"/>
      </w:numPr>
      <w:tabs>
        <w:tab w:val="clear" w:pos="1060"/>
      </w:tabs>
    </w:pPr>
  </w:style>
  <w:style w:type="paragraph" w:customStyle="1" w:styleId="MarginNote">
    <w:name w:val="Margin Note"/>
    <w:basedOn w:val="BodyText"/>
    <w:rsid w:val="00CA6E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E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E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6E9D"/>
    <w:rPr>
      <w:sz w:val="32"/>
    </w:rPr>
  </w:style>
  <w:style w:type="paragraph" w:customStyle="1" w:styleId="HeadingProcedure">
    <w:name w:val="Heading Procedure"/>
    <w:basedOn w:val="HeadingBase"/>
    <w:next w:val="Normal"/>
    <w:rsid w:val="00CA6E9D"/>
    <w:pPr>
      <w:tabs>
        <w:tab w:val="left" w:pos="0"/>
      </w:tabs>
      <w:spacing w:before="120" w:after="60"/>
    </w:pPr>
    <w:rPr>
      <w:i/>
      <w:color w:val="918585"/>
      <w:sz w:val="22"/>
    </w:rPr>
  </w:style>
  <w:style w:type="paragraph" w:customStyle="1" w:styleId="TableBodyText">
    <w:name w:val="Table Body Text"/>
    <w:basedOn w:val="BodyText"/>
    <w:rsid w:val="00CA6E9D"/>
    <w:pPr>
      <w:spacing w:before="60" w:after="60"/>
    </w:pPr>
  </w:style>
  <w:style w:type="paragraph" w:styleId="ListContinue">
    <w:name w:val="List Continue"/>
    <w:basedOn w:val="List"/>
    <w:rsid w:val="00CA6E9D"/>
    <w:pPr>
      <w:ind w:firstLine="0"/>
    </w:pPr>
  </w:style>
  <w:style w:type="paragraph" w:customStyle="1" w:styleId="ListNote">
    <w:name w:val="List Note"/>
    <w:basedOn w:val="List"/>
    <w:rsid w:val="00CA6E9D"/>
    <w:pPr>
      <w:pBdr>
        <w:top w:val="single" w:sz="6" w:space="2" w:color="918585"/>
        <w:bottom w:val="single" w:sz="6" w:space="2" w:color="918585"/>
      </w:pBdr>
      <w:tabs>
        <w:tab w:val="left" w:pos="1021"/>
      </w:tabs>
      <w:ind w:firstLine="0"/>
    </w:pPr>
  </w:style>
  <w:style w:type="paragraph" w:customStyle="1" w:styleId="Warning">
    <w:name w:val="Warning"/>
    <w:basedOn w:val="BodyText"/>
    <w:rsid w:val="00CA6E9D"/>
    <w:pPr>
      <w:shd w:val="clear" w:color="auto" w:fill="D9D9D9"/>
      <w:tabs>
        <w:tab w:val="left" w:pos="992"/>
      </w:tabs>
      <w:ind w:left="119" w:right="119"/>
    </w:pPr>
    <w:rPr>
      <w:sz w:val="20"/>
    </w:rPr>
  </w:style>
  <w:style w:type="paragraph" w:customStyle="1" w:styleId="MarginIcons">
    <w:name w:val="Margin Icons"/>
    <w:basedOn w:val="BodyText"/>
    <w:rsid w:val="00CA6E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E9D"/>
    <w:rPr>
      <w:rFonts w:ascii="Courier New" w:hAnsi="Courier New"/>
    </w:rPr>
  </w:style>
  <w:style w:type="paragraph" w:customStyle="1" w:styleId="NoteBullet">
    <w:name w:val="Note Bullet"/>
    <w:basedOn w:val="Note"/>
    <w:rsid w:val="00CA6E9D"/>
    <w:pPr>
      <w:tabs>
        <w:tab w:val="clear" w:pos="680"/>
      </w:tabs>
      <w:spacing w:before="60" w:after="60"/>
    </w:pPr>
  </w:style>
  <w:style w:type="paragraph" w:customStyle="1" w:styleId="SubHeading2">
    <w:name w:val="SubHeading2"/>
    <w:basedOn w:val="HeadingBase"/>
    <w:rsid w:val="00CA6E9D"/>
    <w:pPr>
      <w:spacing w:before="240" w:after="60"/>
    </w:pPr>
    <w:rPr>
      <w:sz w:val="20"/>
    </w:rPr>
  </w:style>
  <w:style w:type="paragraph" w:customStyle="1" w:styleId="SubHeading1">
    <w:name w:val="SubHeading1"/>
    <w:basedOn w:val="HeadingBase"/>
    <w:rsid w:val="00CA6E9D"/>
    <w:pPr>
      <w:spacing w:before="240" w:after="60"/>
    </w:pPr>
    <w:rPr>
      <w:color w:val="918585"/>
      <w:sz w:val="22"/>
    </w:rPr>
  </w:style>
  <w:style w:type="paragraph" w:customStyle="1" w:styleId="SideHeading">
    <w:name w:val="Side Heading"/>
    <w:basedOn w:val="HeadingBase"/>
    <w:rsid w:val="00CA6E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E9D"/>
    <w:pPr>
      <w:numPr>
        <w:numId w:val="12"/>
      </w:numPr>
    </w:pPr>
  </w:style>
  <w:style w:type="paragraph" w:styleId="PlainText">
    <w:name w:val="Plain Text"/>
    <w:basedOn w:val="Normal"/>
    <w:link w:val="PlainTextChar"/>
    <w:rsid w:val="00CA6E9D"/>
    <w:rPr>
      <w:sz w:val="20"/>
    </w:rPr>
  </w:style>
  <w:style w:type="character" w:customStyle="1" w:styleId="PlainTextChar">
    <w:name w:val="Plain Text Char"/>
    <w:basedOn w:val="DefaultParagraphFont"/>
    <w:link w:val="PlainText"/>
    <w:rsid w:val="00CA6E9D"/>
    <w:rPr>
      <w:rFonts w:ascii="Courier New" w:eastAsia="Times New Roman" w:hAnsi="Courier New" w:cs="Times New Roman"/>
      <w:sz w:val="20"/>
      <w:szCs w:val="20"/>
      <w:lang w:eastAsia="en-US"/>
    </w:rPr>
  </w:style>
  <w:style w:type="character" w:customStyle="1" w:styleId="MenuOption">
    <w:name w:val="Menu Option"/>
    <w:basedOn w:val="DefaultParagraphFont"/>
    <w:rsid w:val="00CA6E9D"/>
    <w:rPr>
      <w:b/>
      <w:smallCaps/>
    </w:rPr>
  </w:style>
  <w:style w:type="paragraph" w:customStyle="1" w:styleId="TableListNumber">
    <w:name w:val="Table List Number"/>
    <w:basedOn w:val="ListNumber"/>
    <w:rsid w:val="00CA6E9D"/>
    <w:pPr>
      <w:numPr>
        <w:numId w:val="0"/>
      </w:numPr>
    </w:pPr>
  </w:style>
  <w:style w:type="paragraph" w:styleId="TOC4">
    <w:name w:val="toc 4"/>
    <w:basedOn w:val="TOCBase"/>
    <w:next w:val="Normal"/>
    <w:semiHidden/>
    <w:rsid w:val="00CA6E9D"/>
    <w:pPr>
      <w:tabs>
        <w:tab w:val="right" w:leader="dot" w:pos="9071"/>
      </w:tabs>
      <w:ind w:left="1701"/>
    </w:pPr>
  </w:style>
  <w:style w:type="paragraph" w:customStyle="1" w:styleId="ListAlpha">
    <w:name w:val="List Alpha"/>
    <w:basedOn w:val="List"/>
    <w:rsid w:val="00CA6E9D"/>
    <w:pPr>
      <w:numPr>
        <w:numId w:val="10"/>
      </w:numPr>
    </w:pPr>
  </w:style>
  <w:style w:type="paragraph" w:customStyle="1" w:styleId="ListAlpha2">
    <w:name w:val="List Alpha 2"/>
    <w:basedOn w:val="List2"/>
    <w:rsid w:val="00CA6E9D"/>
    <w:pPr>
      <w:numPr>
        <w:numId w:val="9"/>
      </w:numPr>
    </w:pPr>
  </w:style>
  <w:style w:type="paragraph" w:styleId="List2">
    <w:name w:val="List 2"/>
    <w:basedOn w:val="BodyText"/>
    <w:rsid w:val="00CA6E9D"/>
    <w:pPr>
      <w:tabs>
        <w:tab w:val="left" w:pos="680"/>
      </w:tabs>
      <w:spacing w:before="60" w:after="60"/>
      <w:ind w:left="680" w:hanging="340"/>
    </w:pPr>
  </w:style>
  <w:style w:type="paragraph" w:styleId="List3">
    <w:name w:val="List 3"/>
    <w:basedOn w:val="BodyText"/>
    <w:rsid w:val="00CA6E9D"/>
    <w:pPr>
      <w:tabs>
        <w:tab w:val="left" w:pos="1021"/>
      </w:tabs>
      <w:spacing w:before="60" w:after="60"/>
      <w:ind w:left="1020" w:hanging="340"/>
    </w:pPr>
  </w:style>
  <w:style w:type="paragraph" w:styleId="List4">
    <w:name w:val="List 4"/>
    <w:basedOn w:val="BodyText"/>
    <w:rsid w:val="00CA6E9D"/>
    <w:pPr>
      <w:tabs>
        <w:tab w:val="left" w:pos="1361"/>
      </w:tabs>
      <w:spacing w:before="60" w:after="60"/>
      <w:ind w:left="1361" w:hanging="340"/>
    </w:pPr>
  </w:style>
  <w:style w:type="paragraph" w:styleId="List5">
    <w:name w:val="List 5"/>
    <w:basedOn w:val="BodyText"/>
    <w:rsid w:val="00CA6E9D"/>
    <w:pPr>
      <w:tabs>
        <w:tab w:val="left" w:pos="1701"/>
      </w:tabs>
      <w:spacing w:before="60" w:after="60"/>
      <w:ind w:left="1701" w:hanging="340"/>
    </w:pPr>
  </w:style>
  <w:style w:type="paragraph" w:styleId="ListBullet4">
    <w:name w:val="List Bullet 4"/>
    <w:basedOn w:val="List4"/>
    <w:rsid w:val="00CA6E9D"/>
    <w:pPr>
      <w:numPr>
        <w:numId w:val="4"/>
      </w:numPr>
      <w:tabs>
        <w:tab w:val="clear" w:pos="1361"/>
      </w:tabs>
    </w:pPr>
  </w:style>
  <w:style w:type="paragraph" w:styleId="ListBullet5">
    <w:name w:val="List Bullet 5"/>
    <w:basedOn w:val="List5"/>
    <w:rsid w:val="00CA6E9D"/>
    <w:pPr>
      <w:numPr>
        <w:numId w:val="5"/>
      </w:numPr>
    </w:pPr>
  </w:style>
  <w:style w:type="paragraph" w:styleId="ListContinue2">
    <w:name w:val="List Continue 2"/>
    <w:basedOn w:val="List2"/>
    <w:rsid w:val="00CA6E9D"/>
    <w:pPr>
      <w:ind w:firstLine="0"/>
    </w:pPr>
  </w:style>
  <w:style w:type="paragraph" w:styleId="ListContinue3">
    <w:name w:val="List Continue 3"/>
    <w:basedOn w:val="List3"/>
    <w:rsid w:val="00CA6E9D"/>
    <w:pPr>
      <w:ind w:left="1021" w:firstLine="0"/>
    </w:pPr>
  </w:style>
  <w:style w:type="paragraph" w:styleId="ListContinue4">
    <w:name w:val="List Continue 4"/>
    <w:basedOn w:val="List4"/>
    <w:rsid w:val="00CA6E9D"/>
    <w:pPr>
      <w:ind w:firstLine="0"/>
    </w:pPr>
  </w:style>
  <w:style w:type="paragraph" w:styleId="ListContinue5">
    <w:name w:val="List Continue 5"/>
    <w:basedOn w:val="List5"/>
    <w:rsid w:val="00CA6E9D"/>
    <w:pPr>
      <w:ind w:firstLine="0"/>
    </w:pPr>
  </w:style>
  <w:style w:type="paragraph" w:styleId="ListNumber3">
    <w:name w:val="List Number 3"/>
    <w:basedOn w:val="List3"/>
    <w:rsid w:val="00CA6E9D"/>
    <w:pPr>
      <w:numPr>
        <w:numId w:val="6"/>
      </w:numPr>
    </w:pPr>
  </w:style>
  <w:style w:type="paragraph" w:styleId="ListNumber4">
    <w:name w:val="List Number 4"/>
    <w:basedOn w:val="List4"/>
    <w:rsid w:val="00CA6E9D"/>
    <w:pPr>
      <w:numPr>
        <w:numId w:val="7"/>
      </w:numPr>
    </w:pPr>
  </w:style>
  <w:style w:type="paragraph" w:styleId="ListNumber5">
    <w:name w:val="List Number 5"/>
    <w:basedOn w:val="List5"/>
    <w:rsid w:val="00CA6E9D"/>
    <w:pPr>
      <w:numPr>
        <w:numId w:val="8"/>
      </w:numPr>
    </w:pPr>
  </w:style>
  <w:style w:type="paragraph" w:styleId="BlockText">
    <w:name w:val="Block Text"/>
    <w:basedOn w:val="Normal"/>
    <w:rsid w:val="00CA6E9D"/>
    <w:pPr>
      <w:spacing w:after="120"/>
      <w:ind w:left="1440" w:right="1440"/>
    </w:pPr>
  </w:style>
  <w:style w:type="character" w:customStyle="1" w:styleId="Subscript">
    <w:name w:val="Subscript"/>
    <w:basedOn w:val="DefaultParagraphFont"/>
    <w:rsid w:val="00CA6E9D"/>
    <w:rPr>
      <w:sz w:val="16"/>
      <w:vertAlign w:val="subscript"/>
    </w:rPr>
  </w:style>
  <w:style w:type="character" w:customStyle="1" w:styleId="Superscript">
    <w:name w:val="Superscript"/>
    <w:basedOn w:val="DefaultParagraphFont"/>
    <w:rsid w:val="00CA6E9D"/>
    <w:rPr>
      <w:sz w:val="16"/>
      <w:vertAlign w:val="superscript"/>
    </w:rPr>
  </w:style>
  <w:style w:type="character" w:customStyle="1" w:styleId="Symbols">
    <w:name w:val="Symbols"/>
    <w:basedOn w:val="DefaultParagraphFont"/>
    <w:rsid w:val="00CA6E9D"/>
    <w:rPr>
      <w:rFonts w:ascii="Symbol" w:hAnsi="Symbol"/>
    </w:rPr>
  </w:style>
  <w:style w:type="character" w:customStyle="1" w:styleId="MenuOptions">
    <w:name w:val="Menu Options"/>
    <w:basedOn w:val="DefaultParagraphFont"/>
    <w:rsid w:val="00CA6E9D"/>
    <w:rPr>
      <w:rFonts w:ascii="Arial Narrow" w:hAnsi="Arial Narrow"/>
      <w:smallCaps/>
    </w:rPr>
  </w:style>
  <w:style w:type="character" w:customStyle="1" w:styleId="Buttons">
    <w:name w:val="Buttons"/>
    <w:basedOn w:val="DefaultParagraphFont"/>
    <w:rsid w:val="00CA6E9D"/>
    <w:rPr>
      <w:b/>
    </w:rPr>
  </w:style>
  <w:style w:type="character" w:customStyle="1" w:styleId="Underlined">
    <w:name w:val="Underlined"/>
    <w:basedOn w:val="DefaultParagraphFont"/>
    <w:rsid w:val="00CA6E9D"/>
    <w:rPr>
      <w:u w:val="single"/>
    </w:rPr>
  </w:style>
  <w:style w:type="paragraph" w:customStyle="1" w:styleId="TableBodyTextRight">
    <w:name w:val="Table Body Text Right"/>
    <w:basedOn w:val="TableBodyText"/>
    <w:rsid w:val="00CA6E9D"/>
    <w:pPr>
      <w:widowControl w:val="0"/>
      <w:autoSpaceDE w:val="0"/>
      <w:autoSpaceDN w:val="0"/>
      <w:adjustRightInd w:val="0"/>
      <w:jc w:val="right"/>
    </w:pPr>
    <w:rPr>
      <w:rFonts w:cs="Arial"/>
      <w:szCs w:val="18"/>
    </w:rPr>
  </w:style>
  <w:style w:type="paragraph" w:customStyle="1" w:styleId="CopyrightText">
    <w:name w:val="Copyright Text"/>
    <w:basedOn w:val="BodyText"/>
    <w:rsid w:val="00CA6E9D"/>
    <w:rPr>
      <w:sz w:val="18"/>
    </w:rPr>
  </w:style>
  <w:style w:type="paragraph" w:customStyle="1" w:styleId="BodySmallRight">
    <w:name w:val="Body Small Right"/>
    <w:basedOn w:val="BodyTextRight"/>
    <w:rsid w:val="00CA6E9D"/>
    <w:rPr>
      <w:sz w:val="18"/>
      <w:szCs w:val="18"/>
    </w:rPr>
  </w:style>
  <w:style w:type="paragraph" w:customStyle="1" w:styleId="MarginEdition">
    <w:name w:val="Margin Edition"/>
    <w:basedOn w:val="MarginNote"/>
    <w:rsid w:val="00CA6E9D"/>
    <w:pPr>
      <w:spacing w:before="0" w:after="0"/>
    </w:pPr>
    <w:rPr>
      <w:rFonts w:ascii="Times New Roman" w:hAnsi="Times New Roman"/>
      <w:color w:val="999999"/>
    </w:rPr>
  </w:style>
  <w:style w:type="paragraph" w:customStyle="1" w:styleId="Spacer">
    <w:name w:val="Spacer"/>
    <w:basedOn w:val="Normal"/>
    <w:rsid w:val="00CA6E9D"/>
    <w:rPr>
      <w:sz w:val="2"/>
      <w:szCs w:val="2"/>
    </w:rPr>
  </w:style>
  <w:style w:type="character" w:customStyle="1" w:styleId="Small">
    <w:name w:val="Small"/>
    <w:basedOn w:val="DefaultParagraphFont"/>
    <w:rsid w:val="00CA6E9D"/>
    <w:rPr>
      <w:sz w:val="16"/>
    </w:rPr>
  </w:style>
  <w:style w:type="paragraph" w:customStyle="1" w:styleId="WideTable">
    <w:name w:val="Wide Table"/>
    <w:basedOn w:val="Normal"/>
    <w:rsid w:val="00CA6E9D"/>
    <w:pPr>
      <w:ind w:left="-1418"/>
    </w:pPr>
    <w:rPr>
      <w:sz w:val="2"/>
      <w:szCs w:val="2"/>
    </w:rPr>
  </w:style>
  <w:style w:type="character" w:styleId="PageNumber">
    <w:name w:val="page number"/>
    <w:basedOn w:val="DefaultParagraphFont"/>
    <w:rsid w:val="00CA6E9D"/>
  </w:style>
  <w:style w:type="paragraph" w:styleId="Quote">
    <w:name w:val="Quote"/>
    <w:basedOn w:val="Heading1"/>
    <w:link w:val="QuoteChar"/>
    <w:qFormat/>
    <w:rsid w:val="00CA6E9D"/>
    <w:rPr>
      <w:b w:val="0"/>
      <w:sz w:val="72"/>
      <w:szCs w:val="72"/>
      <w:lang w:val="en-NZ"/>
    </w:rPr>
  </w:style>
  <w:style w:type="character" w:customStyle="1" w:styleId="QuoteChar">
    <w:name w:val="Quote Char"/>
    <w:basedOn w:val="DefaultParagraphFont"/>
    <w:link w:val="Quote"/>
    <w:rsid w:val="00CA6E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E9D"/>
    <w:pPr>
      <w:pageBreakBefore/>
    </w:pPr>
  </w:style>
  <w:style w:type="paragraph" w:customStyle="1" w:styleId="Border">
    <w:name w:val="Border"/>
    <w:basedOn w:val="Normal"/>
    <w:qFormat/>
    <w:rsid w:val="00CA6E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E9D"/>
    <w:rPr>
      <w:b/>
      <w:bCs/>
      <w:i/>
      <w:iCs/>
      <w:color w:val="auto"/>
    </w:rPr>
  </w:style>
  <w:style w:type="paragraph" w:styleId="IntenseQuote">
    <w:name w:val="Intense Quote"/>
    <w:basedOn w:val="Normal"/>
    <w:next w:val="Normal"/>
    <w:link w:val="IntenseQuoteChar"/>
    <w:uiPriority w:val="30"/>
    <w:qFormat/>
    <w:rsid w:val="00CA6E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E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6E9D"/>
    <w:rPr>
      <w:smallCaps/>
      <w:color w:val="auto"/>
      <w:u w:val="single"/>
    </w:rPr>
  </w:style>
  <w:style w:type="character" w:styleId="IntenseReference">
    <w:name w:val="Intense Reference"/>
    <w:basedOn w:val="DefaultParagraphFont"/>
    <w:uiPriority w:val="32"/>
    <w:qFormat/>
    <w:rsid w:val="00CA6E9D"/>
    <w:rPr>
      <w:b/>
      <w:bCs/>
      <w:smallCaps/>
      <w:color w:val="auto"/>
      <w:spacing w:val="5"/>
      <w:u w:val="single"/>
    </w:rPr>
  </w:style>
  <w:style w:type="paragraph" w:customStyle="1" w:styleId="2ColumnHeading">
    <w:name w:val="2Column Heading"/>
    <w:basedOn w:val="BodyText"/>
    <w:qFormat/>
    <w:rsid w:val="00CA6E9D"/>
    <w:pPr>
      <w:spacing w:after="60"/>
      <w:ind w:left="-2268"/>
    </w:pPr>
    <w:rPr>
      <w:b/>
    </w:rPr>
  </w:style>
  <w:style w:type="paragraph" w:customStyle="1" w:styleId="Heading1TOC">
    <w:name w:val="Heading1 TOC"/>
    <w:basedOn w:val="Normal"/>
    <w:qFormat/>
    <w:rsid w:val="00CA6E9D"/>
    <w:pPr>
      <w:spacing w:before="240" w:after="120"/>
    </w:pPr>
    <w:rPr>
      <w:rFonts w:ascii="Times New Roman" w:hAnsi="Times New Roman"/>
      <w:b/>
      <w:sz w:val="32"/>
    </w:rPr>
  </w:style>
  <w:style w:type="paragraph" w:customStyle="1" w:styleId="Heading2TOC">
    <w:name w:val="Heading2 TOC"/>
    <w:basedOn w:val="Normal"/>
    <w:qFormat/>
    <w:rsid w:val="00CA6E9D"/>
    <w:pPr>
      <w:spacing w:before="240" w:after="60"/>
    </w:pPr>
    <w:rPr>
      <w:rFonts w:ascii="Times New Roman" w:hAnsi="Times New Roman"/>
      <w:b/>
      <w:sz w:val="28"/>
    </w:rPr>
  </w:style>
  <w:style w:type="character" w:customStyle="1" w:styleId="Underline">
    <w:name w:val="Underline"/>
    <w:basedOn w:val="DefaultParagraphFont"/>
    <w:qFormat/>
    <w:rsid w:val="00CA6E9D"/>
    <w:rPr>
      <w:u w:val="single"/>
    </w:rPr>
  </w:style>
  <w:style w:type="character" w:customStyle="1" w:styleId="BoldandItalics">
    <w:name w:val="Bold and Italics"/>
    <w:qFormat/>
    <w:rsid w:val="00CA6E9D"/>
    <w:rPr>
      <w:b/>
      <w:i/>
      <w:u w:val="none"/>
    </w:rPr>
  </w:style>
  <w:style w:type="paragraph" w:styleId="BalloonText">
    <w:name w:val="Balloon Text"/>
    <w:basedOn w:val="Normal"/>
    <w:link w:val="BalloonTextChar"/>
    <w:rsid w:val="00CA6E9D"/>
    <w:rPr>
      <w:rFonts w:ascii="Tahoma" w:hAnsi="Tahoma" w:cs="Tahoma"/>
      <w:sz w:val="16"/>
      <w:szCs w:val="16"/>
    </w:rPr>
  </w:style>
  <w:style w:type="character" w:customStyle="1" w:styleId="BalloonTextChar">
    <w:name w:val="Balloon Text Char"/>
    <w:basedOn w:val="DefaultParagraphFont"/>
    <w:link w:val="BalloonText"/>
    <w:rsid w:val="00CA6E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6E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6E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6E9D"/>
    <w:rPr>
      <w:b/>
      <w:color w:val="660033"/>
      <w:spacing w:val="0"/>
    </w:rPr>
  </w:style>
  <w:style w:type="paragraph" w:customStyle="1" w:styleId="Nameditemlist">
    <w:name w:val="Named item list"/>
    <w:basedOn w:val="BodyText"/>
    <w:qFormat/>
    <w:rsid w:val="00CA6E9D"/>
    <w:pPr>
      <w:tabs>
        <w:tab w:val="left" w:pos="2835"/>
      </w:tabs>
      <w:ind w:left="2835" w:hanging="2835"/>
    </w:pPr>
  </w:style>
  <w:style w:type="paragraph" w:customStyle="1" w:styleId="BodyTextnopadding">
    <w:name w:val="Body Text no padding"/>
    <w:basedOn w:val="BodyText"/>
    <w:qFormat/>
    <w:rsid w:val="00CA6E9D"/>
    <w:pPr>
      <w:spacing w:before="0" w:after="0"/>
    </w:pPr>
  </w:style>
  <w:style w:type="character" w:styleId="Hyperlink">
    <w:name w:val="Hyperlink"/>
    <w:basedOn w:val="DefaultParagraphFont"/>
    <w:uiPriority w:val="99"/>
    <w:unhideWhenUsed/>
    <w:rsid w:val="008E48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1945</Words>
  <Characters>12726</Characters>
  <Application>Microsoft Office Word</Application>
  <DocSecurity>0</DocSecurity>
  <Lines>326</Lines>
  <Paragraphs>215</Paragraphs>
  <ScaleCrop>false</ScaleCrop>
  <Company>Author-it Software Corporation Ltd.</Company>
  <LinksUpToDate>false</LinksUpToDate>
  <CharactersWithSpaces>14456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RIIARO306 Respond to obstructions to autonomous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2025-03-01T18:39:00Z</dcterms:created>
  <dcterms:modified xsi:type="dcterms:W3CDTF">2025-03-01T18:39:00Z</dcterms:modified>
</cp:coreProperties>
</file>