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FD9" w:rsidP="00361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RIIARO303 Operate equipment in autonomous environments</w:t>
      </w:r>
      <w:r>
        <w:fldChar w:fldCharType="end"/>
      </w:r>
    </w:p>
    <w:p w:rsidR="00361FD9" w:rsidP="00361FD9">
      <w:pPr>
        <w:pStyle w:val="Version"/>
        <w:sectPr w:rsidSect="00CC4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4A65" w:rsidP="00CC4A65">
      <w:pPr>
        <w:pStyle w:val="SuperHeading"/>
      </w:pPr>
      <w:r w:rsidRPr="00CC4A65">
        <w:t>RIIARO303 Operate equipment in autonomous environments</w:t>
      </w:r>
    </w:p>
    <w:p w:rsidR="00000000" w:rsidRPr="00CC4A65" w:rsidP="00CC4A65">
      <w:pPr>
        <w:pStyle w:val="Heading1"/>
      </w:pPr>
      <w:bookmarkStart w:id="1" w:name="O_1254844"/>
      <w:bookmarkEnd w:id="1"/>
      <w:r w:rsidRPr="00CC4A6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C4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BodyText"/>
            </w:pPr>
            <w:r w:rsidRPr="00CC4A6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rPr>
                <w:rStyle w:val="SpecialBold"/>
              </w:rPr>
              <w:t>Comments</w:t>
            </w:r>
          </w:p>
        </w:tc>
      </w:tr>
      <w:tr w:rsidTr="00CC4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BodyText"/>
            </w:pPr>
            <w:r w:rsidRPr="00CC4A65">
              <w:t>This version first released with RII Resources and Infrastructure Industry Training Package Version 9.0.</w:t>
            </w:r>
          </w:p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t>Minor changes to the two knowledge evidence items.</w:t>
            </w:r>
          </w:p>
        </w:tc>
      </w:tr>
      <w:tr w:rsidTr="00CC4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BodyText"/>
            </w:pPr>
            <w:r w:rsidRPr="00CC4A65">
              <w:t>This version first re</w:t>
            </w:r>
            <w:r w:rsidRPr="00CC4A65">
              <w:t>leased with RII Resources and Infrastructure Industry Training Package Version 7.0.</w:t>
            </w:r>
          </w:p>
        </w:tc>
      </w:tr>
    </w:tbl>
    <w:p w:rsidR="00000000" w:rsidRPr="00CC4A65" w:rsidP="00CC4A65">
      <w:pPr>
        <w:pStyle w:val="BodyText"/>
      </w:pPr>
    </w:p>
    <w:p w:rsidR="00000000" w:rsidRPr="00CC4A65" w:rsidP="00CC4A65">
      <w:pPr>
        <w:pStyle w:val="AllowPageBreak"/>
      </w:pPr>
    </w:p>
    <w:p w:rsidR="00000000" w:rsidRPr="00CC4A65" w:rsidP="00CC4A65">
      <w:pPr>
        <w:pStyle w:val="Heading1"/>
      </w:pPr>
      <w:bookmarkStart w:id="2" w:name="O_1254843"/>
      <w:bookmarkEnd w:id="2"/>
      <w:r w:rsidRPr="00CC4A65">
        <w:t>Application</w:t>
      </w:r>
    </w:p>
    <w:p w:rsidR="00000000" w:rsidRPr="00CC4A65" w:rsidP="00361FD9">
      <w:pPr>
        <w:pStyle w:val="BodyText"/>
      </w:pPr>
      <w:r w:rsidRPr="00CC4A65">
        <w:t>This unit describes the skills and knowledge required to operate equipment in autonomous environments in the resources and infrastructure i</w:t>
      </w:r>
      <w:r w:rsidRPr="00CC4A65">
        <w:t>ndustries, including preparing for and safely carrying out work activities using manual equipment in proximity to autonomous systems and components.</w:t>
      </w:r>
    </w:p>
    <w:p w:rsidR="00000000" w:rsidRPr="00CC4A65" w:rsidP="00361FD9">
      <w:pPr>
        <w:pStyle w:val="BodyText"/>
      </w:pPr>
      <w:r w:rsidRPr="00CC4A65">
        <w:t>It applies to those working in site-based roles, including those working in the scope of water cart operato</w:t>
      </w:r>
      <w:r w:rsidRPr="00CC4A65">
        <w:t>r, grader operator and service crew roles. They generally work under minimal supervision to undertake a broad range of tasks, in proximity to ground based mobile or fixed autonomous and semiautonomous systems and components, using some discretion and judge</w:t>
      </w:r>
      <w:r w:rsidRPr="00CC4A65">
        <w:t xml:space="preserve">ment in selecting equipment, services or contingency measures. </w:t>
      </w:r>
    </w:p>
    <w:p w:rsidR="00000000" w:rsidRPr="00CC4A65" w:rsidP="00361FD9">
      <w:pPr>
        <w:pStyle w:val="BodyText"/>
      </w:pPr>
      <w:r w:rsidRPr="00CC4A65">
        <w:t>This unit alone does not provide sufficient skill to undertake the associated manual mobile plant and/or equipment operations. To perform this activity safely, it is intended that users have s</w:t>
      </w:r>
      <w:r w:rsidRPr="00CC4A65">
        <w:t>uccessfully completed relevant training for the associated manual mobile plant and/or equipment operations.</w:t>
      </w:r>
    </w:p>
    <w:p w:rsidR="00000000" w:rsidRPr="00CC4A65" w:rsidP="00361FD9">
      <w:pPr>
        <w:pStyle w:val="BodyText"/>
      </w:pPr>
      <w:r w:rsidRPr="00CC4A65">
        <w:t>Licensing, legislative and certification requirements that apply to this unit can vary between states, territories, and industry sectors. Users must</w:t>
      </w:r>
      <w:r w:rsidRPr="00CC4A65">
        <w:t xml:space="preserve"> check requirements with relevant body before applying the unit.</w:t>
      </w:r>
    </w:p>
    <w:p w:rsidR="00000000" w:rsidRPr="00CC4A65" w:rsidP="00CC4A65">
      <w:pPr>
        <w:pStyle w:val="Heading1"/>
      </w:pPr>
      <w:bookmarkStart w:id="3" w:name="O_1254842"/>
      <w:bookmarkEnd w:id="3"/>
      <w:r w:rsidRPr="00CC4A65">
        <w:t>Unit Sector</w:t>
      </w:r>
    </w:p>
    <w:p w:rsidR="00000000" w:rsidRPr="00CC4A65" w:rsidP="00361FD9">
      <w:pPr>
        <w:pStyle w:val="List"/>
      </w:pPr>
      <w:r w:rsidRPr="00CC4A65">
        <w:t>Coal mining</w:t>
      </w:r>
    </w:p>
    <w:p w:rsidR="00000000" w:rsidRPr="00CC4A65" w:rsidP="00361FD9">
      <w:pPr>
        <w:pStyle w:val="List"/>
      </w:pPr>
      <w:r w:rsidRPr="00CC4A65">
        <w:t>Metalliferous mining</w:t>
      </w:r>
    </w:p>
    <w:p w:rsidR="00000000" w:rsidRPr="00CC4A65" w:rsidP="00CC4A65">
      <w:pPr>
        <w:pStyle w:val="AllowPageBreak"/>
      </w:pPr>
    </w:p>
    <w:p w:rsidR="00000000" w:rsidRPr="00CC4A65" w:rsidP="00CC4A65">
      <w:pPr>
        <w:pStyle w:val="Heading1"/>
      </w:pPr>
      <w:bookmarkStart w:id="4" w:name="O_1254841"/>
      <w:bookmarkEnd w:id="4"/>
      <w:r w:rsidRPr="00CC4A65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CC4A6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BodyText"/>
            </w:pPr>
            <w:r w:rsidRPr="00CC4A6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rPr>
                <w:rStyle w:val="SpecialBold"/>
              </w:rPr>
              <w:t>PERFORMANCE CRITERIA</w:t>
            </w:r>
          </w:p>
        </w:tc>
      </w:tr>
      <w:tr w:rsidTr="00CC4A6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BodyText"/>
            </w:pPr>
            <w:r w:rsidRPr="00CC4A6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A6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List"/>
              <w:rPr>
                <w:lang w:val="en-NZ"/>
              </w:rPr>
            </w:pPr>
            <w:r w:rsidRPr="00CC4A65">
              <w:t>1. Plan and prepare to operate equipment in autonomous environments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List"/>
            </w:pPr>
            <w:r w:rsidRPr="00CC4A65">
              <w:t>1.1 Obtain, interpret, confirm and clarify work instructions</w:t>
            </w:r>
          </w:p>
          <w:p w:rsidR="00000000" w:rsidRPr="00CC4A65" w:rsidP="00CC4A65">
            <w:pPr>
              <w:pStyle w:val="List"/>
            </w:pPr>
            <w:r w:rsidRPr="00CC4A65">
              <w:t>1.2 Identify and confirm auton</w:t>
            </w:r>
            <w:r w:rsidRPr="00CC4A65">
              <w:t>omous systems and components in proximity to work activity</w:t>
            </w:r>
          </w:p>
          <w:p w:rsidR="00000000" w:rsidRPr="00CC4A65" w:rsidP="00CC4A65">
            <w:pPr>
              <w:pStyle w:val="List"/>
            </w:pPr>
            <w:r w:rsidRPr="00CC4A65">
              <w:t>1.3 Access, interpret and apply documentation required to operate equipment in proximity to autonomous systems and components and confirm work activity is compliant</w:t>
            </w:r>
          </w:p>
          <w:p w:rsidR="00000000" w:rsidRPr="00CC4A65" w:rsidP="00CC4A65">
            <w:pPr>
              <w:pStyle w:val="List"/>
            </w:pPr>
            <w:r w:rsidRPr="00CC4A65">
              <w:t>1.4 Identify and confirm own rol</w:t>
            </w:r>
            <w:r w:rsidRPr="00CC4A65">
              <w:t>e and responsibility in autonomous operations value chain according to organisational requirements</w:t>
            </w:r>
          </w:p>
          <w:p w:rsidR="00000000" w:rsidRPr="00CC4A65" w:rsidP="00CC4A65">
            <w:pPr>
              <w:pStyle w:val="List"/>
            </w:pPr>
            <w:r w:rsidRPr="00CC4A65">
              <w:t>1.5 Select and wear personal protective equipment according to site requirements</w:t>
            </w:r>
          </w:p>
          <w:p w:rsidR="00000000" w:rsidRPr="00CC4A65" w:rsidP="00CC4A65">
            <w:pPr>
              <w:pStyle w:val="List"/>
            </w:pPr>
            <w:r w:rsidRPr="00CC4A65">
              <w:t>1.6 Select and obtain tools and equipment required to operate equipment in proximity to autonomous systems and components</w:t>
            </w:r>
          </w:p>
          <w:p w:rsidR="00000000" w:rsidRPr="00CC4A65" w:rsidP="00CC4A65">
            <w:pPr>
              <w:pStyle w:val="List"/>
            </w:pPr>
            <w:r w:rsidRPr="00CC4A65">
              <w:t>1.7 Obtain permits and clearances according to job and site requirements</w:t>
            </w:r>
          </w:p>
          <w:p w:rsidR="00000000" w:rsidRPr="00CC4A65" w:rsidP="00CC4A65">
            <w:pPr>
              <w:pStyle w:val="List"/>
            </w:pPr>
            <w:r w:rsidRPr="00CC4A65">
              <w:t>1.8 Identify potential risks and hazards, implement control m</w:t>
            </w:r>
            <w:r w:rsidRPr="00CC4A65">
              <w:t>easures within scope of own role, and escalate where required</w:t>
            </w:r>
          </w:p>
          <w:p w:rsidR="00000000" w:rsidP="00CC4A65">
            <w:pPr>
              <w:pStyle w:val="List"/>
              <w:rPr>
                <w:lang w:val="en-NZ"/>
              </w:rPr>
            </w:pPr>
            <w:r w:rsidRPr="00CC4A65">
              <w:t>1.9 Obtain and interpret emergency procedures and identify steps required to respond to emergencies</w:t>
            </w:r>
          </w:p>
        </w:tc>
      </w:tr>
      <w:tr w:rsidTr="00CC4A6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List"/>
              <w:rPr>
                <w:lang w:val="en-NZ"/>
              </w:rPr>
            </w:pPr>
            <w:r w:rsidRPr="00CC4A65">
              <w:t>2. Carry out equipment operations in autonomous environments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List"/>
            </w:pPr>
            <w:r w:rsidRPr="00CC4A65">
              <w:t>2.1 Carry out pre-start and star</w:t>
            </w:r>
            <w:r w:rsidRPr="00CC4A65">
              <w:t>t</w:t>
            </w:r>
            <w:r w:rsidRPr="00CC4A65">
              <w:noBreakHyphen/>
              <w:t>up equipment checks according to manufacturer specifications and site requirements</w:t>
            </w:r>
          </w:p>
          <w:p w:rsidR="00000000" w:rsidRPr="00CC4A65" w:rsidP="00CC4A65">
            <w:pPr>
              <w:pStyle w:val="List"/>
            </w:pPr>
            <w:r w:rsidRPr="00CC4A65">
              <w:t>2.2 Check and confirm work area is in safe proximity to autonomous systems and components according to manufacturer specifications and site requirements</w:t>
            </w:r>
          </w:p>
          <w:p w:rsidR="00000000" w:rsidRPr="00CC4A65" w:rsidP="00CC4A65">
            <w:pPr>
              <w:pStyle w:val="List"/>
            </w:pPr>
            <w:r w:rsidRPr="00CC4A65">
              <w:t>2.3 Enter work are</w:t>
            </w:r>
            <w:r w:rsidRPr="00CC4A65">
              <w:t>a according to autonomous system and component manufacturer specifications and site requirements</w:t>
            </w:r>
          </w:p>
          <w:p w:rsidR="00000000" w:rsidRPr="00CC4A65" w:rsidP="00CC4A65">
            <w:pPr>
              <w:pStyle w:val="List"/>
            </w:pPr>
            <w:r w:rsidRPr="00CC4A65">
              <w:t>2.4 Identify requirements for, and implement personal protective zone according to manufacturer specifications and site requirements</w:t>
            </w:r>
          </w:p>
          <w:p w:rsidR="00000000" w:rsidRPr="00CC4A65" w:rsidP="00CC4A65">
            <w:pPr>
              <w:pStyle w:val="List"/>
            </w:pPr>
            <w:r w:rsidRPr="00CC4A65">
              <w:t>2.5 Coordinate and communi</w:t>
            </w:r>
            <w:r w:rsidRPr="00CC4A65">
              <w:t>cate activities with others according to site requirements within scope of own role</w:t>
            </w:r>
          </w:p>
          <w:p w:rsidR="00000000" w:rsidRPr="00CC4A65" w:rsidP="00CC4A65">
            <w:pPr>
              <w:pStyle w:val="List"/>
            </w:pPr>
            <w:r w:rsidRPr="00CC4A65">
              <w:t>2.6 Operate equipment in required proximity to autonomous systems and components according to manufacturer specifications and site requirements</w:t>
            </w:r>
          </w:p>
          <w:p w:rsidR="00000000" w:rsidRPr="00CC4A65" w:rsidP="00CC4A65">
            <w:pPr>
              <w:pStyle w:val="List"/>
            </w:pPr>
            <w:r w:rsidRPr="00CC4A65">
              <w:t>2.7 Monitor risks and hazard</w:t>
            </w:r>
            <w:r w:rsidRPr="00CC4A65">
              <w:t>s, implement control measures within scope of own role, and escalate where required</w:t>
            </w:r>
          </w:p>
          <w:p w:rsidR="00000000" w:rsidRPr="00CC4A65" w:rsidP="00CC4A65">
            <w:pPr>
              <w:pStyle w:val="List"/>
            </w:pPr>
            <w:r w:rsidRPr="00CC4A65">
              <w:t>2.8 Report on monitoring systems and alarms according to site requirements and respond within scope of own role, and escalate where required</w:t>
            </w:r>
          </w:p>
          <w:p w:rsidR="00000000" w:rsidRPr="00CC4A65" w:rsidP="00CC4A65">
            <w:pPr>
              <w:pStyle w:val="List"/>
            </w:pPr>
            <w:r w:rsidRPr="00CC4A65">
              <w:t>2.9 Complete equipment operatio</w:t>
            </w:r>
            <w:r w:rsidRPr="00CC4A65">
              <w:t>n according to job requirement</w:t>
            </w:r>
          </w:p>
          <w:p w:rsidR="00000000" w:rsidRPr="00CC4A65" w:rsidP="00CC4A65">
            <w:pPr>
              <w:pStyle w:val="List"/>
            </w:pPr>
            <w:r w:rsidRPr="00CC4A65">
              <w:t>2.10 Exit work area according to autonomous system and component manufacturer specifications and site requirement</w:t>
            </w:r>
          </w:p>
          <w:p w:rsidR="00000000" w:rsidP="00CC4A65">
            <w:pPr>
              <w:pStyle w:val="List"/>
              <w:rPr>
                <w:lang w:val="en-NZ"/>
              </w:rPr>
            </w:pPr>
            <w:r w:rsidRPr="00CC4A65">
              <w:t>2.11 Carry out park</w:t>
            </w:r>
            <w:r w:rsidRPr="00CC4A65">
              <w:noBreakHyphen/>
              <w:t>up and shut down procedures and secure equipment according to manufacturer specifications a</w:t>
            </w:r>
            <w:r w:rsidRPr="00CC4A65">
              <w:t xml:space="preserve">nd site requirements </w:t>
            </w:r>
          </w:p>
        </w:tc>
      </w:tr>
      <w:tr w:rsidTr="00CC4A6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List"/>
              <w:rPr>
                <w:lang w:val="en-NZ"/>
              </w:rPr>
            </w:pPr>
            <w:r w:rsidRPr="00CC4A65">
              <w:t>3.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List"/>
            </w:pPr>
            <w:r w:rsidRPr="00CC4A65">
              <w:t>3.1 Complete records and documentation according to site requirements</w:t>
            </w:r>
          </w:p>
          <w:p w:rsidR="00000000" w:rsidRPr="00CC4A65" w:rsidP="00CC4A65">
            <w:pPr>
              <w:pStyle w:val="List"/>
            </w:pPr>
            <w:r w:rsidRPr="00CC4A65">
              <w:t>3.2 Report potential risks and hazards according to site requirements and escalate where required</w:t>
            </w:r>
          </w:p>
        </w:tc>
      </w:tr>
    </w:tbl>
    <w:p w:rsidR="00000000" w:rsidRPr="00CC4A65" w:rsidP="00CC4A65">
      <w:pPr>
        <w:pStyle w:val="BodyText"/>
      </w:pPr>
    </w:p>
    <w:p w:rsidR="00000000" w:rsidRPr="00CC4A65" w:rsidP="00CC4A65">
      <w:pPr>
        <w:pStyle w:val="AllowPageBreak"/>
      </w:pPr>
    </w:p>
    <w:p w:rsidR="00000000" w:rsidRPr="00CC4A65" w:rsidP="00CC4A65">
      <w:pPr>
        <w:pStyle w:val="Heading1"/>
      </w:pPr>
      <w:bookmarkStart w:id="5" w:name="O_1254840"/>
      <w:bookmarkEnd w:id="5"/>
      <w:r w:rsidRPr="00CC4A65">
        <w:t>Foundation Skills</w:t>
      </w:r>
    </w:p>
    <w:p w:rsidR="00000000" w:rsidRPr="00361FD9" w:rsidP="00361FD9">
      <w:pPr>
        <w:pStyle w:val="BodyText"/>
        <w:rPr>
          <w:i/>
        </w:rPr>
      </w:pPr>
      <w:r w:rsidRPr="00361FD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C4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65" w:rsidP="00CC4A65">
            <w:pPr>
              <w:pStyle w:val="BodyText"/>
            </w:pPr>
            <w:r w:rsidRPr="00CC4A6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rPr>
                <w:rStyle w:val="SpecialBold"/>
              </w:rPr>
              <w:t>DESCRIPTION</w:t>
            </w:r>
          </w:p>
        </w:tc>
      </w:tr>
      <w:tr w:rsidTr="00CC4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A65">
            <w:pPr>
              <w:pStyle w:val="ListBullet"/>
              <w:rPr>
                <w:lang w:val="en-NZ"/>
              </w:rPr>
            </w:pPr>
            <w:r w:rsidRPr="00CC4A65">
              <w:t>Uses listening and questioning to clari</w:t>
            </w:r>
            <w:r w:rsidRPr="00CC4A65">
              <w:t>fy and confirm understanding</w:t>
            </w:r>
          </w:p>
        </w:tc>
      </w:tr>
      <w:tr w:rsidTr="00CC4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A65">
            <w:pPr>
              <w:pStyle w:val="ListBullet"/>
              <w:rPr>
                <w:lang w:val="en-NZ"/>
              </w:rPr>
            </w:pPr>
            <w:r w:rsidRPr="00CC4A65">
              <w:t>Monitors and minimises own exposure to worksite risks and hazards during work activities</w:t>
            </w:r>
          </w:p>
        </w:tc>
      </w:tr>
      <w:tr w:rsidTr="00CC4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65">
            <w:pPr>
              <w:pStyle w:val="BodyText"/>
              <w:rPr>
                <w:lang w:val="en-NZ"/>
              </w:rPr>
            </w:pPr>
            <w:r w:rsidRPr="00CC4A65">
              <w:t xml:space="preserve">Technology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4A65" w:rsidP="00CC4A65">
            <w:pPr>
              <w:pStyle w:val="ListBullet"/>
            </w:pPr>
            <w:r w:rsidRPr="00CC4A65">
              <w:t>Uses digital technologies and applications to access, organise and share information</w:t>
            </w:r>
          </w:p>
        </w:tc>
      </w:tr>
    </w:tbl>
    <w:p w:rsidR="00000000" w:rsidRPr="00CC4A65" w:rsidP="00CC4A65">
      <w:pPr>
        <w:pStyle w:val="BodyText"/>
      </w:pPr>
    </w:p>
    <w:p w:rsidR="00000000" w:rsidRPr="00CC4A65" w:rsidP="00CC4A65">
      <w:pPr>
        <w:pStyle w:val="AllowPageBreak"/>
      </w:pPr>
    </w:p>
    <w:p w:rsidR="00000000" w:rsidRPr="00CC4A65" w:rsidP="00CC4A65">
      <w:pPr>
        <w:pStyle w:val="Heading1"/>
      </w:pPr>
      <w:bookmarkStart w:id="6" w:name="O_1254839"/>
      <w:bookmarkEnd w:id="6"/>
      <w:r w:rsidRPr="00CC4A65">
        <w:t>Unit Mapping Information</w:t>
      </w:r>
    </w:p>
    <w:p w:rsidR="00000000" w:rsidRPr="00CC4A65" w:rsidP="00361FD9">
      <w:pPr>
        <w:pStyle w:val="BodyText"/>
      </w:pPr>
      <w:r w:rsidRPr="00CC4A65">
        <w:t>No equivalent unit. New unit.</w:t>
      </w:r>
    </w:p>
    <w:p w:rsidR="00000000" w:rsidRPr="00CC4A65" w:rsidP="00CC4A65">
      <w:pPr>
        <w:pStyle w:val="Heading1"/>
      </w:pPr>
      <w:bookmarkStart w:id="7" w:name="O_1254845"/>
      <w:bookmarkEnd w:id="7"/>
      <w:r w:rsidRPr="00CC4A65">
        <w:t>Links</w:t>
      </w:r>
    </w:p>
    <w:p w:rsidR="00000000" w:rsidRPr="00CC4A65" w:rsidP="00361FD9">
      <w:pPr>
        <w:pStyle w:val="BodyText"/>
      </w:pPr>
      <w:r w:rsidRPr="00CC4A6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45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4A65" w:rsidP="00CC4A65"/>
    <w:sectPr w:rsidSect="00CC4A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65" w:rsidRPr="00361FD9" w:rsidP="00361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D9" w:rsidP="00CC4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FD9" w:rsidP="00CC4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1FD9" w:rsidP="00CC4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A65" w:rsidRPr="00361FD9" w:rsidP="00361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D9" w:rsidRPr="002D2AF8" w:rsidP="00CC4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RIIARO303 Operate equipment in autonomous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61FD9" w:rsidP="00CC4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A00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9C32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A65"/>
  </w:style>
  <w:style w:type="character" w:customStyle="1" w:styleId="Heading1Char">
    <w:name w:val="Heading 1 Char"/>
    <w:basedOn w:val="DefaultParagraphFont"/>
    <w:link w:val="Heading1"/>
    <w:rsid w:val="00CC4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A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4A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4A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A65"/>
    <w:rPr>
      <w:b/>
      <w:spacing w:val="0"/>
    </w:rPr>
  </w:style>
  <w:style w:type="character" w:styleId="Emphasis">
    <w:name w:val="Emphasis"/>
    <w:basedOn w:val="DefaultParagraphFont"/>
    <w:qFormat/>
    <w:rsid w:val="00CC4A65"/>
    <w:rPr>
      <w:i/>
    </w:rPr>
  </w:style>
  <w:style w:type="paragraph" w:customStyle="1" w:styleId="SuperHeading">
    <w:name w:val="SuperHeading"/>
    <w:basedOn w:val="Normal"/>
    <w:rsid w:val="00CC4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A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4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A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A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A65"/>
  </w:style>
  <w:style w:type="paragraph" w:styleId="TableofFigures">
    <w:name w:val="table of figures"/>
    <w:basedOn w:val="Normal"/>
    <w:next w:val="Normal"/>
    <w:semiHidden/>
    <w:rsid w:val="00CC4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A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A65"/>
    <w:rPr>
      <w:rFonts w:ascii="Wingdings" w:hAnsi="Wingdings"/>
    </w:rPr>
  </w:style>
  <w:style w:type="paragraph" w:customStyle="1" w:styleId="TableHeading">
    <w:name w:val="Table Heading"/>
    <w:basedOn w:val="HeadingBase"/>
    <w:rsid w:val="00CC4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A65"/>
    <w:rPr>
      <w:color w:val="0033CC"/>
      <w:u w:val="none"/>
    </w:rPr>
  </w:style>
  <w:style w:type="paragraph" w:customStyle="1" w:styleId="BodyTextRight">
    <w:name w:val="Body Text Right"/>
    <w:basedOn w:val="BodyText"/>
    <w:rsid w:val="00CC4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A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A65"/>
    <w:rPr>
      <w:sz w:val="32"/>
    </w:rPr>
  </w:style>
  <w:style w:type="paragraph" w:customStyle="1" w:styleId="HeadingProcedure">
    <w:name w:val="Heading Procedure"/>
    <w:basedOn w:val="HeadingBase"/>
    <w:next w:val="Normal"/>
    <w:rsid w:val="00CC4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A65"/>
    <w:pPr>
      <w:spacing w:before="60" w:after="60"/>
    </w:pPr>
  </w:style>
  <w:style w:type="paragraph" w:styleId="ListContinue">
    <w:name w:val="List Continue"/>
    <w:basedOn w:val="List"/>
    <w:rsid w:val="00CC4A65"/>
    <w:pPr>
      <w:ind w:firstLine="0"/>
    </w:pPr>
  </w:style>
  <w:style w:type="paragraph" w:customStyle="1" w:styleId="ListNote">
    <w:name w:val="List Note"/>
    <w:basedOn w:val="List"/>
    <w:rsid w:val="00CC4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A65"/>
    <w:rPr>
      <w:rFonts w:ascii="Courier New" w:hAnsi="Courier New"/>
    </w:rPr>
  </w:style>
  <w:style w:type="paragraph" w:customStyle="1" w:styleId="NoteBullet">
    <w:name w:val="Note Bullet"/>
    <w:basedOn w:val="Note"/>
    <w:rsid w:val="00CC4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A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A65"/>
    <w:rPr>
      <w:b/>
      <w:smallCaps/>
    </w:rPr>
  </w:style>
  <w:style w:type="paragraph" w:customStyle="1" w:styleId="TableListNumber">
    <w:name w:val="Table List Number"/>
    <w:basedOn w:val="ListNumber"/>
    <w:rsid w:val="00CC4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A65"/>
    <w:pPr>
      <w:numPr>
        <w:numId w:val="8"/>
      </w:numPr>
    </w:pPr>
  </w:style>
  <w:style w:type="paragraph" w:customStyle="1" w:styleId="ListAlpha2">
    <w:name w:val="List Alpha 2"/>
    <w:basedOn w:val="List2"/>
    <w:rsid w:val="00CC4A65"/>
    <w:pPr>
      <w:numPr>
        <w:numId w:val="7"/>
      </w:numPr>
    </w:pPr>
  </w:style>
  <w:style w:type="paragraph" w:styleId="List2">
    <w:name w:val="List 2"/>
    <w:basedOn w:val="BodyText"/>
    <w:rsid w:val="00CC4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A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A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A65"/>
    <w:pPr>
      <w:numPr>
        <w:numId w:val="3"/>
      </w:numPr>
    </w:pPr>
  </w:style>
  <w:style w:type="paragraph" w:styleId="ListContinue2">
    <w:name w:val="List Continue 2"/>
    <w:basedOn w:val="List2"/>
    <w:rsid w:val="00CC4A65"/>
    <w:pPr>
      <w:ind w:firstLine="0"/>
    </w:pPr>
  </w:style>
  <w:style w:type="paragraph" w:styleId="ListContinue3">
    <w:name w:val="List Continue 3"/>
    <w:basedOn w:val="List3"/>
    <w:rsid w:val="00CC4A65"/>
    <w:pPr>
      <w:ind w:left="1021" w:firstLine="0"/>
    </w:pPr>
  </w:style>
  <w:style w:type="paragraph" w:styleId="ListContinue4">
    <w:name w:val="List Continue 4"/>
    <w:basedOn w:val="List4"/>
    <w:rsid w:val="00CC4A65"/>
    <w:pPr>
      <w:ind w:firstLine="0"/>
    </w:pPr>
  </w:style>
  <w:style w:type="paragraph" w:styleId="ListContinue5">
    <w:name w:val="List Continue 5"/>
    <w:basedOn w:val="List5"/>
    <w:rsid w:val="00CC4A65"/>
    <w:pPr>
      <w:ind w:firstLine="0"/>
    </w:pPr>
  </w:style>
  <w:style w:type="paragraph" w:styleId="ListNumber3">
    <w:name w:val="List Number 3"/>
    <w:basedOn w:val="List3"/>
    <w:rsid w:val="00CC4A65"/>
    <w:pPr>
      <w:numPr>
        <w:numId w:val="4"/>
      </w:numPr>
    </w:pPr>
  </w:style>
  <w:style w:type="paragraph" w:styleId="ListNumber4">
    <w:name w:val="List Number 4"/>
    <w:basedOn w:val="List4"/>
    <w:rsid w:val="00CC4A65"/>
    <w:pPr>
      <w:numPr>
        <w:numId w:val="5"/>
      </w:numPr>
    </w:pPr>
  </w:style>
  <w:style w:type="paragraph" w:styleId="ListNumber5">
    <w:name w:val="List Number 5"/>
    <w:basedOn w:val="List5"/>
    <w:rsid w:val="00CC4A65"/>
    <w:pPr>
      <w:numPr>
        <w:numId w:val="6"/>
      </w:numPr>
    </w:pPr>
  </w:style>
  <w:style w:type="paragraph" w:styleId="BlockText">
    <w:name w:val="Block Text"/>
    <w:basedOn w:val="Normal"/>
    <w:rsid w:val="00CC4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A65"/>
    <w:rPr>
      <w:sz w:val="16"/>
      <w:vertAlign w:val="superscript"/>
    </w:rPr>
  </w:style>
  <w:style w:type="character" w:customStyle="1" w:styleId="Symbols">
    <w:name w:val="Symbols"/>
    <w:basedOn w:val="DefaultParagraphFont"/>
    <w:rsid w:val="00CC4A65"/>
    <w:rPr>
      <w:rFonts w:ascii="Symbol" w:hAnsi="Symbol"/>
    </w:rPr>
  </w:style>
  <w:style w:type="character" w:customStyle="1" w:styleId="MenuOptions">
    <w:name w:val="Menu Options"/>
    <w:basedOn w:val="DefaultParagraphFont"/>
    <w:rsid w:val="00CC4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A65"/>
    <w:rPr>
      <w:b/>
    </w:rPr>
  </w:style>
  <w:style w:type="character" w:customStyle="1" w:styleId="Underlined">
    <w:name w:val="Underlined"/>
    <w:basedOn w:val="DefaultParagraphFont"/>
    <w:rsid w:val="00CC4A65"/>
    <w:rPr>
      <w:u w:val="single"/>
    </w:rPr>
  </w:style>
  <w:style w:type="paragraph" w:customStyle="1" w:styleId="TableBodyTextRight">
    <w:name w:val="Table Body Text Right"/>
    <w:basedOn w:val="TableBodyText"/>
    <w:rsid w:val="00CC4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A65"/>
    <w:rPr>
      <w:sz w:val="18"/>
    </w:rPr>
  </w:style>
  <w:style w:type="paragraph" w:customStyle="1" w:styleId="BodySmallRight">
    <w:name w:val="Body Small Right"/>
    <w:basedOn w:val="BodyTextRight"/>
    <w:rsid w:val="00CC4A65"/>
    <w:rPr>
      <w:sz w:val="18"/>
      <w:szCs w:val="18"/>
    </w:rPr>
  </w:style>
  <w:style w:type="paragraph" w:customStyle="1" w:styleId="MarginEdition">
    <w:name w:val="Margin Edition"/>
    <w:basedOn w:val="MarginNote"/>
    <w:rsid w:val="00CC4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A65"/>
    <w:rPr>
      <w:sz w:val="2"/>
      <w:szCs w:val="2"/>
    </w:rPr>
  </w:style>
  <w:style w:type="character" w:customStyle="1" w:styleId="Small">
    <w:name w:val="Small"/>
    <w:basedOn w:val="DefaultParagraphFont"/>
    <w:rsid w:val="00CC4A65"/>
    <w:rPr>
      <w:sz w:val="16"/>
    </w:rPr>
  </w:style>
  <w:style w:type="paragraph" w:customStyle="1" w:styleId="WideTable">
    <w:name w:val="Wide Table"/>
    <w:basedOn w:val="Normal"/>
    <w:rsid w:val="00CC4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A65"/>
  </w:style>
  <w:style w:type="paragraph" w:styleId="Quote">
    <w:name w:val="Quote"/>
    <w:basedOn w:val="Heading1"/>
    <w:link w:val="QuoteChar"/>
    <w:qFormat/>
    <w:rsid w:val="00CC4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A65"/>
    <w:pPr>
      <w:pageBreakBefore/>
    </w:pPr>
  </w:style>
  <w:style w:type="paragraph" w:customStyle="1" w:styleId="Border">
    <w:name w:val="Border"/>
    <w:basedOn w:val="Normal"/>
    <w:qFormat/>
    <w:rsid w:val="00CC4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A65"/>
    <w:rPr>
      <w:u w:val="single"/>
    </w:rPr>
  </w:style>
  <w:style w:type="character" w:customStyle="1" w:styleId="BoldandItalics">
    <w:name w:val="Bold and Italics"/>
    <w:qFormat/>
    <w:rsid w:val="00CC4A65"/>
    <w:rPr>
      <w:b/>
      <w:i/>
      <w:u w:val="none"/>
    </w:rPr>
  </w:style>
  <w:style w:type="paragraph" w:styleId="BalloonText">
    <w:name w:val="Balloon Text"/>
    <w:basedOn w:val="Normal"/>
    <w:link w:val="BalloonTextChar"/>
    <w:rsid w:val="00CC4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A65"/>
    <w:pPr>
      <w:spacing w:before="0" w:after="0"/>
    </w:pPr>
  </w:style>
  <w:style w:type="paragraph" w:customStyle="1" w:styleId="BodyTextBold">
    <w:name w:val="Body Text Bold"/>
    <w:basedOn w:val="BodyText"/>
    <w:qFormat/>
    <w:rsid w:val="00CC4A65"/>
    <w:rPr>
      <w:b/>
    </w:rPr>
  </w:style>
  <w:style w:type="character" w:styleId="Hyperlink">
    <w:name w:val="Hyperlink"/>
    <w:basedOn w:val="DefaultParagraphFont"/>
    <w:uiPriority w:val="99"/>
    <w:unhideWhenUsed/>
    <w:rsid w:val="00361F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4688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RIIARO303 Operate equipment in autonomous environments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