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CB3" w:rsidP="00CE7CB3">
      <w:pPr>
        <w:pStyle w:val="Title"/>
      </w:pPr>
      <w:r>
        <w:fldChar w:fldCharType="begin"/>
      </w:r>
      <w:r>
        <w:instrText xml:space="preserve"> TITLE   \* MERGEFORMAT </w:instrText>
      </w:r>
      <w:r>
        <w:fldChar w:fldCharType="separate"/>
      </w:r>
      <w:r>
        <w:t>Assessment Requirements for RIIARO202 Use data and technology to complete work in autonomous operations</w:t>
      </w:r>
      <w:r>
        <w:fldChar w:fldCharType="end"/>
      </w:r>
    </w:p>
    <w:p w:rsidR="00CE7CB3" w:rsidP="00CE7CB3">
      <w:pPr>
        <w:pStyle w:val="Version"/>
        <w:sectPr w:rsidSect="00AE5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A43" w:rsidP="00AE5A43">
      <w:pPr>
        <w:pStyle w:val="SuperHeading"/>
      </w:pPr>
      <w:r w:rsidRPr="00AE5A43">
        <w:t>Assessment Requirements for RIIARO202 Use data and technology to complete work in autonomous operations</w:t>
      </w:r>
    </w:p>
    <w:p w:rsidR="00000000" w:rsidRPr="00AE5A43" w:rsidP="00AE5A43">
      <w:pPr>
        <w:pStyle w:val="Heading1"/>
      </w:pPr>
      <w:bookmarkStart w:id="1" w:name="O_1255698"/>
      <w:bookmarkEnd w:id="1"/>
      <w:r w:rsidRPr="00AE5A43">
        <w:t>Modification History</w:t>
      </w:r>
    </w:p>
    <w:tbl>
      <w:tblPr>
        <w:tblW w:w="0" w:type="auto"/>
        <w:tblLayout w:type="fixed"/>
        <w:tblCellMar>
          <w:left w:w="62" w:type="dxa"/>
          <w:right w:w="62" w:type="dxa"/>
        </w:tblCellMar>
        <w:tblLook w:val="0000"/>
      </w:tblPr>
      <w:tblGrid>
        <w:gridCol w:w="2728"/>
        <w:gridCol w:w="6344"/>
      </w:tblGrid>
      <w:tr w:rsidTr="00AE5A43">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A43">
            <w:pPr>
              <w:pStyle w:val="BodyText"/>
              <w:rPr>
                <w:lang w:val="en-NZ"/>
              </w:rPr>
            </w:pPr>
            <w:r w:rsidRPr="00AE5A4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A43" w:rsidP="00AE5A43">
            <w:pPr>
              <w:pStyle w:val="BodyText"/>
            </w:pPr>
            <w:r w:rsidRPr="00AE5A43">
              <w:t>This version first released with RII Resources and Infrastructure Industry Training Package Version 9.0.</w:t>
            </w:r>
          </w:p>
          <w:p w:rsidR="00000000" w:rsidRPr="00AE5A43" w:rsidP="00AE5A43">
            <w:pPr>
              <w:pStyle w:val="BodyText"/>
            </w:pPr>
            <w:r w:rsidRPr="00AE5A43">
              <w:t>Newly created unit.</w:t>
            </w:r>
          </w:p>
        </w:tc>
      </w:tr>
    </w:tbl>
    <w:p w:rsidR="00000000" w:rsidRPr="00AE5A43" w:rsidP="00AE5A43">
      <w:pPr>
        <w:pStyle w:val="BodyText"/>
      </w:pPr>
    </w:p>
    <w:p w:rsidR="00000000" w:rsidRPr="00AE5A43" w:rsidP="00AE5A43">
      <w:pPr>
        <w:pStyle w:val="AllowPageBreak"/>
      </w:pPr>
    </w:p>
    <w:p w:rsidR="00000000" w:rsidRPr="00AE5A43" w:rsidP="00AE5A43">
      <w:pPr>
        <w:pStyle w:val="Heading1"/>
      </w:pPr>
      <w:bookmarkStart w:id="2" w:name="O_1255699"/>
      <w:bookmarkEnd w:id="2"/>
      <w:r w:rsidRPr="00AE5A43">
        <w:t>Performance Evidence</w:t>
      </w:r>
    </w:p>
    <w:p w:rsidR="00000000" w:rsidRPr="00AE5A43" w:rsidP="00CE7CB3">
      <w:pPr>
        <w:pStyle w:val="BodyText"/>
      </w:pPr>
      <w:r w:rsidRPr="00AE5A43">
        <w:t>The candidate must demonstrate the ability to complete the tasks outlined in the elements</w:t>
      </w:r>
      <w:r w:rsidRPr="00AE5A43">
        <w:t>, performance criteria and foundation skills of this unit, including evidence of the ability to:</w:t>
      </w:r>
    </w:p>
    <w:p w:rsidR="00000000" w:rsidRPr="00AE5A43" w:rsidP="00AE5A43">
      <w:pPr>
        <w:pStyle w:val="ListBullet"/>
      </w:pPr>
      <w:r w:rsidRPr="00AE5A43">
        <w:t>identify at least 3 examples of process control units/systems on a piece of autonomous equipment</w:t>
      </w:r>
    </w:p>
    <w:p w:rsidR="00000000" w:rsidRPr="00AE5A43" w:rsidP="00AE5A43">
      <w:pPr>
        <w:pStyle w:val="ListBullet"/>
      </w:pPr>
      <w:r w:rsidRPr="00AE5A43">
        <w:t>on at least 3 occasions source data relevant to a process-con</w:t>
      </w:r>
      <w:r w:rsidRPr="00AE5A43">
        <w:t>trol system used in own work role</w:t>
      </w:r>
    </w:p>
    <w:p w:rsidR="00000000" w:rsidRPr="00AE5A43" w:rsidP="00AE5A43">
      <w:pPr>
        <w:pStyle w:val="ListBullet"/>
      </w:pPr>
      <w:r w:rsidRPr="00AE5A43">
        <w:t>complete at least 2 work tasks generated by using data gathered from automated equipment according to provided work instructions.</w:t>
      </w:r>
    </w:p>
    <w:p w:rsidR="00000000" w:rsidRPr="00AE5A43" w:rsidP="00AE5A43">
      <w:pPr>
        <w:pStyle w:val="AllowPageBreak"/>
      </w:pPr>
    </w:p>
    <w:p w:rsidR="00000000" w:rsidRPr="00AE5A43" w:rsidP="00AE5A43">
      <w:pPr>
        <w:pStyle w:val="Heading1"/>
      </w:pPr>
      <w:bookmarkStart w:id="3" w:name="O_1255700"/>
      <w:bookmarkEnd w:id="3"/>
      <w:r w:rsidRPr="00AE5A43">
        <w:t>Knowledge Evidence</w:t>
      </w:r>
    </w:p>
    <w:p w:rsidR="00000000" w:rsidRPr="00AE5A43" w:rsidP="00CE7CB3">
      <w:pPr>
        <w:pStyle w:val="BodyText"/>
      </w:pPr>
      <w:r w:rsidRPr="00AE5A43">
        <w:t>The candidate must be able to demonstrate knowledge to complete the tasks outlined in the elements, performance criteria and foundation skills of this unit, including knowledge of:</w:t>
      </w:r>
    </w:p>
    <w:p w:rsidR="00000000" w:rsidRPr="00AE5A43" w:rsidP="00AE5A43">
      <w:pPr>
        <w:pStyle w:val="ListBullet"/>
      </w:pPr>
      <w:r w:rsidRPr="00AE5A43">
        <w:t xml:space="preserve">applications of process control systems in autonomous operations relevant </w:t>
      </w:r>
      <w:r w:rsidRPr="00AE5A43">
        <w:t>to own work role</w:t>
      </w:r>
    </w:p>
    <w:p w:rsidR="00000000" w:rsidRPr="00AE5A43" w:rsidP="00AE5A43">
      <w:pPr>
        <w:pStyle w:val="ListBullet"/>
      </w:pPr>
      <w:r w:rsidRPr="00AE5A43">
        <w:t>vocabulary and terms used for technology in workplace procedures that apply to own work role, which will reflect the latest published version of relevant industry standards, including or equivalent to:</w:t>
      </w:r>
    </w:p>
    <w:p w:rsidR="00000000" w:rsidRPr="00AE5A43" w:rsidP="00AE5A43">
      <w:pPr>
        <w:pStyle w:val="ListBullet2"/>
      </w:pPr>
      <w:r w:rsidRPr="00AE5A43">
        <w:t>IEC 61511 Safety instrumented system</w:t>
      </w:r>
      <w:r w:rsidRPr="00AE5A43">
        <w:t>s for the process industry sector</w:t>
      </w:r>
    </w:p>
    <w:p w:rsidR="00000000" w:rsidRPr="00AE5A43" w:rsidP="00AE5A43">
      <w:pPr>
        <w:pStyle w:val="ListBullet2"/>
      </w:pPr>
      <w:r w:rsidRPr="00AE5A43">
        <w:t>IEC 61508 / AS 61508 Functional safety of electrical/electronic/programmable electronic safety-related systems</w:t>
      </w:r>
    </w:p>
    <w:p w:rsidR="00000000" w:rsidRPr="00AE5A43" w:rsidP="00AE5A43">
      <w:pPr>
        <w:pStyle w:val="ListBullet2"/>
      </w:pPr>
      <w:r w:rsidRPr="00AE5A43">
        <w:t>ISO 17757:2017 Earth-moving machinery and mining – Autonomous and semi-autonomous machine system safety</w:t>
      </w:r>
    </w:p>
    <w:p w:rsidR="00000000" w:rsidRPr="00AE5A43" w:rsidP="00AE5A43">
      <w:pPr>
        <w:pStyle w:val="ListBullet2"/>
      </w:pPr>
      <w:r w:rsidRPr="00AE5A43">
        <w:t>Nationa</w:t>
      </w:r>
      <w:r w:rsidRPr="00AE5A43">
        <w:t>l Highway Transport Safety Administration (NHTSA) Automation levels – levels 1-5</w:t>
      </w:r>
    </w:p>
    <w:p w:rsidR="00000000" w:rsidRPr="00AE5A43" w:rsidP="00AE5A43">
      <w:pPr>
        <w:pStyle w:val="ListBullet"/>
      </w:pPr>
      <w:r w:rsidRPr="00AE5A43">
        <w:t>types of hardware system technology and how they relate to the use of machine guidance systems in own role, including:</w:t>
      </w:r>
    </w:p>
    <w:p w:rsidR="00000000" w:rsidRPr="00AE5A43" w:rsidP="00AE5A43">
      <w:pPr>
        <w:pStyle w:val="ListBullet2"/>
      </w:pPr>
      <w:r w:rsidRPr="00AE5A43">
        <w:t>global navigation satellite system (GNSS)</w:t>
      </w:r>
    </w:p>
    <w:p w:rsidR="00000000" w:rsidRPr="00AE5A43" w:rsidP="00AE5A43">
      <w:pPr>
        <w:pStyle w:val="ListBullet2"/>
      </w:pPr>
      <w:r w:rsidRPr="00AE5A43">
        <w:t>global posit</w:t>
      </w:r>
      <w:r w:rsidRPr="00AE5A43">
        <w:t>ioning system (GPS)</w:t>
      </w:r>
    </w:p>
    <w:p w:rsidR="00000000" w:rsidRPr="00AE5A43" w:rsidP="00AE5A43">
      <w:pPr>
        <w:pStyle w:val="ListBullet2"/>
      </w:pPr>
      <w:r w:rsidRPr="00AE5A43">
        <w:t>perception systems, such as RADAR and LiDAR</w:t>
      </w:r>
    </w:p>
    <w:p w:rsidR="00000000" w:rsidRPr="00AE5A43" w:rsidP="00AE5A43">
      <w:pPr>
        <w:pStyle w:val="ListBullet2"/>
      </w:pPr>
      <w:r w:rsidRPr="00AE5A43">
        <w:t>sensors, actuators, and encoders</w:t>
      </w:r>
    </w:p>
    <w:p w:rsidR="00000000" w:rsidRPr="00AE5A43" w:rsidP="00AE5A43">
      <w:pPr>
        <w:pStyle w:val="ListBullet2"/>
      </w:pPr>
      <w:r w:rsidRPr="00AE5A43">
        <w:t>gyros - pitch and roll</w:t>
      </w:r>
    </w:p>
    <w:p w:rsidR="00000000" w:rsidRPr="00AE5A43" w:rsidP="00AE5A43">
      <w:pPr>
        <w:pStyle w:val="ListBullet2"/>
      </w:pPr>
      <w:r w:rsidRPr="00AE5A43">
        <w:t>cameras</w:t>
      </w:r>
    </w:p>
    <w:p w:rsidR="00000000" w:rsidRPr="00AE5A43" w:rsidP="00AE5A43">
      <w:pPr>
        <w:pStyle w:val="ListBullet2"/>
      </w:pPr>
      <w:r w:rsidRPr="00AE5A43">
        <w:t>drones</w:t>
      </w:r>
    </w:p>
    <w:p w:rsidR="00000000" w:rsidRPr="00AE5A43" w:rsidP="00AE5A43">
      <w:pPr>
        <w:pStyle w:val="ListBullet"/>
      </w:pPr>
      <w:r w:rsidRPr="00AE5A43">
        <w:t xml:space="preserve">operational procedures for communication devices used in own work role, including for radios, </w:t>
      </w:r>
      <w:r w:rsidRPr="00AE5A43">
        <w:t>telephones, tablets, screens, and computers</w:t>
      </w:r>
    </w:p>
    <w:p w:rsidR="00000000" w:rsidRPr="00AE5A43" w:rsidP="00AE5A43">
      <w:pPr>
        <w:pStyle w:val="ListBullet"/>
      </w:pPr>
      <w:r w:rsidRPr="00AE5A43">
        <w:t>types of controllers encountered in own work role, including:</w:t>
      </w:r>
    </w:p>
    <w:p w:rsidR="00000000" w:rsidRPr="00AE5A43" w:rsidP="00AE5A43">
      <w:pPr>
        <w:pStyle w:val="ListBullet2"/>
      </w:pPr>
      <w:r w:rsidRPr="00AE5A43">
        <w:t>programmable logic controller (PLC)</w:t>
      </w:r>
    </w:p>
    <w:p w:rsidR="00000000" w:rsidRPr="00AE5A43" w:rsidP="00AE5A43">
      <w:pPr>
        <w:pStyle w:val="ListBullet2"/>
      </w:pPr>
      <w:r w:rsidRPr="00AE5A43">
        <w:t>electronic control unit or engine control unit (ECU)</w:t>
      </w:r>
    </w:p>
    <w:p w:rsidR="00000000" w:rsidRPr="00AE5A43" w:rsidP="00AE5A43">
      <w:pPr>
        <w:pStyle w:val="ListBullet2"/>
      </w:pPr>
      <w:r w:rsidRPr="00AE5A43">
        <w:t>personal computer</w:t>
      </w:r>
    </w:p>
    <w:p w:rsidR="00000000" w:rsidRPr="00AE5A43" w:rsidP="00AE5A43">
      <w:pPr>
        <w:pStyle w:val="ListBullet"/>
      </w:pPr>
      <w:r w:rsidRPr="00AE5A43">
        <w:t xml:space="preserve">procedures for interacting with types of </w:t>
      </w:r>
      <w:r w:rsidRPr="00AE5A43">
        <w:t>software systems, including:</w:t>
      </w:r>
    </w:p>
    <w:p w:rsidR="00000000" w:rsidRPr="00AE5A43" w:rsidP="00AE5A43">
      <w:pPr>
        <w:pStyle w:val="ListBullet2"/>
      </w:pPr>
      <w:r w:rsidRPr="00AE5A43">
        <w:t>shutdown systems</w:t>
      </w:r>
    </w:p>
    <w:p w:rsidR="00000000" w:rsidRPr="00AE5A43" w:rsidP="00AE5A43">
      <w:pPr>
        <w:pStyle w:val="ListBullet2"/>
      </w:pPr>
      <w:r w:rsidRPr="00AE5A43">
        <w:t>distributed shutdown systems</w:t>
      </w:r>
    </w:p>
    <w:p w:rsidR="00000000" w:rsidRPr="00AE5A43" w:rsidP="00AE5A43">
      <w:pPr>
        <w:pStyle w:val="ListBullet"/>
      </w:pPr>
      <w:r w:rsidRPr="00AE5A43">
        <w:t>operating features of hardware equipment used in autonomous operations, including:</w:t>
      </w:r>
    </w:p>
    <w:p w:rsidR="00000000" w:rsidRPr="00AE5A43" w:rsidP="00AE5A43">
      <w:pPr>
        <w:pStyle w:val="ListBullet2"/>
      </w:pPr>
      <w:r w:rsidRPr="00AE5A43">
        <w:t>interlocks and related interfaces</w:t>
      </w:r>
    </w:p>
    <w:p w:rsidR="00000000" w:rsidRPr="00AE5A43" w:rsidP="00AE5A43">
      <w:pPr>
        <w:pStyle w:val="ListBullet2"/>
      </w:pPr>
      <w:r w:rsidRPr="00AE5A43">
        <w:t>actuators</w:t>
      </w:r>
    </w:p>
    <w:p w:rsidR="00000000" w:rsidRPr="00AE5A43" w:rsidP="00AE5A43">
      <w:pPr>
        <w:pStyle w:val="ListBullet2"/>
      </w:pPr>
      <w:r w:rsidRPr="00AE5A43">
        <w:t>sensors</w:t>
      </w:r>
    </w:p>
    <w:p w:rsidR="00000000" w:rsidRPr="00AE5A43" w:rsidP="00AE5A43">
      <w:pPr>
        <w:pStyle w:val="ListBullet2"/>
      </w:pPr>
      <w:r w:rsidRPr="00AE5A43">
        <w:t>motors</w:t>
      </w:r>
    </w:p>
    <w:p w:rsidR="00000000" w:rsidRPr="00AE5A43" w:rsidP="00AE5A43">
      <w:pPr>
        <w:pStyle w:val="ListBullet2"/>
      </w:pPr>
      <w:r w:rsidRPr="00AE5A43">
        <w:t>drives</w:t>
      </w:r>
    </w:p>
    <w:p w:rsidR="00000000" w:rsidRPr="00AE5A43" w:rsidP="00AE5A43">
      <w:pPr>
        <w:pStyle w:val="ListBullet2"/>
      </w:pPr>
      <w:r w:rsidRPr="00AE5A43">
        <w:t>pistons</w:t>
      </w:r>
    </w:p>
    <w:p w:rsidR="00000000" w:rsidRPr="00AE5A43" w:rsidP="00AE5A43">
      <w:pPr>
        <w:pStyle w:val="ListBullet2"/>
      </w:pPr>
      <w:r w:rsidRPr="00AE5A43">
        <w:t>valves</w:t>
      </w:r>
    </w:p>
    <w:p w:rsidR="00000000" w:rsidRPr="00AE5A43" w:rsidP="00AE5A43">
      <w:pPr>
        <w:pStyle w:val="ListBullet2"/>
      </w:pPr>
      <w:r w:rsidRPr="00AE5A43">
        <w:t>screens</w:t>
      </w:r>
    </w:p>
    <w:p w:rsidR="00000000" w:rsidRPr="00AE5A43" w:rsidP="00AE5A43">
      <w:pPr>
        <w:pStyle w:val="ListBullet"/>
      </w:pPr>
      <w:r w:rsidRPr="00AE5A43">
        <w:t>control loops and control systems, including:</w:t>
      </w:r>
    </w:p>
    <w:p w:rsidR="00000000" w:rsidRPr="00AE5A43" w:rsidP="00AE5A43">
      <w:pPr>
        <w:pStyle w:val="ListBullet2"/>
      </w:pPr>
      <w:r w:rsidRPr="00AE5A43">
        <w:t>physical components and control functions</w:t>
      </w:r>
    </w:p>
    <w:p w:rsidR="00000000" w:rsidRPr="00AE5A43" w:rsidP="00AE5A43">
      <w:pPr>
        <w:pStyle w:val="ListBullet2"/>
      </w:pPr>
      <w:r w:rsidRPr="00AE5A43">
        <w:t>inputs and outputs of a control system</w:t>
      </w:r>
    </w:p>
    <w:p w:rsidR="00000000" w:rsidRPr="00AE5A43" w:rsidP="00AE5A43">
      <w:pPr>
        <w:pStyle w:val="ListBullet2"/>
      </w:pPr>
      <w:r w:rsidRPr="00AE5A43">
        <w:t>expected behaviours of equipment due to changes of input to control system</w:t>
      </w:r>
    </w:p>
    <w:p w:rsidR="00000000" w:rsidRPr="00AE5A43" w:rsidP="00AE5A43">
      <w:pPr>
        <w:pStyle w:val="ListBullet"/>
      </w:pPr>
      <w:r w:rsidRPr="00AE5A43">
        <w:t>impact of emergency/safety measures on the process c</w:t>
      </w:r>
      <w:r w:rsidRPr="00AE5A43">
        <w:t>ontrol system</w:t>
      </w:r>
    </w:p>
    <w:p w:rsidR="00000000" w:rsidRPr="00AE5A43" w:rsidP="00AE5A43">
      <w:pPr>
        <w:pStyle w:val="ListBullet"/>
      </w:pPr>
      <w:r w:rsidRPr="00AE5A43">
        <w:t>factors that influence GNSS and GPS signals</w:t>
      </w:r>
    </w:p>
    <w:p w:rsidR="00000000" w:rsidRPr="00AE5A43" w:rsidP="00AE5A43">
      <w:pPr>
        <w:pStyle w:val="ListBullet"/>
      </w:pPr>
      <w:r w:rsidRPr="00AE5A43">
        <w:t>impact/s of signal quality on performance</w:t>
      </w:r>
    </w:p>
    <w:p w:rsidR="00000000" w:rsidRPr="00AE5A43" w:rsidP="00AE5A43">
      <w:pPr>
        <w:pStyle w:val="ListBullet"/>
      </w:pPr>
      <w:r w:rsidRPr="00AE5A43">
        <w:t>procedures for interpreting and responding to signals and alarms in the process control system</w:t>
      </w:r>
    </w:p>
    <w:p w:rsidR="00000000" w:rsidRPr="00AE5A43" w:rsidP="00AE5A43">
      <w:pPr>
        <w:pStyle w:val="ListBullet"/>
      </w:pPr>
      <w:r w:rsidRPr="00AE5A43">
        <w:t>modes of operation and expected behaviours of autonomous equi</w:t>
      </w:r>
      <w:r w:rsidRPr="00AE5A43">
        <w:t>pment</w:t>
      </w:r>
    </w:p>
    <w:p w:rsidR="00000000" w:rsidRPr="00AE5A43" w:rsidP="00AE5A43">
      <w:pPr>
        <w:pStyle w:val="ListBullet"/>
      </w:pPr>
      <w:r w:rsidRPr="00AE5A43">
        <w:t>techniques to collect, interpret, and transmit different data types in own role, including at least 1 of the following:</w:t>
      </w:r>
    </w:p>
    <w:p w:rsidR="00000000" w:rsidRPr="00AE5A43" w:rsidP="00AE5A43">
      <w:pPr>
        <w:pStyle w:val="ListBullet2"/>
      </w:pPr>
      <w:r w:rsidRPr="00AE5A43">
        <w:t>payload</w:t>
      </w:r>
    </w:p>
    <w:p w:rsidR="00000000" w:rsidRPr="00AE5A43" w:rsidP="00AE5A43">
      <w:pPr>
        <w:pStyle w:val="ListBullet2"/>
      </w:pPr>
      <w:r w:rsidRPr="00AE5A43">
        <w:t>computer-aided earthmoving systems</w:t>
      </w:r>
    </w:p>
    <w:p w:rsidR="00000000" w:rsidRPr="00AE5A43" w:rsidP="00AE5A43">
      <w:pPr>
        <w:pStyle w:val="ListBullet2"/>
      </w:pPr>
      <w:r w:rsidRPr="00AE5A43">
        <w:t>product quality</w:t>
      </w:r>
    </w:p>
    <w:p w:rsidR="00000000" w:rsidRPr="00AE5A43" w:rsidP="00AE5A43">
      <w:pPr>
        <w:pStyle w:val="ListBullet2"/>
      </w:pPr>
      <w:r w:rsidRPr="00AE5A43">
        <w:t>production throughput</w:t>
      </w:r>
    </w:p>
    <w:p w:rsidR="00000000" w:rsidRPr="00AE5A43" w:rsidP="00AE5A43">
      <w:pPr>
        <w:pStyle w:val="ListBullet"/>
      </w:pPr>
      <w:r w:rsidRPr="00AE5A43">
        <w:t>intellectual property requirements relating to data, including awareness of privacy and protocols</w:t>
      </w:r>
    </w:p>
    <w:p w:rsidR="00000000" w:rsidRPr="00AE5A43" w:rsidP="00AE5A43">
      <w:pPr>
        <w:pStyle w:val="ListBullet"/>
      </w:pPr>
      <w:r w:rsidRPr="00AE5A43">
        <w:t>organisational data security measures and protocols</w:t>
      </w:r>
    </w:p>
    <w:p w:rsidR="00000000" w:rsidRPr="00AE5A43" w:rsidP="00AE5A43">
      <w:pPr>
        <w:pStyle w:val="ListBullet"/>
      </w:pPr>
      <w:r w:rsidRPr="00AE5A43">
        <w:t>communication protocols for:</w:t>
      </w:r>
    </w:p>
    <w:p w:rsidR="00000000" w:rsidRPr="00AE5A43" w:rsidP="00AE5A43">
      <w:pPr>
        <w:pStyle w:val="ListBullet2"/>
      </w:pPr>
      <w:r w:rsidRPr="00AE5A43">
        <w:t>radios</w:t>
      </w:r>
    </w:p>
    <w:p w:rsidR="00000000" w:rsidRPr="00AE5A43" w:rsidP="00AE5A43">
      <w:pPr>
        <w:pStyle w:val="ListBullet2"/>
      </w:pPr>
      <w:r w:rsidRPr="00AE5A43">
        <w:t>telephones</w:t>
      </w:r>
    </w:p>
    <w:p w:rsidR="00000000" w:rsidRPr="00AE5A43" w:rsidP="00AE5A43">
      <w:pPr>
        <w:pStyle w:val="ListBullet2"/>
      </w:pPr>
      <w:r w:rsidRPr="00AE5A43">
        <w:t>email</w:t>
      </w:r>
    </w:p>
    <w:p w:rsidR="00000000" w:rsidRPr="00AE5A43" w:rsidP="00AE5A43">
      <w:pPr>
        <w:pStyle w:val="ListBullet2"/>
      </w:pPr>
      <w:r w:rsidRPr="00AE5A43">
        <w:t>group instant messaging application.</w:t>
      </w:r>
    </w:p>
    <w:p w:rsidR="00000000" w:rsidRPr="00AE5A43" w:rsidP="00AE5A43">
      <w:pPr>
        <w:pStyle w:val="AllowPageBreak"/>
      </w:pPr>
    </w:p>
    <w:p w:rsidR="00000000" w:rsidRPr="00AE5A43" w:rsidP="00AE5A43">
      <w:pPr>
        <w:pStyle w:val="Heading1"/>
      </w:pPr>
      <w:bookmarkStart w:id="4" w:name="O_1255701"/>
      <w:bookmarkEnd w:id="4"/>
      <w:r w:rsidRPr="00AE5A43">
        <w:t>Assessment Conditions</w:t>
      </w:r>
    </w:p>
    <w:p w:rsidR="00000000" w:rsidRPr="00AE5A43" w:rsidP="00CE7CB3">
      <w:pPr>
        <w:pStyle w:val="BodyText"/>
      </w:pPr>
      <w:r w:rsidRPr="00AE5A43">
        <w:t>Mandatory conditions for assessment of this unit are stipulated below. The assessment must:</w:t>
      </w:r>
    </w:p>
    <w:p w:rsidR="00000000" w:rsidRPr="00AE5A43" w:rsidP="00AE5A43">
      <w:pPr>
        <w:pStyle w:val="ListBullet"/>
      </w:pPr>
      <w:r w:rsidRPr="00AE5A43">
        <w:t>include access to:</w:t>
      </w:r>
    </w:p>
    <w:p w:rsidR="00000000" w:rsidRPr="00AE5A43" w:rsidP="00AE5A43">
      <w:pPr>
        <w:pStyle w:val="ListBullet2"/>
      </w:pPr>
      <w:r w:rsidRPr="00AE5A43">
        <w:t>personal protective equipment</w:t>
      </w:r>
    </w:p>
    <w:p w:rsidR="00000000" w:rsidRPr="00AE5A43" w:rsidP="00AE5A43">
      <w:pPr>
        <w:pStyle w:val="ListBullet2"/>
      </w:pPr>
      <w:r w:rsidRPr="00AE5A43">
        <w:t>equipment and systems required for safely interacting with data in autonomous operations</w:t>
      </w:r>
    </w:p>
    <w:p w:rsidR="00000000" w:rsidRPr="00AE5A43" w:rsidP="00AE5A43">
      <w:pPr>
        <w:pStyle w:val="ListBullet"/>
      </w:pPr>
      <w:r w:rsidRPr="00AE5A43">
        <w:t>be conducted in a safe environment; and,</w:t>
      </w:r>
    </w:p>
    <w:p w:rsidR="00000000" w:rsidRPr="00AE5A43" w:rsidP="00AE5A43">
      <w:pPr>
        <w:pStyle w:val="ListBullet"/>
      </w:pPr>
      <w:r w:rsidRPr="00AE5A43">
        <w:t>be assessed in the context of this sector’s work environment; and,</w:t>
      </w:r>
    </w:p>
    <w:p w:rsidR="00000000" w:rsidRPr="00AE5A43" w:rsidP="00AE5A43">
      <w:pPr>
        <w:pStyle w:val="ListBullet"/>
      </w:pPr>
      <w:r w:rsidRPr="00AE5A43">
        <w:t xml:space="preserve">be assessed in compliance with legislative and regulatory </w:t>
      </w:r>
      <w:r w:rsidRPr="00AE5A43">
        <w:t>requirements and using policies, procedures and processes directly related to the industry sector for which the unit is being assessed; and,</w:t>
      </w:r>
    </w:p>
    <w:p w:rsidR="00000000" w:rsidRPr="00AE5A43" w:rsidP="00AE5A43">
      <w:pPr>
        <w:pStyle w:val="ListBullet"/>
      </w:pPr>
      <w:r w:rsidRPr="00AE5A43">
        <w:t>confirm consistent performance can be applied in a range of relevant workplace circumstances.</w:t>
      </w:r>
    </w:p>
    <w:p w:rsidR="00000000" w:rsidRPr="00AE5A43" w:rsidP="00AE5A43">
      <w:pPr>
        <w:pStyle w:val="BodyText"/>
      </w:pPr>
    </w:p>
    <w:p w:rsidR="00000000" w:rsidRPr="00AE5A43" w:rsidP="00CE7CB3">
      <w:pPr>
        <w:pStyle w:val="BodyText"/>
      </w:pPr>
      <w:r w:rsidRPr="00AE5A43">
        <w:t>Where personal safet</w:t>
      </w:r>
      <w:r w:rsidRPr="00AE5A43">
        <w:t>y or environmental damage are limiting factors, assessment may occur in a simulated work environment* provided it is realistic and sufficiently rigorous to cover all aspects of this sector’s workplace performance, including environment, task skills, task m</w:t>
      </w:r>
      <w:r w:rsidRPr="00AE5A43">
        <w:t>anagement skills, contingency management skills and job role environment skills.</w:t>
      </w:r>
    </w:p>
    <w:p w:rsidR="00000000" w:rsidRPr="00AE5A43" w:rsidP="00AE5A43">
      <w:pPr>
        <w:pStyle w:val="Heading3"/>
      </w:pPr>
      <w:r w:rsidRPr="00AE5A43">
        <w:t>Assessor requirements</w:t>
      </w:r>
    </w:p>
    <w:p w:rsidR="00000000" w:rsidRPr="00AE5A43" w:rsidP="00CE7CB3">
      <w:pPr>
        <w:pStyle w:val="BodyText"/>
      </w:pPr>
      <w:r w:rsidRPr="00AE5A43">
        <w:t>Assessors must be able to clearly demonstrate current and relevant industry knowledge and experience to satisfy the mandatory regulatory standards as set</w:t>
      </w:r>
      <w:r w:rsidRPr="00AE5A43">
        <w:t xml:space="preserve"> out in the Standards for Registered Training Organisations 2015/Australian Quality Training Framework mandatory requirements for assessors current at the time of assessment and any relevant licensing and certification requirements.</w:t>
      </w:r>
    </w:p>
    <w:p w:rsidR="00000000" w:rsidRPr="00AE5A43" w:rsidP="00CE7CB3">
      <w:pPr>
        <w:pStyle w:val="BodyText"/>
      </w:pPr>
      <w:r w:rsidRPr="00AE5A43">
        <w:t>This includes:</w:t>
      </w:r>
    </w:p>
    <w:p w:rsidR="00000000" w:rsidRPr="00AE5A43" w:rsidP="00AE5A43">
      <w:pPr>
        <w:pStyle w:val="ListBullet"/>
      </w:pPr>
      <w:r w:rsidRPr="00AE5A43">
        <w:t>the min</w:t>
      </w:r>
      <w:r w:rsidRPr="00AE5A43">
        <w:t>imum years of current** work experience after competency has been obtained as specified below in an industry sector relevant to the outcomes of the unit.</w:t>
      </w:r>
    </w:p>
    <w:p w:rsidR="00000000" w:rsidRPr="00AE5A43" w:rsidP="00AE5A43">
      <w:pPr>
        <w:pStyle w:val="BodyText"/>
      </w:pPr>
    </w:p>
    <w:p w:rsidR="00000000" w:rsidRPr="00AE5A43" w:rsidP="00CE7CB3">
      <w:pPr>
        <w:pStyle w:val="BodyText"/>
      </w:pPr>
      <w:r w:rsidRPr="00AE5A43">
        <w:t>It is also acceptable for the appropriately qualified assessor to work with an industry expert to con</w:t>
      </w:r>
      <w:r w:rsidRPr="00AE5A43">
        <w:t>duct assessment together and for the industry expert to be involved in the assessment judgement. The industry expert must have current industry skills directly relevant to the training and assessment being provided. This means the industry subject matter e</w:t>
      </w:r>
      <w:r w:rsidRPr="00AE5A43">
        <w:t>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AE5A43">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TableHeading"/>
              <w:rPr>
                <w:lang w:val="en-NZ"/>
              </w:rPr>
            </w:pPr>
            <w:r w:rsidRPr="00AE5A43">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TableHeading"/>
              <w:rPr>
                <w:lang w:val="en-NZ"/>
              </w:rPr>
            </w:pPr>
            <w:r w:rsidRPr="00AE5A43">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TableHeading"/>
              <w:rPr>
                <w:lang w:val="en-NZ"/>
              </w:rPr>
            </w:pPr>
            <w:r w:rsidRPr="00AE5A43">
              <w:t>Required assessor or industry subject matter expert experience</w:t>
            </w:r>
          </w:p>
        </w:tc>
      </w:tr>
      <w:tr w:rsidTr="00AE5A43">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1 year</w:t>
            </w:r>
          </w:p>
        </w:tc>
      </w:tr>
      <w:tr w:rsidTr="00AE5A43">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2 years</w:t>
            </w:r>
          </w:p>
        </w:tc>
      </w:tr>
      <w:tr w:rsidTr="00AE5A4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3 years</w:t>
            </w:r>
          </w:p>
        </w:tc>
      </w:tr>
      <w:tr w:rsidTr="00AE5A4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Given that this is an emerging industry area, assessors are required to demonstrate vocatio</w:t>
            </w:r>
            <w:r w:rsidRPr="00AE5A43">
              <w:t>nal competencies at least to the level being assessed, and current industry skills directly relevant to the assessment being provided.</w:t>
            </w:r>
          </w:p>
        </w:tc>
      </w:tr>
      <w:tr w:rsidTr="00AE5A4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A43">
            <w:pPr>
              <w:pStyle w:val="BodyText"/>
              <w:rPr>
                <w:lang w:val="en-NZ"/>
              </w:rPr>
            </w:pPr>
            <w:r w:rsidRPr="00AE5A43">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A43" w:rsidP="00AE5A43">
            <w:pPr>
              <w:pStyle w:val="BodyText"/>
            </w:pPr>
            <w:r w:rsidRPr="00AE5A43">
              <w:t>Where this unit is being assessed outside of the resources and infrastructure sectors assessor and/or ind</w:t>
            </w:r>
            <w:r w:rsidRPr="00AE5A43">
              <w:t>ustry subject matter expert experience should be in line with industry standards for the sector in which it is being assessed and where no industry standard is specified should comply with any relevant regulation.</w:t>
            </w:r>
          </w:p>
        </w:tc>
      </w:tr>
    </w:tbl>
    <w:p w:rsidR="00000000" w:rsidRPr="00AE5A43" w:rsidP="00CE7CB3">
      <w:pPr>
        <w:pStyle w:val="BodyText"/>
      </w:pPr>
      <w:r w:rsidRPr="00AE5A43">
        <w:t>*Guidance on simulated environments has been stipulated in the Companion Volume Implementation Guide located on VETNet.</w:t>
      </w:r>
    </w:p>
    <w:p w:rsidR="00000000" w:rsidRPr="00AE5A43" w:rsidP="00CE7CB3">
      <w:pPr>
        <w:pStyle w:val="BodyText"/>
      </w:pPr>
      <w:r w:rsidRPr="00AE5A43">
        <w:t>**Assessors can demonstrate current work experience through employment within industry in a role relevant to the outcomes of the unit; o</w:t>
      </w:r>
      <w:r w:rsidRPr="00AE5A43">
        <w:t>r, for external assessors this can be demonstrated through exposure to industry by conducting a minimum number of site assessments as determined by the relevant industry sector, across various locations.</w:t>
      </w:r>
    </w:p>
    <w:p w:rsidR="00000000" w:rsidRPr="00AE5A43" w:rsidP="00CE7CB3">
      <w:pPr>
        <w:pStyle w:val="BodyText"/>
      </w:pPr>
      <w:r w:rsidRPr="00AE5A43">
        <w:t>***Excluding units coded ‘RIIARO’ (Autonomous and Re</w:t>
      </w:r>
      <w:r w:rsidRPr="00AE5A43">
        <w:t>mote Operations).</w:t>
      </w:r>
    </w:p>
    <w:p w:rsidR="00000000" w:rsidRPr="00AE5A43" w:rsidP="00AE5A43">
      <w:pPr>
        <w:pStyle w:val="Heading1"/>
      </w:pPr>
      <w:bookmarkStart w:id="5" w:name="O_1255704"/>
      <w:bookmarkEnd w:id="5"/>
      <w:r w:rsidRPr="00AE5A43">
        <w:t>Links</w:t>
      </w:r>
    </w:p>
    <w:p w:rsidR="00000000" w:rsidRPr="00AE5A43" w:rsidP="00CE7CB3">
      <w:pPr>
        <w:pStyle w:val="BodyText"/>
      </w:pPr>
      <w:r w:rsidRPr="00AE5A4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C7765">
        <w:rPr>
          <w:rStyle w:val="Hyperlink"/>
        </w:rPr>
        <w:t>https://vetnet.gov.au/Pages/TrainingDocs.aspx?q=88a61002-9a21-4386-aaf8-69c76e675272</w:t>
      </w:r>
      <w:r>
        <w:fldChar w:fldCharType="end"/>
      </w:r>
    </w:p>
    <w:p w:rsidR="00000000" w:rsidRPr="00AE5A43" w:rsidP="00AE5A43"/>
    <w:sectPr w:rsidSect="00AE5A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3" w:rsidRPr="00CE7CB3" w:rsidP="00CE7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B3" w:rsidP="00AE5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CB3" w:rsidP="00AE5A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7CB3" w:rsidP="00AE5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A43" w:rsidRPr="00CE7CB3" w:rsidP="00CE7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B3" w:rsidRPr="002D2AF8" w:rsidP="00AE5A43">
    <w:pPr>
      <w:pStyle w:val="Header"/>
      <w:framePr w:wrap="around"/>
    </w:pPr>
    <w:r>
      <w:fldChar w:fldCharType="begin"/>
    </w:r>
    <w:r>
      <w:instrText xml:space="preserve"> TITLE   \* MERGEFORMAT </w:instrText>
    </w:r>
    <w:r>
      <w:fldChar w:fldCharType="separate"/>
    </w:r>
    <w:r>
      <w:t>Assessment Requirements for RIIARO202 Use data and technology to complete work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7CB3" w:rsidP="00AE5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66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89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29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A43"/>
    <w:pPr>
      <w:spacing w:before="360" w:after="60"/>
      <w:outlineLvl w:val="0"/>
    </w:pPr>
    <w:rPr>
      <w:sz w:val="32"/>
    </w:rPr>
  </w:style>
  <w:style w:type="paragraph" w:styleId="Heading2">
    <w:name w:val="heading 2"/>
    <w:basedOn w:val="HeadingBase"/>
    <w:next w:val="BodyText"/>
    <w:link w:val="Heading2Char"/>
    <w:qFormat/>
    <w:rsid w:val="00AE5A43"/>
    <w:pPr>
      <w:keepLines/>
      <w:spacing w:before="240" w:after="120"/>
      <w:outlineLvl w:val="1"/>
    </w:pPr>
    <w:rPr>
      <w:sz w:val="28"/>
      <w:szCs w:val="40"/>
    </w:rPr>
  </w:style>
  <w:style w:type="paragraph" w:styleId="Heading3">
    <w:name w:val="heading 3"/>
    <w:basedOn w:val="HeadingBase"/>
    <w:next w:val="BodyText"/>
    <w:link w:val="Heading3Char"/>
    <w:qFormat/>
    <w:rsid w:val="00AE5A43"/>
    <w:pPr>
      <w:spacing w:before="180" w:after="120"/>
      <w:outlineLvl w:val="2"/>
    </w:pPr>
    <w:rPr>
      <w:spacing w:val="-10"/>
      <w:kern w:val="32"/>
    </w:rPr>
  </w:style>
  <w:style w:type="paragraph" w:styleId="Heading4">
    <w:name w:val="heading 4"/>
    <w:basedOn w:val="HeadingBase"/>
    <w:next w:val="BodyText"/>
    <w:link w:val="Heading4Char"/>
    <w:qFormat/>
    <w:rsid w:val="00AE5A43"/>
    <w:pPr>
      <w:spacing w:before="160" w:after="120"/>
      <w:outlineLvl w:val="3"/>
    </w:pPr>
    <w:rPr>
      <w:sz w:val="22"/>
    </w:rPr>
  </w:style>
  <w:style w:type="paragraph" w:styleId="Heading5">
    <w:name w:val="heading 5"/>
    <w:basedOn w:val="HeadingBase"/>
    <w:next w:val="Normal"/>
    <w:link w:val="Heading5Char"/>
    <w:qFormat/>
    <w:rsid w:val="00AE5A43"/>
    <w:pPr>
      <w:spacing w:before="80"/>
      <w:outlineLvl w:val="4"/>
    </w:pPr>
    <w:rPr>
      <w:color w:val="918585"/>
      <w:sz w:val="20"/>
    </w:rPr>
  </w:style>
  <w:style w:type="paragraph" w:styleId="Heading6">
    <w:name w:val="heading 6"/>
    <w:basedOn w:val="HeadingBase"/>
    <w:next w:val="Normal"/>
    <w:link w:val="Heading6Char"/>
    <w:qFormat/>
    <w:rsid w:val="00AE5A43"/>
    <w:pPr>
      <w:spacing w:before="60"/>
      <w:outlineLvl w:val="5"/>
    </w:pPr>
    <w:rPr>
      <w:color w:val="918585"/>
      <w:sz w:val="20"/>
    </w:rPr>
  </w:style>
  <w:style w:type="paragraph" w:styleId="Heading7">
    <w:name w:val="heading 7"/>
    <w:basedOn w:val="Normal"/>
    <w:next w:val="Normal"/>
    <w:link w:val="Heading7Char"/>
    <w:qFormat/>
    <w:rsid w:val="00AE5A43"/>
    <w:pPr>
      <w:ind w:left="720"/>
      <w:outlineLvl w:val="6"/>
    </w:pPr>
    <w:rPr>
      <w:i/>
    </w:rPr>
  </w:style>
  <w:style w:type="paragraph" w:styleId="Heading8">
    <w:name w:val="heading 8"/>
    <w:basedOn w:val="Normal"/>
    <w:next w:val="Normal"/>
    <w:link w:val="Heading8Char"/>
    <w:qFormat/>
    <w:rsid w:val="00AE5A43"/>
    <w:pPr>
      <w:ind w:left="720"/>
      <w:outlineLvl w:val="7"/>
    </w:pPr>
    <w:rPr>
      <w:i/>
    </w:rPr>
  </w:style>
  <w:style w:type="paragraph" w:styleId="Heading9">
    <w:name w:val="heading 9"/>
    <w:basedOn w:val="Normal"/>
    <w:next w:val="Normal"/>
    <w:link w:val="Heading9Char"/>
    <w:qFormat/>
    <w:rsid w:val="00AE5A43"/>
    <w:pPr>
      <w:ind w:left="720"/>
      <w:outlineLvl w:val="8"/>
    </w:pPr>
    <w:rPr>
      <w:i/>
    </w:rPr>
  </w:style>
  <w:style w:type="character" w:default="1" w:styleId="DefaultParagraphFont">
    <w:name w:val="Default Paragraph Font"/>
    <w:uiPriority w:val="1"/>
    <w:unhideWhenUsed/>
    <w:rsid w:val="00AE5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A43"/>
  </w:style>
  <w:style w:type="character" w:customStyle="1" w:styleId="Heading1Char">
    <w:name w:val="Heading 1 Char"/>
    <w:basedOn w:val="DefaultParagraphFont"/>
    <w:link w:val="Heading1"/>
    <w:rsid w:val="00AE5A4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AE5A4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AE5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A43"/>
    <w:rPr>
      <w:rFonts w:ascii="Times New Roman" w:eastAsia="Times New Roman" w:hAnsi="Times New Roman" w:cs="Times New Roman"/>
      <w:sz w:val="24"/>
      <w:lang w:eastAsia="en-US"/>
    </w:rPr>
  </w:style>
  <w:style w:type="paragraph" w:styleId="ListBullet">
    <w:name w:val="List Bullet"/>
    <w:basedOn w:val="List"/>
    <w:rsid w:val="00AE5A43"/>
    <w:pPr>
      <w:numPr>
        <w:numId w:val="12"/>
      </w:numPr>
      <w:tabs>
        <w:tab w:val="clear" w:pos="340"/>
      </w:tabs>
      <w:spacing w:before="40" w:after="40"/>
    </w:pPr>
  </w:style>
  <w:style w:type="paragraph" w:styleId="ListBullet2">
    <w:name w:val="List Bullet 2"/>
    <w:basedOn w:val="List2"/>
    <w:rsid w:val="00AE5A43"/>
    <w:pPr>
      <w:numPr>
        <w:numId w:val="13"/>
      </w:numPr>
      <w:tabs>
        <w:tab w:val="clear" w:pos="680"/>
      </w:tabs>
    </w:pPr>
  </w:style>
  <w:style w:type="paragraph" w:customStyle="1" w:styleId="SuperHeading">
    <w:name w:val="SuperHeading"/>
    <w:basedOn w:val="Normal"/>
    <w:rsid w:val="00AE5A43"/>
    <w:pPr>
      <w:spacing w:before="240" w:after="120"/>
      <w:outlineLvl w:val="0"/>
    </w:pPr>
    <w:rPr>
      <w:rFonts w:ascii="Times New Roman" w:hAnsi="Times New Roman"/>
      <w:b/>
      <w:sz w:val="32"/>
    </w:rPr>
  </w:style>
  <w:style w:type="paragraph" w:customStyle="1" w:styleId="TableHeading">
    <w:name w:val="Table Heading"/>
    <w:basedOn w:val="HeadingBase"/>
    <w:rsid w:val="00AE5A43"/>
    <w:pPr>
      <w:keepLines/>
      <w:pBdr>
        <w:bottom w:val="single" w:sz="6" w:space="1" w:color="918585"/>
      </w:pBdr>
      <w:spacing w:before="240"/>
    </w:pPr>
  </w:style>
  <w:style w:type="paragraph" w:customStyle="1" w:styleId="AllowPageBreak">
    <w:name w:val="AllowPageBreak"/>
    <w:rsid w:val="00AE5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A4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AE5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A43"/>
    <w:rPr>
      <w:rFonts w:ascii="Courier New" w:eastAsia="Times New Roman" w:hAnsi="Courier New" w:cs="Times New Roman"/>
      <w:i/>
      <w:szCs w:val="20"/>
      <w:lang w:eastAsia="en-US"/>
    </w:rPr>
  </w:style>
  <w:style w:type="paragraph" w:customStyle="1" w:styleId="HeadingBase">
    <w:name w:val="Heading Base"/>
    <w:rsid w:val="00AE5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A43"/>
    <w:pPr>
      <w:tabs>
        <w:tab w:val="right" w:leader="dot" w:pos="9072"/>
      </w:tabs>
      <w:ind w:left="567"/>
    </w:pPr>
    <w:rPr>
      <w:szCs w:val="22"/>
    </w:rPr>
  </w:style>
  <w:style w:type="paragraph" w:customStyle="1" w:styleId="TOCBase">
    <w:name w:val="TOC Base"/>
    <w:rsid w:val="00AE5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A43"/>
    <w:pPr>
      <w:tabs>
        <w:tab w:val="right" w:leader="dot" w:pos="9072"/>
      </w:tabs>
      <w:spacing w:before="40" w:after="40"/>
      <w:ind w:left="284"/>
    </w:pPr>
    <w:rPr>
      <w:rFonts w:ascii="Times New Roman" w:hAnsi="Times New Roman"/>
    </w:rPr>
  </w:style>
  <w:style w:type="paragraph" w:styleId="TOC1">
    <w:name w:val="toc 1"/>
    <w:basedOn w:val="TOCBase"/>
    <w:next w:val="Normal"/>
    <w:rsid w:val="00AE5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A43"/>
    <w:rPr>
      <w:rFonts w:ascii="Times New Roman" w:eastAsia="Times New Roman" w:hAnsi="Times New Roman" w:cs="Times New Roman"/>
      <w:sz w:val="16"/>
      <w:lang w:eastAsia="en-US"/>
    </w:rPr>
  </w:style>
  <w:style w:type="paragraph" w:styleId="Title">
    <w:name w:val="Title"/>
    <w:basedOn w:val="HeadingBase"/>
    <w:link w:val="TitleChar"/>
    <w:qFormat/>
    <w:rsid w:val="00AE5A43"/>
    <w:pPr>
      <w:spacing w:before="5040"/>
      <w:jc w:val="center"/>
    </w:pPr>
    <w:rPr>
      <w:sz w:val="48"/>
      <w:szCs w:val="72"/>
      <w:lang w:val="en-US"/>
    </w:rPr>
  </w:style>
  <w:style w:type="character" w:customStyle="1" w:styleId="TitleChar">
    <w:name w:val="Title Char"/>
    <w:basedOn w:val="DefaultParagraphFont"/>
    <w:link w:val="Title"/>
    <w:rsid w:val="00AE5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A43"/>
    <w:pPr>
      <w:tabs>
        <w:tab w:val="left" w:pos="3600"/>
        <w:tab w:val="left" w:pos="3958"/>
      </w:tabs>
    </w:pPr>
  </w:style>
  <w:style w:type="paragraph" w:styleId="List">
    <w:name w:val="List"/>
    <w:basedOn w:val="BodyText"/>
    <w:next w:val="BodyText"/>
    <w:rsid w:val="00AE5A43"/>
    <w:pPr>
      <w:tabs>
        <w:tab w:val="left" w:pos="340"/>
      </w:tabs>
      <w:spacing w:before="60" w:after="60"/>
      <w:ind w:left="340" w:hanging="340"/>
    </w:pPr>
  </w:style>
  <w:style w:type="paragraph" w:customStyle="1" w:styleId="Note">
    <w:name w:val="Note"/>
    <w:basedOn w:val="BodyText"/>
    <w:rsid w:val="00AE5A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5A43"/>
    <w:rPr>
      <w:b/>
      <w:spacing w:val="0"/>
    </w:rPr>
  </w:style>
  <w:style w:type="paragraph" w:customStyle="1" w:styleId="SuperTitle">
    <w:name w:val="SuperTitle"/>
    <w:basedOn w:val="Title"/>
    <w:rsid w:val="00AE5A43"/>
    <w:pPr>
      <w:framePr w:wrap="auto" w:hAnchor="text" w:y="6049"/>
    </w:pPr>
    <w:rPr>
      <w:color w:val="000000"/>
      <w:sz w:val="40"/>
    </w:rPr>
  </w:style>
  <w:style w:type="paragraph" w:customStyle="1" w:styleId="TOCTitle">
    <w:name w:val="TOCTitle"/>
    <w:basedOn w:val="Heading1"/>
    <w:rsid w:val="00AE5A43"/>
    <w:pPr>
      <w:spacing w:after="240"/>
      <w:jc w:val="center"/>
      <w:outlineLvl w:val="9"/>
    </w:pPr>
    <w:rPr>
      <w:caps/>
    </w:rPr>
  </w:style>
  <w:style w:type="paragraph" w:customStyle="1" w:styleId="Version">
    <w:name w:val="Version"/>
    <w:rsid w:val="00AE5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A43"/>
    <w:pPr>
      <w:keepNext w:val="0"/>
      <w:tabs>
        <w:tab w:val="right" w:pos="4176"/>
      </w:tabs>
      <w:ind w:left="198" w:hanging="198"/>
    </w:pPr>
    <w:rPr>
      <w:rFonts w:ascii="Garamond" w:hAnsi="Garamond"/>
    </w:rPr>
  </w:style>
  <w:style w:type="paragraph" w:styleId="IndexHeading">
    <w:name w:val="index heading"/>
    <w:basedOn w:val="Normal"/>
    <w:next w:val="Index1"/>
    <w:semiHidden/>
    <w:rsid w:val="00AE5A43"/>
    <w:pPr>
      <w:spacing w:before="120" w:after="120"/>
    </w:pPr>
    <w:rPr>
      <w:rFonts w:ascii="Arial" w:hAnsi="Arial"/>
      <w:b/>
      <w:color w:val="918585"/>
      <w:sz w:val="24"/>
    </w:rPr>
  </w:style>
  <w:style w:type="paragraph" w:styleId="Header">
    <w:name w:val="header"/>
    <w:basedOn w:val="Normal"/>
    <w:link w:val="HeaderChar"/>
    <w:rsid w:val="00AE5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A43"/>
    <w:rPr>
      <w:rFonts w:ascii="Times New Roman" w:eastAsia="Times New Roman" w:hAnsi="Times New Roman" w:cs="Times New Roman"/>
      <w:sz w:val="16"/>
      <w:szCs w:val="20"/>
      <w:lang w:val="en-GB" w:eastAsia="en-US"/>
    </w:rPr>
  </w:style>
  <w:style w:type="paragraph" w:customStyle="1" w:styleId="Chapter">
    <w:name w:val="Chapter"/>
    <w:basedOn w:val="Normal"/>
    <w:rsid w:val="00AE5A43"/>
    <w:pPr>
      <w:spacing w:before="240"/>
    </w:pPr>
    <w:rPr>
      <w:rFonts w:ascii="Times New Roman" w:hAnsi="Times New Roman"/>
      <w:smallCaps/>
      <w:spacing w:val="80"/>
      <w:sz w:val="28"/>
    </w:rPr>
  </w:style>
  <w:style w:type="paragraph" w:customStyle="1" w:styleId="InChapter">
    <w:name w:val="InChapter"/>
    <w:basedOn w:val="Heading3"/>
    <w:rsid w:val="00AE5A43"/>
    <w:pPr>
      <w:spacing w:after="240"/>
      <w:outlineLvl w:val="9"/>
    </w:pPr>
    <w:rPr>
      <w:noProof/>
    </w:rPr>
  </w:style>
  <w:style w:type="paragraph" w:styleId="Index2">
    <w:name w:val="index 2"/>
    <w:basedOn w:val="Normal"/>
    <w:next w:val="Normal"/>
    <w:semiHidden/>
    <w:rsid w:val="00AE5A43"/>
    <w:pPr>
      <w:tabs>
        <w:tab w:val="right" w:pos="4176"/>
      </w:tabs>
      <w:ind w:left="568" w:hanging="284"/>
    </w:pPr>
    <w:rPr>
      <w:rFonts w:ascii="Garamond" w:hAnsi="Garamond"/>
    </w:rPr>
  </w:style>
  <w:style w:type="paragraph" w:customStyle="1" w:styleId="Byline">
    <w:name w:val="Byline"/>
    <w:rsid w:val="00AE5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A43"/>
    <w:pPr>
      <w:tabs>
        <w:tab w:val="clear" w:pos="3600"/>
        <w:tab w:val="clear" w:pos="3958"/>
      </w:tabs>
      <w:jc w:val="right"/>
    </w:pPr>
  </w:style>
  <w:style w:type="character" w:styleId="Emphasis">
    <w:name w:val="Emphasis"/>
    <w:basedOn w:val="DefaultParagraphFont"/>
    <w:qFormat/>
    <w:rsid w:val="00AE5A43"/>
    <w:rPr>
      <w:i/>
    </w:rPr>
  </w:style>
  <w:style w:type="paragraph" w:styleId="Caption">
    <w:name w:val="caption"/>
    <w:basedOn w:val="BodyText"/>
    <w:next w:val="Normal"/>
    <w:qFormat/>
    <w:rsid w:val="00AE5A43"/>
    <w:pPr>
      <w:framePr w:w="2268" w:hSpace="181" w:vSpace="181" w:wrap="around" w:vAnchor="text" w:hAnchor="page" w:x="1135" w:y="285" w:anchorLock="1"/>
    </w:pPr>
    <w:rPr>
      <w:i/>
    </w:rPr>
  </w:style>
  <w:style w:type="paragraph" w:customStyle="1" w:styleId="MiniTOCTitle">
    <w:name w:val="MiniTOCTitle"/>
    <w:basedOn w:val="Heading4"/>
    <w:rsid w:val="00AE5A43"/>
    <w:pPr>
      <w:spacing w:before="240"/>
      <w:outlineLvl w:val="9"/>
    </w:pPr>
    <w:rPr>
      <w:noProof/>
      <w:sz w:val="24"/>
    </w:rPr>
  </w:style>
  <w:style w:type="paragraph" w:customStyle="1" w:styleId="MiniTOCItem">
    <w:name w:val="MiniTOCItem"/>
    <w:basedOn w:val="ListBullet"/>
    <w:rsid w:val="00AE5A43"/>
    <w:pPr>
      <w:numPr>
        <w:numId w:val="0"/>
      </w:numPr>
      <w:tabs>
        <w:tab w:val="right" w:leader="dot" w:pos="6521"/>
      </w:tabs>
      <w:spacing w:before="0" w:after="0"/>
    </w:pPr>
  </w:style>
  <w:style w:type="paragraph" w:customStyle="1" w:styleId="TOFTitle">
    <w:name w:val="TOFTitle"/>
    <w:basedOn w:val="TOCTitle"/>
    <w:rsid w:val="00AE5A43"/>
  </w:style>
  <w:style w:type="paragraph" w:styleId="TableofFigures">
    <w:name w:val="table of figures"/>
    <w:basedOn w:val="Normal"/>
    <w:next w:val="Normal"/>
    <w:semiHidden/>
    <w:rsid w:val="00AE5A43"/>
    <w:pPr>
      <w:tabs>
        <w:tab w:val="right" w:leader="dot" w:pos="9072"/>
      </w:tabs>
      <w:ind w:left="970" w:hanging="403"/>
    </w:pPr>
    <w:rPr>
      <w:rFonts w:ascii="Times New Roman" w:hAnsi="Times New Roman"/>
      <w:b/>
    </w:rPr>
  </w:style>
  <w:style w:type="paragraph" w:styleId="ListNumber">
    <w:name w:val="List Number"/>
    <w:basedOn w:val="List"/>
    <w:rsid w:val="00AE5A43"/>
    <w:pPr>
      <w:numPr>
        <w:numId w:val="15"/>
      </w:numPr>
      <w:tabs>
        <w:tab w:val="clear" w:pos="340"/>
      </w:tabs>
    </w:pPr>
  </w:style>
  <w:style w:type="character" w:customStyle="1" w:styleId="WingdingSymbols">
    <w:name w:val="Wingding Symbols"/>
    <w:rsid w:val="00AE5A43"/>
    <w:rPr>
      <w:rFonts w:ascii="Wingdings" w:hAnsi="Wingdings"/>
    </w:rPr>
  </w:style>
  <w:style w:type="character" w:customStyle="1" w:styleId="HotSpot">
    <w:name w:val="HotSpot"/>
    <w:rsid w:val="00AE5A43"/>
    <w:rPr>
      <w:color w:val="0033CC"/>
      <w:u w:val="none"/>
    </w:rPr>
  </w:style>
  <w:style w:type="paragraph" w:customStyle="1" w:styleId="BodyTextRight">
    <w:name w:val="Body Text Right"/>
    <w:basedOn w:val="BodyText"/>
    <w:rsid w:val="00AE5A43"/>
    <w:pPr>
      <w:spacing w:before="0" w:after="0"/>
      <w:jc w:val="right"/>
    </w:pPr>
  </w:style>
  <w:style w:type="paragraph" w:styleId="Index3">
    <w:name w:val="index 3"/>
    <w:basedOn w:val="ListNumber2"/>
    <w:next w:val="Normal"/>
    <w:semiHidden/>
    <w:rsid w:val="00AE5A43"/>
    <w:pPr>
      <w:numPr>
        <w:numId w:val="0"/>
      </w:numPr>
      <w:tabs>
        <w:tab w:val="right" w:leader="dot" w:pos="4176"/>
      </w:tabs>
    </w:pPr>
  </w:style>
  <w:style w:type="paragraph" w:styleId="ListNumber2">
    <w:name w:val="List Number 2"/>
    <w:basedOn w:val="List2"/>
    <w:rsid w:val="00AE5A43"/>
    <w:pPr>
      <w:numPr>
        <w:numId w:val="10"/>
      </w:numPr>
      <w:tabs>
        <w:tab w:val="clear" w:pos="1060"/>
      </w:tabs>
    </w:pPr>
  </w:style>
  <w:style w:type="paragraph" w:customStyle="1" w:styleId="MarginNote">
    <w:name w:val="Margin Note"/>
    <w:basedOn w:val="BodyText"/>
    <w:rsid w:val="00AE5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A43"/>
    <w:rPr>
      <w:sz w:val="32"/>
    </w:rPr>
  </w:style>
  <w:style w:type="paragraph" w:customStyle="1" w:styleId="HeadingProcedure">
    <w:name w:val="Heading Procedure"/>
    <w:basedOn w:val="HeadingBase"/>
    <w:next w:val="Normal"/>
    <w:rsid w:val="00AE5A43"/>
    <w:pPr>
      <w:tabs>
        <w:tab w:val="left" w:pos="0"/>
      </w:tabs>
      <w:spacing w:before="120" w:after="60"/>
    </w:pPr>
    <w:rPr>
      <w:i/>
      <w:color w:val="918585"/>
      <w:sz w:val="22"/>
    </w:rPr>
  </w:style>
  <w:style w:type="paragraph" w:customStyle="1" w:styleId="TableBodyText">
    <w:name w:val="Table Body Text"/>
    <w:basedOn w:val="BodyText"/>
    <w:rsid w:val="00AE5A43"/>
    <w:pPr>
      <w:spacing w:before="60" w:after="60"/>
    </w:pPr>
  </w:style>
  <w:style w:type="paragraph" w:styleId="ListContinue">
    <w:name w:val="List Continue"/>
    <w:basedOn w:val="List"/>
    <w:rsid w:val="00AE5A43"/>
    <w:pPr>
      <w:ind w:firstLine="0"/>
    </w:pPr>
  </w:style>
  <w:style w:type="paragraph" w:customStyle="1" w:styleId="ListNote">
    <w:name w:val="List Note"/>
    <w:basedOn w:val="List"/>
    <w:rsid w:val="00AE5A43"/>
    <w:pPr>
      <w:pBdr>
        <w:top w:val="single" w:sz="6" w:space="2" w:color="918585"/>
        <w:bottom w:val="single" w:sz="6" w:space="2" w:color="918585"/>
      </w:pBdr>
      <w:tabs>
        <w:tab w:val="left" w:pos="1021"/>
      </w:tabs>
      <w:ind w:firstLine="0"/>
    </w:pPr>
  </w:style>
  <w:style w:type="paragraph" w:customStyle="1" w:styleId="Warning">
    <w:name w:val="Warning"/>
    <w:basedOn w:val="BodyText"/>
    <w:rsid w:val="00AE5A43"/>
    <w:pPr>
      <w:shd w:val="clear" w:color="auto" w:fill="D9D9D9"/>
      <w:tabs>
        <w:tab w:val="left" w:pos="992"/>
      </w:tabs>
      <w:ind w:left="119" w:right="119"/>
    </w:pPr>
    <w:rPr>
      <w:sz w:val="20"/>
    </w:rPr>
  </w:style>
  <w:style w:type="paragraph" w:customStyle="1" w:styleId="MarginIcons">
    <w:name w:val="Margin Icons"/>
    <w:basedOn w:val="BodyText"/>
    <w:rsid w:val="00AE5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A43"/>
    <w:rPr>
      <w:rFonts w:ascii="Courier New" w:hAnsi="Courier New"/>
    </w:rPr>
  </w:style>
  <w:style w:type="paragraph" w:customStyle="1" w:styleId="NoteBullet">
    <w:name w:val="Note Bullet"/>
    <w:basedOn w:val="Note"/>
    <w:rsid w:val="00AE5A43"/>
    <w:pPr>
      <w:tabs>
        <w:tab w:val="clear" w:pos="680"/>
      </w:tabs>
      <w:spacing w:before="60" w:after="60"/>
    </w:pPr>
  </w:style>
  <w:style w:type="paragraph" w:customStyle="1" w:styleId="SubHeading2">
    <w:name w:val="SubHeading2"/>
    <w:basedOn w:val="HeadingBase"/>
    <w:rsid w:val="00AE5A43"/>
    <w:pPr>
      <w:spacing w:before="240" w:after="60"/>
    </w:pPr>
    <w:rPr>
      <w:sz w:val="20"/>
    </w:rPr>
  </w:style>
  <w:style w:type="paragraph" w:customStyle="1" w:styleId="SubHeading1">
    <w:name w:val="SubHeading1"/>
    <w:basedOn w:val="HeadingBase"/>
    <w:rsid w:val="00AE5A43"/>
    <w:pPr>
      <w:spacing w:before="240" w:after="60"/>
    </w:pPr>
    <w:rPr>
      <w:color w:val="918585"/>
      <w:sz w:val="22"/>
    </w:rPr>
  </w:style>
  <w:style w:type="paragraph" w:customStyle="1" w:styleId="SideHeading">
    <w:name w:val="Side Heading"/>
    <w:basedOn w:val="HeadingBase"/>
    <w:rsid w:val="00AE5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A43"/>
    <w:pPr>
      <w:tabs>
        <w:tab w:val="num" w:pos="360"/>
      </w:tabs>
    </w:pPr>
  </w:style>
  <w:style w:type="paragraph" w:styleId="PlainText">
    <w:name w:val="Plain Text"/>
    <w:basedOn w:val="Normal"/>
    <w:link w:val="PlainTextChar"/>
    <w:rsid w:val="00AE5A43"/>
    <w:rPr>
      <w:sz w:val="20"/>
    </w:rPr>
  </w:style>
  <w:style w:type="character" w:customStyle="1" w:styleId="PlainTextChar">
    <w:name w:val="Plain Text Char"/>
    <w:basedOn w:val="DefaultParagraphFont"/>
    <w:link w:val="PlainText"/>
    <w:rsid w:val="00AE5A43"/>
    <w:rPr>
      <w:rFonts w:ascii="Courier New" w:eastAsia="Times New Roman" w:hAnsi="Courier New" w:cs="Times New Roman"/>
      <w:sz w:val="20"/>
      <w:szCs w:val="20"/>
      <w:lang w:eastAsia="en-US"/>
    </w:rPr>
  </w:style>
  <w:style w:type="character" w:customStyle="1" w:styleId="MenuOption">
    <w:name w:val="Menu Option"/>
    <w:basedOn w:val="DefaultParagraphFont"/>
    <w:rsid w:val="00AE5A43"/>
    <w:rPr>
      <w:b/>
      <w:smallCaps/>
    </w:rPr>
  </w:style>
  <w:style w:type="paragraph" w:customStyle="1" w:styleId="TableListNumber">
    <w:name w:val="Table List Number"/>
    <w:basedOn w:val="ListNumber"/>
    <w:rsid w:val="00AE5A43"/>
    <w:pPr>
      <w:numPr>
        <w:numId w:val="0"/>
      </w:numPr>
    </w:pPr>
  </w:style>
  <w:style w:type="paragraph" w:styleId="TOC4">
    <w:name w:val="toc 4"/>
    <w:basedOn w:val="TOCBase"/>
    <w:next w:val="Normal"/>
    <w:semiHidden/>
    <w:rsid w:val="00AE5A43"/>
    <w:pPr>
      <w:tabs>
        <w:tab w:val="right" w:leader="dot" w:pos="9071"/>
      </w:tabs>
      <w:ind w:left="1701"/>
    </w:pPr>
  </w:style>
  <w:style w:type="paragraph" w:customStyle="1" w:styleId="ListAlpha">
    <w:name w:val="List Alpha"/>
    <w:basedOn w:val="List"/>
    <w:rsid w:val="00AE5A43"/>
    <w:pPr>
      <w:numPr>
        <w:numId w:val="9"/>
      </w:numPr>
    </w:pPr>
  </w:style>
  <w:style w:type="paragraph" w:customStyle="1" w:styleId="ListAlpha2">
    <w:name w:val="List Alpha 2"/>
    <w:basedOn w:val="List2"/>
    <w:rsid w:val="00AE5A43"/>
    <w:pPr>
      <w:numPr>
        <w:numId w:val="8"/>
      </w:numPr>
    </w:pPr>
  </w:style>
  <w:style w:type="paragraph" w:styleId="List2">
    <w:name w:val="List 2"/>
    <w:basedOn w:val="BodyText"/>
    <w:rsid w:val="00AE5A43"/>
    <w:pPr>
      <w:tabs>
        <w:tab w:val="left" w:pos="680"/>
      </w:tabs>
      <w:spacing w:before="60" w:after="60"/>
      <w:ind w:left="680" w:hanging="340"/>
    </w:pPr>
  </w:style>
  <w:style w:type="paragraph" w:styleId="List3">
    <w:name w:val="List 3"/>
    <w:basedOn w:val="BodyText"/>
    <w:rsid w:val="00AE5A43"/>
    <w:pPr>
      <w:tabs>
        <w:tab w:val="left" w:pos="1021"/>
      </w:tabs>
      <w:spacing w:before="60" w:after="60"/>
      <w:ind w:left="1020" w:hanging="340"/>
    </w:pPr>
  </w:style>
  <w:style w:type="paragraph" w:styleId="List4">
    <w:name w:val="List 4"/>
    <w:basedOn w:val="BodyText"/>
    <w:rsid w:val="00AE5A43"/>
    <w:pPr>
      <w:tabs>
        <w:tab w:val="left" w:pos="1361"/>
      </w:tabs>
      <w:spacing w:before="60" w:after="60"/>
      <w:ind w:left="1361" w:hanging="340"/>
    </w:pPr>
  </w:style>
  <w:style w:type="paragraph" w:styleId="List5">
    <w:name w:val="List 5"/>
    <w:basedOn w:val="BodyText"/>
    <w:rsid w:val="00AE5A43"/>
    <w:pPr>
      <w:tabs>
        <w:tab w:val="left" w:pos="1701"/>
      </w:tabs>
      <w:spacing w:before="60" w:after="60"/>
      <w:ind w:left="1701" w:hanging="340"/>
    </w:pPr>
  </w:style>
  <w:style w:type="paragraph" w:styleId="ListBullet3">
    <w:name w:val="List Bullet 3"/>
    <w:basedOn w:val="List3"/>
    <w:rsid w:val="00AE5A43"/>
    <w:pPr>
      <w:numPr>
        <w:numId w:val="14"/>
      </w:numPr>
      <w:tabs>
        <w:tab w:val="clear" w:pos="1021"/>
      </w:tabs>
      <w:ind w:left="1037" w:hanging="357"/>
    </w:pPr>
  </w:style>
  <w:style w:type="paragraph" w:styleId="ListBullet4">
    <w:name w:val="List Bullet 4"/>
    <w:basedOn w:val="List4"/>
    <w:rsid w:val="00AE5A43"/>
    <w:pPr>
      <w:numPr>
        <w:numId w:val="3"/>
      </w:numPr>
      <w:tabs>
        <w:tab w:val="clear" w:pos="1361"/>
      </w:tabs>
    </w:pPr>
  </w:style>
  <w:style w:type="paragraph" w:styleId="ListBullet5">
    <w:name w:val="List Bullet 5"/>
    <w:basedOn w:val="List5"/>
    <w:rsid w:val="00AE5A43"/>
    <w:pPr>
      <w:numPr>
        <w:numId w:val="4"/>
      </w:numPr>
    </w:pPr>
  </w:style>
  <w:style w:type="paragraph" w:styleId="ListContinue2">
    <w:name w:val="List Continue 2"/>
    <w:basedOn w:val="List2"/>
    <w:rsid w:val="00AE5A43"/>
    <w:pPr>
      <w:ind w:firstLine="0"/>
    </w:pPr>
  </w:style>
  <w:style w:type="paragraph" w:styleId="ListContinue3">
    <w:name w:val="List Continue 3"/>
    <w:basedOn w:val="List3"/>
    <w:rsid w:val="00AE5A43"/>
    <w:pPr>
      <w:ind w:left="1021" w:firstLine="0"/>
    </w:pPr>
  </w:style>
  <w:style w:type="paragraph" w:styleId="ListContinue4">
    <w:name w:val="List Continue 4"/>
    <w:basedOn w:val="List4"/>
    <w:rsid w:val="00AE5A43"/>
    <w:pPr>
      <w:ind w:firstLine="0"/>
    </w:pPr>
  </w:style>
  <w:style w:type="paragraph" w:styleId="ListContinue5">
    <w:name w:val="List Continue 5"/>
    <w:basedOn w:val="List5"/>
    <w:rsid w:val="00AE5A43"/>
    <w:pPr>
      <w:ind w:firstLine="0"/>
    </w:pPr>
  </w:style>
  <w:style w:type="paragraph" w:styleId="ListNumber3">
    <w:name w:val="List Number 3"/>
    <w:basedOn w:val="List3"/>
    <w:rsid w:val="00AE5A43"/>
    <w:pPr>
      <w:numPr>
        <w:numId w:val="5"/>
      </w:numPr>
    </w:pPr>
  </w:style>
  <w:style w:type="paragraph" w:styleId="ListNumber4">
    <w:name w:val="List Number 4"/>
    <w:basedOn w:val="List4"/>
    <w:rsid w:val="00AE5A43"/>
    <w:pPr>
      <w:numPr>
        <w:numId w:val="6"/>
      </w:numPr>
    </w:pPr>
  </w:style>
  <w:style w:type="paragraph" w:styleId="ListNumber5">
    <w:name w:val="List Number 5"/>
    <w:basedOn w:val="List5"/>
    <w:rsid w:val="00AE5A43"/>
    <w:pPr>
      <w:numPr>
        <w:numId w:val="7"/>
      </w:numPr>
    </w:pPr>
  </w:style>
  <w:style w:type="paragraph" w:styleId="BlockText">
    <w:name w:val="Block Text"/>
    <w:basedOn w:val="Normal"/>
    <w:rsid w:val="00AE5A43"/>
    <w:pPr>
      <w:spacing w:after="120"/>
      <w:ind w:left="1440" w:right="1440"/>
    </w:pPr>
  </w:style>
  <w:style w:type="character" w:customStyle="1" w:styleId="Subscript">
    <w:name w:val="Subscript"/>
    <w:basedOn w:val="DefaultParagraphFont"/>
    <w:rsid w:val="00AE5A43"/>
    <w:rPr>
      <w:sz w:val="16"/>
      <w:vertAlign w:val="subscript"/>
    </w:rPr>
  </w:style>
  <w:style w:type="character" w:customStyle="1" w:styleId="Superscript">
    <w:name w:val="Superscript"/>
    <w:basedOn w:val="DefaultParagraphFont"/>
    <w:rsid w:val="00AE5A43"/>
    <w:rPr>
      <w:sz w:val="16"/>
      <w:vertAlign w:val="superscript"/>
    </w:rPr>
  </w:style>
  <w:style w:type="character" w:customStyle="1" w:styleId="Symbols">
    <w:name w:val="Symbols"/>
    <w:basedOn w:val="DefaultParagraphFont"/>
    <w:rsid w:val="00AE5A43"/>
    <w:rPr>
      <w:rFonts w:ascii="Symbol" w:hAnsi="Symbol"/>
    </w:rPr>
  </w:style>
  <w:style w:type="character" w:customStyle="1" w:styleId="MenuOptions">
    <w:name w:val="Menu Options"/>
    <w:basedOn w:val="DefaultParagraphFont"/>
    <w:rsid w:val="00AE5A43"/>
    <w:rPr>
      <w:rFonts w:ascii="Arial Narrow" w:hAnsi="Arial Narrow"/>
      <w:smallCaps/>
    </w:rPr>
  </w:style>
  <w:style w:type="character" w:customStyle="1" w:styleId="Buttons">
    <w:name w:val="Buttons"/>
    <w:basedOn w:val="DefaultParagraphFont"/>
    <w:rsid w:val="00AE5A43"/>
    <w:rPr>
      <w:b/>
    </w:rPr>
  </w:style>
  <w:style w:type="character" w:customStyle="1" w:styleId="Underlined">
    <w:name w:val="Underlined"/>
    <w:basedOn w:val="DefaultParagraphFont"/>
    <w:rsid w:val="00AE5A43"/>
    <w:rPr>
      <w:u w:val="single"/>
    </w:rPr>
  </w:style>
  <w:style w:type="paragraph" w:customStyle="1" w:styleId="TableBodyTextRight">
    <w:name w:val="Table Body Text Right"/>
    <w:basedOn w:val="TableBodyText"/>
    <w:rsid w:val="00AE5A43"/>
    <w:pPr>
      <w:widowControl w:val="0"/>
      <w:autoSpaceDE w:val="0"/>
      <w:autoSpaceDN w:val="0"/>
      <w:adjustRightInd w:val="0"/>
      <w:jc w:val="right"/>
    </w:pPr>
    <w:rPr>
      <w:rFonts w:cs="Arial"/>
      <w:szCs w:val="18"/>
    </w:rPr>
  </w:style>
  <w:style w:type="paragraph" w:customStyle="1" w:styleId="CopyrightText">
    <w:name w:val="Copyright Text"/>
    <w:basedOn w:val="BodyText"/>
    <w:rsid w:val="00AE5A43"/>
    <w:rPr>
      <w:sz w:val="18"/>
    </w:rPr>
  </w:style>
  <w:style w:type="paragraph" w:customStyle="1" w:styleId="BodySmallRight">
    <w:name w:val="Body Small Right"/>
    <w:basedOn w:val="BodyTextRight"/>
    <w:rsid w:val="00AE5A43"/>
    <w:rPr>
      <w:sz w:val="18"/>
      <w:szCs w:val="18"/>
    </w:rPr>
  </w:style>
  <w:style w:type="paragraph" w:customStyle="1" w:styleId="MarginEdition">
    <w:name w:val="Margin Edition"/>
    <w:basedOn w:val="MarginNote"/>
    <w:rsid w:val="00AE5A43"/>
    <w:pPr>
      <w:spacing w:before="0" w:after="0"/>
    </w:pPr>
    <w:rPr>
      <w:rFonts w:ascii="Times New Roman" w:hAnsi="Times New Roman"/>
      <w:color w:val="999999"/>
    </w:rPr>
  </w:style>
  <w:style w:type="paragraph" w:customStyle="1" w:styleId="Spacer">
    <w:name w:val="Spacer"/>
    <w:basedOn w:val="Normal"/>
    <w:rsid w:val="00AE5A43"/>
    <w:rPr>
      <w:sz w:val="2"/>
      <w:szCs w:val="2"/>
    </w:rPr>
  </w:style>
  <w:style w:type="character" w:customStyle="1" w:styleId="Small">
    <w:name w:val="Small"/>
    <w:basedOn w:val="DefaultParagraphFont"/>
    <w:rsid w:val="00AE5A43"/>
    <w:rPr>
      <w:sz w:val="16"/>
    </w:rPr>
  </w:style>
  <w:style w:type="paragraph" w:customStyle="1" w:styleId="WideTable">
    <w:name w:val="Wide Table"/>
    <w:basedOn w:val="Normal"/>
    <w:rsid w:val="00AE5A43"/>
    <w:pPr>
      <w:ind w:left="-1418"/>
    </w:pPr>
    <w:rPr>
      <w:sz w:val="2"/>
      <w:szCs w:val="2"/>
    </w:rPr>
  </w:style>
  <w:style w:type="character" w:styleId="PageNumber">
    <w:name w:val="page number"/>
    <w:basedOn w:val="DefaultParagraphFont"/>
    <w:rsid w:val="00AE5A43"/>
  </w:style>
  <w:style w:type="paragraph" w:styleId="Quote">
    <w:name w:val="Quote"/>
    <w:basedOn w:val="Heading1"/>
    <w:link w:val="QuoteChar"/>
    <w:qFormat/>
    <w:rsid w:val="00AE5A43"/>
    <w:rPr>
      <w:b w:val="0"/>
      <w:sz w:val="72"/>
      <w:szCs w:val="72"/>
      <w:lang w:val="en-NZ"/>
    </w:rPr>
  </w:style>
  <w:style w:type="character" w:customStyle="1" w:styleId="QuoteChar">
    <w:name w:val="Quote Char"/>
    <w:basedOn w:val="DefaultParagraphFont"/>
    <w:link w:val="Quote"/>
    <w:rsid w:val="00AE5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A43"/>
    <w:pPr>
      <w:pageBreakBefore/>
    </w:pPr>
  </w:style>
  <w:style w:type="paragraph" w:customStyle="1" w:styleId="Border">
    <w:name w:val="Border"/>
    <w:basedOn w:val="Normal"/>
    <w:qFormat/>
    <w:rsid w:val="00AE5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A43"/>
    <w:rPr>
      <w:b/>
      <w:bCs/>
      <w:i/>
      <w:iCs/>
      <w:color w:val="auto"/>
    </w:rPr>
  </w:style>
  <w:style w:type="paragraph" w:styleId="IntenseQuote">
    <w:name w:val="Intense Quote"/>
    <w:basedOn w:val="Normal"/>
    <w:next w:val="Normal"/>
    <w:link w:val="IntenseQuoteChar"/>
    <w:uiPriority w:val="30"/>
    <w:qFormat/>
    <w:rsid w:val="00AE5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A43"/>
    <w:rPr>
      <w:smallCaps/>
      <w:color w:val="auto"/>
      <w:u w:val="single"/>
    </w:rPr>
  </w:style>
  <w:style w:type="character" w:styleId="IntenseReference">
    <w:name w:val="Intense Reference"/>
    <w:basedOn w:val="DefaultParagraphFont"/>
    <w:uiPriority w:val="32"/>
    <w:qFormat/>
    <w:rsid w:val="00AE5A43"/>
    <w:rPr>
      <w:b/>
      <w:bCs/>
      <w:smallCaps/>
      <w:color w:val="auto"/>
      <w:spacing w:val="5"/>
      <w:u w:val="single"/>
    </w:rPr>
  </w:style>
  <w:style w:type="paragraph" w:customStyle="1" w:styleId="2ColumnHeading">
    <w:name w:val="2Column Heading"/>
    <w:basedOn w:val="BodyText"/>
    <w:qFormat/>
    <w:rsid w:val="00AE5A43"/>
    <w:pPr>
      <w:spacing w:after="60"/>
      <w:ind w:left="-2268"/>
    </w:pPr>
    <w:rPr>
      <w:b/>
    </w:rPr>
  </w:style>
  <w:style w:type="paragraph" w:customStyle="1" w:styleId="Heading1TOC">
    <w:name w:val="Heading1 TOC"/>
    <w:basedOn w:val="Normal"/>
    <w:qFormat/>
    <w:rsid w:val="00AE5A43"/>
    <w:pPr>
      <w:spacing w:before="240" w:after="120"/>
    </w:pPr>
    <w:rPr>
      <w:rFonts w:ascii="Times New Roman" w:hAnsi="Times New Roman"/>
      <w:b/>
      <w:sz w:val="32"/>
    </w:rPr>
  </w:style>
  <w:style w:type="paragraph" w:customStyle="1" w:styleId="Heading2TOC">
    <w:name w:val="Heading2 TOC"/>
    <w:basedOn w:val="Normal"/>
    <w:qFormat/>
    <w:rsid w:val="00AE5A43"/>
    <w:pPr>
      <w:spacing w:before="240" w:after="60"/>
    </w:pPr>
    <w:rPr>
      <w:rFonts w:ascii="Times New Roman" w:hAnsi="Times New Roman"/>
      <w:b/>
      <w:sz w:val="28"/>
    </w:rPr>
  </w:style>
  <w:style w:type="character" w:customStyle="1" w:styleId="Underline">
    <w:name w:val="Underline"/>
    <w:basedOn w:val="DefaultParagraphFont"/>
    <w:qFormat/>
    <w:rsid w:val="00AE5A43"/>
    <w:rPr>
      <w:u w:val="single"/>
    </w:rPr>
  </w:style>
  <w:style w:type="character" w:customStyle="1" w:styleId="BoldandItalics">
    <w:name w:val="Bold and Italics"/>
    <w:qFormat/>
    <w:rsid w:val="00AE5A43"/>
    <w:rPr>
      <w:b/>
      <w:i/>
      <w:u w:val="none"/>
    </w:rPr>
  </w:style>
  <w:style w:type="paragraph" w:styleId="BalloonText">
    <w:name w:val="Balloon Text"/>
    <w:basedOn w:val="Normal"/>
    <w:link w:val="BalloonTextChar"/>
    <w:rsid w:val="00AE5A43"/>
    <w:rPr>
      <w:rFonts w:ascii="Tahoma" w:hAnsi="Tahoma" w:cs="Tahoma"/>
      <w:sz w:val="16"/>
      <w:szCs w:val="16"/>
    </w:rPr>
  </w:style>
  <w:style w:type="character" w:customStyle="1" w:styleId="BalloonTextChar">
    <w:name w:val="Balloon Text Char"/>
    <w:basedOn w:val="DefaultParagraphFont"/>
    <w:link w:val="BalloonText"/>
    <w:rsid w:val="00AE5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A43"/>
    <w:rPr>
      <w:b/>
      <w:color w:val="660033"/>
      <w:spacing w:val="0"/>
    </w:rPr>
  </w:style>
  <w:style w:type="paragraph" w:customStyle="1" w:styleId="Nameditemlist">
    <w:name w:val="Named item list"/>
    <w:basedOn w:val="BodyText"/>
    <w:qFormat/>
    <w:rsid w:val="00AE5A43"/>
    <w:pPr>
      <w:tabs>
        <w:tab w:val="left" w:pos="2835"/>
      </w:tabs>
      <w:ind w:left="2835" w:hanging="2835"/>
    </w:pPr>
  </w:style>
  <w:style w:type="paragraph" w:customStyle="1" w:styleId="BodyTextnopadding">
    <w:name w:val="Body Text no padding"/>
    <w:basedOn w:val="BodyText"/>
    <w:qFormat/>
    <w:rsid w:val="00AE5A43"/>
    <w:pPr>
      <w:spacing w:before="0" w:after="0"/>
    </w:pPr>
  </w:style>
  <w:style w:type="paragraph" w:customStyle="1" w:styleId="BodyTextBold">
    <w:name w:val="Body Text Bold"/>
    <w:basedOn w:val="BodyText"/>
    <w:qFormat/>
    <w:rsid w:val="00AE5A43"/>
    <w:rPr>
      <w:b/>
    </w:rPr>
  </w:style>
  <w:style w:type="character" w:styleId="Hyperlink">
    <w:name w:val="Hyperlink"/>
    <w:basedOn w:val="DefaultParagraphFont"/>
    <w:uiPriority w:val="99"/>
    <w:unhideWhenUsed/>
    <w:rsid w:val="00CE7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1046</Words>
  <Characters>6564</Characters>
  <Application>Microsoft Office Word</Application>
  <DocSecurity>0</DocSecurity>
  <Lines>177</Lines>
  <Paragraphs>118</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RIIARO202 Use data and technology to complete work in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