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1C3" w:rsidP="008A7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RII60113 Advanced Diploma of Metalliferous Mining</w:t>
      </w:r>
      <w:r>
        <w:fldChar w:fldCharType="end"/>
      </w:r>
    </w:p>
    <w:p w:rsidR="008A71C3" w:rsidP="008A71C3">
      <w:pPr>
        <w:pStyle w:val="Version"/>
        <w:sectPr w:rsidSect="00B51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51A85" w:rsidP="00B51A85">
      <w:pPr>
        <w:pStyle w:val="SuperHeading"/>
      </w:pPr>
      <w:r w:rsidRPr="00B51A85">
        <w:t>RII60113 Advanced Diploma of Metalliferous Mining</w:t>
      </w:r>
    </w:p>
    <w:p w:rsidR="00000000" w:rsidRPr="00B51A85" w:rsidP="00B51A85">
      <w:pPr>
        <w:pStyle w:val="Heading1"/>
      </w:pPr>
      <w:bookmarkStart w:id="1" w:name="O_713046"/>
      <w:bookmarkEnd w:id="1"/>
      <w:r w:rsidRPr="00B51A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8A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Heading4"/>
              <w:rPr>
                <w:lang w:val="en-NZ"/>
              </w:rPr>
            </w:pPr>
            <w:r w:rsidRPr="00B51A8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Heading4"/>
              <w:rPr>
                <w:lang w:val="en-NZ"/>
              </w:rPr>
            </w:pPr>
            <w:r w:rsidRPr="00B51A85">
              <w:t>Comments</w:t>
            </w:r>
          </w:p>
        </w:tc>
      </w:tr>
      <w:tr w:rsidTr="008A71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Packaging rules amended to comply with Standards for Training Packages.</w:t>
            </w:r>
          </w:p>
        </w:tc>
      </w:tr>
      <w:tr w:rsidTr="008A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Code for RIISRM601D corrected (was shown as RIISRM601A in release 1).</w:t>
            </w:r>
          </w:p>
        </w:tc>
      </w:tr>
      <w:tr w:rsidTr="008A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A85" w:rsidP="00B51A85">
            <w:pPr>
              <w:pStyle w:val="BodyText"/>
            </w:pPr>
            <w:r w:rsidRPr="00B51A85">
              <w:t>Group D electives removed (replicated Group C); Group B and</w:t>
            </w:r>
            <w:r w:rsidRPr="00B51A85">
              <w:t xml:space="preserve"> C electives switched; Packaging Rules corrected.</w:t>
            </w:r>
          </w:p>
        </w:tc>
      </w:tr>
    </w:tbl>
    <w:p w:rsidR="00000000" w:rsidRPr="00B51A85" w:rsidP="00B51A85">
      <w:pPr>
        <w:pStyle w:val="BodyText"/>
      </w:pPr>
    </w:p>
    <w:p w:rsidR="00000000" w:rsidRPr="00B51A85" w:rsidP="00B51A85">
      <w:pPr>
        <w:pStyle w:val="AllowPageBreak"/>
      </w:pPr>
    </w:p>
    <w:p w:rsidR="00000000" w:rsidRPr="00B51A85" w:rsidP="00B51A85">
      <w:pPr>
        <w:pStyle w:val="Heading1"/>
      </w:pPr>
      <w:bookmarkStart w:id="2" w:name="O_713045"/>
      <w:bookmarkEnd w:id="2"/>
      <w:r w:rsidRPr="00B51A85">
        <w:t>Qualification Description</w:t>
      </w:r>
    </w:p>
    <w:p w:rsidR="00000000" w:rsidRPr="00B51A85" w:rsidP="00B51A85">
      <w:pPr>
        <w:pStyle w:val="BodyText"/>
      </w:pPr>
      <w:r w:rsidRPr="00B51A85">
        <w:t xml:space="preserve">This qualification reflects the role of open cut or underground metalliferous mine managers who perform tasks that are broad, specialised, complex </w:t>
      </w:r>
      <w:r w:rsidRPr="00B51A85">
        <w:t>and technical and include strategic areas and initiating activities. They are required to demonstrate self-directed application of theoretical and technical knowledge and initiate solutions to technical problems or management requirements.</w:t>
      </w:r>
    </w:p>
    <w:p w:rsidR="00000000" w:rsidRPr="00B51A85" w:rsidP="00B51A85">
      <w:pPr>
        <w:pStyle w:val="BodyText"/>
      </w:pPr>
      <w:r w:rsidRPr="00B51A85">
        <w:t>No licensing, le</w:t>
      </w:r>
      <w:r w:rsidRPr="00B51A85">
        <w:t>gislative or certification requirements apply to this qualification at the time of publication.</w:t>
      </w:r>
    </w:p>
    <w:p w:rsidR="00000000" w:rsidRPr="00B51A85" w:rsidP="00B51A85">
      <w:pPr>
        <w:pStyle w:val="AllowPageBreak"/>
      </w:pPr>
    </w:p>
    <w:p w:rsidR="00000000" w:rsidRPr="00B51A85" w:rsidP="00B51A85">
      <w:pPr>
        <w:pStyle w:val="Heading1"/>
      </w:pPr>
      <w:bookmarkStart w:id="3" w:name="O_713044"/>
      <w:bookmarkEnd w:id="3"/>
      <w:r w:rsidRPr="00B51A85">
        <w:t>Entry Requirements</w:t>
      </w:r>
    </w:p>
    <w:p w:rsidR="00000000" w:rsidRPr="00B51A85" w:rsidP="00B51A85">
      <w:pPr>
        <w:pStyle w:val="BodyText"/>
      </w:pPr>
      <w:r w:rsidRPr="00B51A85">
        <w:t>There are no entry requirements for this qualification.</w:t>
      </w:r>
    </w:p>
    <w:p w:rsidR="00000000" w:rsidRPr="00B51A85" w:rsidP="00B51A85">
      <w:pPr>
        <w:pStyle w:val="AllowPageBreak"/>
      </w:pPr>
    </w:p>
    <w:p w:rsidR="00000000" w:rsidRPr="00B51A85" w:rsidP="00B51A85">
      <w:pPr>
        <w:pStyle w:val="Heading1"/>
      </w:pPr>
      <w:bookmarkStart w:id="4" w:name="O_713043"/>
      <w:bookmarkEnd w:id="4"/>
      <w:r w:rsidRPr="00B51A85">
        <w:t>Packaging Rules</w:t>
      </w:r>
    </w:p>
    <w:p w:rsidR="00000000" w:rsidRPr="00B51A85" w:rsidP="00B51A85">
      <w:pPr>
        <w:pStyle w:val="Heading4"/>
      </w:pPr>
      <w:r w:rsidRPr="00B51A85">
        <w:rPr>
          <w:rStyle w:val="SpecialBold"/>
        </w:rPr>
        <w:t xml:space="preserve">Requirements for completion of the </w:t>
      </w:r>
      <w:r w:rsidRPr="00B51A85">
        <w:rPr>
          <w:rStyle w:val="SpecialBold"/>
        </w:rPr>
        <w:t>qualification</w:t>
      </w:r>
    </w:p>
    <w:p w:rsidR="00000000" w:rsidRPr="00B51A85" w:rsidP="00B51A85">
      <w:pPr>
        <w:pStyle w:val="BodyText"/>
      </w:pPr>
      <w:r w:rsidRPr="00B51A85">
        <w:t>The following provides the packaging rules for this qualification, followed by the list of relevant units of competency.</w:t>
      </w:r>
    </w:p>
    <w:p w:rsidR="00000000" w:rsidRPr="00B51A85" w:rsidP="00B51A85">
      <w:pPr>
        <w:pStyle w:val="BodyText"/>
      </w:pPr>
      <w:r w:rsidRPr="00B51A85">
        <w:t>The qualification has core and elective units of competency requirements that cover the general and specialist skills for</w:t>
      </w:r>
      <w:r w:rsidRPr="00B51A85">
        <w:t xml:space="preserve"> two (2) specialist streams.</w:t>
      </w:r>
    </w:p>
    <w:p w:rsidR="00000000" w:rsidRPr="00B51A85" w:rsidP="00B51A85">
      <w:pPr>
        <w:pStyle w:val="BodyText"/>
      </w:pPr>
      <w:r w:rsidRPr="00B51A85">
        <w:t>Stream 1 – Open Cut Metalliferous Mining</w:t>
      </w:r>
    </w:p>
    <w:p w:rsidR="00000000" w:rsidRPr="00B51A85" w:rsidP="00B51A85">
      <w:pPr>
        <w:pStyle w:val="BodyText"/>
      </w:pPr>
      <w:r w:rsidRPr="00B51A85">
        <w:t>Stream 2 – Underground Metalliferous Mining</w:t>
      </w:r>
    </w:p>
    <w:p w:rsidR="00000000" w:rsidRPr="00B51A85" w:rsidP="00B51A85">
      <w:pPr>
        <w:pStyle w:val="BodyText"/>
      </w:pPr>
      <w:r w:rsidRPr="00B51A85">
        <w:t>The core units and requirements of one (1) stream must be met for award of this qualification. The following units of competency are required:</w:t>
      </w:r>
    </w:p>
    <w:p w:rsidR="00000000" w:rsidRPr="00B51A85" w:rsidP="00B51A85">
      <w:pPr>
        <w:pStyle w:val="BodyText"/>
      </w:pPr>
      <w:r w:rsidRPr="00B51A85">
        <w:t>Units chosen must be relevant to the job function.</w:t>
      </w:r>
    </w:p>
    <w:p w:rsidR="00000000" w:rsidRPr="00B51A85" w:rsidP="00B51A85">
      <w:pPr>
        <w:pStyle w:val="BodyText"/>
      </w:pPr>
      <w:r w:rsidRPr="00B51A85">
        <w:t>There are no prerequisites to imported units listed in this qualification. Where a unit is imported as an elective care must be taken to ensure that all prerequisites specified are complied with.</w:t>
      </w:r>
    </w:p>
    <w:p w:rsidR="00000000" w:rsidRPr="00B51A85" w:rsidP="00B51A85">
      <w:pPr>
        <w:pStyle w:val="BodyText"/>
      </w:pPr>
    </w:p>
    <w:p w:rsidR="00000000" w:rsidRPr="00B51A85" w:rsidP="00B51A85">
      <w:pPr>
        <w:pStyle w:val="Heading4"/>
      </w:pPr>
      <w:r w:rsidRPr="00B51A85">
        <w:rPr>
          <w:rStyle w:val="SpecialBold"/>
        </w:rPr>
        <w:t xml:space="preserve">Stream </w:t>
      </w:r>
      <w:r w:rsidRPr="00B51A85">
        <w:rPr>
          <w:rStyle w:val="SpecialBold"/>
        </w:rPr>
        <w:t>1 – Open Cut Metalliferous Mining</w:t>
      </w:r>
    </w:p>
    <w:p w:rsidR="00000000" w:rsidRPr="00B51A85" w:rsidP="00B51A85">
      <w:pPr>
        <w:pStyle w:val="BodyText"/>
      </w:pPr>
      <w:r w:rsidRPr="00B51A85">
        <w:t>Successful completion of fourteen (14) units of competency made up of:</w:t>
      </w:r>
    </w:p>
    <w:p w:rsidR="00000000" w:rsidRPr="00B51A85" w:rsidP="00B51A85">
      <w:pPr>
        <w:pStyle w:val="BodyText"/>
      </w:pPr>
      <w:r w:rsidRPr="00B51A85">
        <w:t>Core Units</w:t>
      </w:r>
    </w:p>
    <w:p w:rsidR="00000000" w:rsidRPr="00B51A85" w:rsidP="00B51A85">
      <w:pPr>
        <w:pStyle w:val="ListBullet"/>
      </w:pPr>
      <w:r w:rsidRPr="00B51A85">
        <w:t>eight (8) core units, and</w:t>
      </w:r>
    </w:p>
    <w:p w:rsidR="00000000" w:rsidRPr="00B51A85" w:rsidP="00B51A85">
      <w:pPr>
        <w:pStyle w:val="ListBullet"/>
      </w:pPr>
      <w:r w:rsidRPr="00B51A85">
        <w:t>six (6) elective units of which:</w:t>
      </w:r>
    </w:p>
    <w:p w:rsidR="00000000" w:rsidRPr="00B51A85" w:rsidP="00B51A85">
      <w:pPr>
        <w:pStyle w:val="ListBullet2"/>
      </w:pPr>
      <w:r w:rsidRPr="00B51A85">
        <w:t>two (2) must be chosen from group A</w:t>
      </w:r>
    </w:p>
    <w:p w:rsidR="00000000" w:rsidRPr="00B51A85" w:rsidP="00B51A85">
      <w:pPr>
        <w:pStyle w:val="ListBullet2"/>
      </w:pPr>
      <w:r w:rsidRPr="00B51A85">
        <w:t>at least two (2) must be chosen from group C</w:t>
      </w:r>
    </w:p>
    <w:p w:rsidR="00000000" w:rsidRPr="00B51A85" w:rsidP="00B51A85">
      <w:pPr>
        <w:pStyle w:val="ListBullet2"/>
      </w:pPr>
      <w:r w:rsidRPr="00B51A85">
        <w:t>up to two (2) units may be chosen come from Diploma or Advanced Diploma level in this or any other Training Package or accredited course</w:t>
      </w:r>
    </w:p>
    <w:p w:rsidR="00000000" w:rsidRPr="00B51A85" w:rsidP="00B51A85">
      <w:pPr>
        <w:pStyle w:val="BodyText"/>
      </w:pPr>
    </w:p>
    <w:p w:rsidR="00000000" w:rsidRPr="00B51A85" w:rsidP="00B51A85">
      <w:pPr>
        <w:pStyle w:val="Heading4"/>
      </w:pPr>
      <w:r w:rsidRPr="00B51A85">
        <w:rPr>
          <w:rStyle w:val="SpecialBold"/>
        </w:rPr>
        <w:t>Stream 2 – Underground Metalliferous Mining</w:t>
      </w:r>
    </w:p>
    <w:p w:rsidR="00000000" w:rsidRPr="00B51A85" w:rsidP="00B51A85">
      <w:pPr>
        <w:pStyle w:val="BodyText"/>
      </w:pPr>
      <w:r w:rsidRPr="00B51A85">
        <w:t>Successful completion of four</w:t>
      </w:r>
      <w:r w:rsidRPr="00B51A85">
        <w:t>teen (14) units of competency made up of:</w:t>
      </w:r>
    </w:p>
    <w:p w:rsidR="00000000" w:rsidRPr="00B51A85" w:rsidP="00B51A85">
      <w:pPr>
        <w:pStyle w:val="BodyText"/>
      </w:pPr>
      <w:r w:rsidRPr="00B51A85">
        <w:t>Core Units</w:t>
      </w:r>
    </w:p>
    <w:p w:rsidR="00000000" w:rsidRPr="00B51A85" w:rsidP="00B51A85">
      <w:pPr>
        <w:pStyle w:val="ListBullet"/>
      </w:pPr>
      <w:r w:rsidRPr="00B51A85">
        <w:t>eight (8) core units, and</w:t>
      </w:r>
    </w:p>
    <w:p w:rsidR="00000000" w:rsidRPr="00B51A85" w:rsidP="00B51A85">
      <w:pPr>
        <w:pStyle w:val="ListBullet"/>
      </w:pPr>
      <w:r w:rsidRPr="00B51A85">
        <w:t>six (6) elective units of which:</w:t>
      </w:r>
    </w:p>
    <w:p w:rsidR="00000000" w:rsidRPr="00B51A85" w:rsidP="00B51A85">
      <w:pPr>
        <w:pStyle w:val="ListBullet2"/>
      </w:pPr>
      <w:r w:rsidRPr="00B51A85">
        <w:t xml:space="preserve">three (3) must be chosen from group B </w:t>
      </w:r>
    </w:p>
    <w:p w:rsidR="00000000" w:rsidRPr="00B51A85" w:rsidP="00B51A85">
      <w:pPr>
        <w:pStyle w:val="ListBullet2"/>
      </w:pPr>
      <w:r w:rsidRPr="00B51A85">
        <w:t xml:space="preserve">at least two (2) must be chosen from group C </w:t>
      </w:r>
    </w:p>
    <w:p w:rsidR="00000000" w:rsidRPr="00B51A85" w:rsidP="00B51A85">
      <w:pPr>
        <w:pStyle w:val="ListBullet2"/>
      </w:pPr>
      <w:r w:rsidRPr="00B51A85">
        <w:t>up to one (1) unit may be chosen from Diploma or Advanced Diploma level in this or any other Training Package or accredited course</w:t>
      </w:r>
    </w:p>
    <w:p w:rsidR="00000000" w:rsidRPr="00B51A85" w:rsidP="00B51A8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5193"/>
      </w:tblGrid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Heading"/>
              <w:rPr>
                <w:lang w:val="en-NZ"/>
              </w:rPr>
            </w:pPr>
            <w:r w:rsidRPr="00B51A85">
              <w:rPr>
                <w:rStyle w:val="SpecialBold"/>
              </w:rPr>
              <w:t>Core units of competency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A85" w:rsidP="00B51A85">
            <w:pPr>
              <w:pStyle w:val="TableBodyText"/>
            </w:pPr>
            <w:r w:rsidRPr="00B51A85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rPr>
                <w:rStyle w:val="BoldandItalics"/>
              </w:rPr>
              <w:t>Unit title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RIIBLA602D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a blasting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RIIENV601D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the environmental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RIIERR601D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mine emergency preparedness and response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RIIGOV601D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Establish, maintain and develop a statutory compliance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RIIWHS601D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</w:t>
            </w:r>
            <w:r w:rsidRPr="00B51A85">
              <w:t>intain the work health and safety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RIIRAI601D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the site infrastructure and fixed plant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RIIRIS601D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the risk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RIIUND602D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mine services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BodyText"/>
              <w:rPr>
                <w:lang w:val="en-NZ"/>
              </w:rPr>
            </w:pPr>
            <w:r w:rsidRPr="00B51A85">
              <w:t>Electives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Heading4"/>
              <w:rPr>
                <w:lang w:val="en-NZ"/>
              </w:rPr>
            </w:pPr>
            <w:r w:rsidRPr="00B51A85">
              <w:rPr>
                <w:rStyle w:val="SpecialBold"/>
              </w:rPr>
              <w:t>Group A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A85" w:rsidP="00B51A85">
            <w:pPr>
              <w:pStyle w:val="TableBodyText"/>
            </w:pPr>
            <w:r w:rsidRPr="00B51A85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rPr>
                <w:rStyle w:val="BoldandItalics"/>
              </w:rPr>
              <w:t>Unit title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RIIMEX602D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surface mining ground control and slope stability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RIIMEX604D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surface product haulage and transport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Heading4"/>
              <w:rPr>
                <w:lang w:val="en-NZ"/>
              </w:rPr>
            </w:pPr>
            <w:r w:rsidRPr="00B51A85">
              <w:rPr>
                <w:rStyle w:val="SpecialBold"/>
              </w:rPr>
              <w:t>Group B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A85" w:rsidP="00B51A85">
            <w:pPr>
              <w:pStyle w:val="TableBodyText"/>
            </w:pPr>
            <w:r w:rsidRPr="00B51A85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rPr>
                <w:rStyle w:val="BoldandItalics"/>
              </w:rPr>
              <w:t>Unit title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RIIMEX603D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underground mining ground control and stable mining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RIIRAI612D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underground product haulage and transport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RIIUND601D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the ventilation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Heading4"/>
              <w:rPr>
                <w:lang w:val="en-NZ"/>
              </w:rPr>
            </w:pPr>
            <w:r w:rsidRPr="00B51A85">
              <w:rPr>
                <w:rStyle w:val="SpecialBold"/>
              </w:rPr>
              <w:t>Group C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A85" w:rsidP="00B51A85">
            <w:pPr>
              <w:pStyle w:val="TableBodyText"/>
            </w:pPr>
            <w:r w:rsidRPr="00B51A85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rPr>
                <w:rStyle w:val="BoldandItalics"/>
              </w:rPr>
              <w:t>Unit title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BSBINM601A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Manage knowledge and information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BSBMGT605B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Provide leadership across the organisation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BSBMGT608B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Manage innovation and continuous improvement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BSBMGT616A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Develop and implement strategic plans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BSBMGT617A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Develop and implement a business plan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BSBPMG609A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Direct procurement and contracting for a project program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RIIBEF601D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Conduct business negotiations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RIIBEF602D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evaluate operational performance management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RIIBEF603D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Manage decision making process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RIIBEF605D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Resource site plans and objectives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RIILAT601D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Manage group processes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RIIMEX605D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Establish, implement and maintain operational management plans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RIIRAI606D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mine closure management systems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RIIRIS403D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Manage and coordinate spill response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RIISAM601D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plant, equipment and infrastructure maintenance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RIISRM601D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the stockpile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RIIWBP601D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Establish and maintain waste and by-product management system</w:t>
            </w:r>
          </w:p>
        </w:tc>
      </w:tr>
      <w:tr w:rsidTr="008A7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1A85">
            <w:pPr>
              <w:pStyle w:val="TableBodyText"/>
              <w:rPr>
                <w:lang w:val="en-NZ"/>
              </w:rPr>
            </w:pPr>
            <w:r w:rsidRPr="00B51A85">
              <w:t>RIIWMG601D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51A85" w:rsidP="00B51A85">
            <w:pPr>
              <w:pStyle w:val="TableBodyText"/>
            </w:pPr>
            <w:r w:rsidRPr="00B51A85">
              <w:t>Establish and maintain water management system</w:t>
            </w:r>
          </w:p>
        </w:tc>
      </w:tr>
    </w:tbl>
    <w:p w:rsidR="00000000" w:rsidRPr="00B51A85" w:rsidP="00B51A85">
      <w:pPr>
        <w:pStyle w:val="BodyText"/>
      </w:pPr>
    </w:p>
    <w:p w:rsidR="00000000" w:rsidRPr="00B51A85" w:rsidP="00B51A85">
      <w:pPr>
        <w:pStyle w:val="AllowPageBreak"/>
      </w:pPr>
    </w:p>
    <w:p w:rsidR="00000000" w:rsidRPr="00B51A85" w:rsidP="00B51A85">
      <w:pPr>
        <w:pStyle w:val="Heading1"/>
      </w:pPr>
      <w:bookmarkStart w:id="5" w:name="O_713042"/>
      <w:bookmarkEnd w:id="5"/>
      <w:r w:rsidRPr="00B51A85">
        <w:t>Qualification Mapping Information</w:t>
      </w:r>
    </w:p>
    <w:p w:rsidR="00000000" w:rsidRPr="00B51A85" w:rsidP="00B51A85">
      <w:pPr>
        <w:pStyle w:val="BodyText"/>
      </w:pPr>
      <w:r w:rsidRPr="00B51A85">
        <w:t xml:space="preserve">No equivalent qualification </w:t>
      </w:r>
    </w:p>
    <w:p w:rsidR="00000000" w:rsidRPr="00B51A85" w:rsidP="00B51A85">
      <w:pPr>
        <w:pStyle w:val="AllowPageBreak"/>
      </w:pPr>
    </w:p>
    <w:p w:rsidR="00000000" w:rsidRPr="00B51A85" w:rsidP="00B51A85">
      <w:pPr>
        <w:pStyle w:val="Heading1"/>
      </w:pPr>
      <w:bookmarkStart w:id="6" w:name="O_713047"/>
      <w:bookmarkEnd w:id="6"/>
      <w:r w:rsidRPr="00B51A85">
        <w:t>Links</w:t>
      </w:r>
    </w:p>
    <w:p w:rsidR="00000000" w:rsidRPr="00B51A85" w:rsidP="00B51A85">
      <w:pPr>
        <w:pStyle w:val="BodyText"/>
      </w:pPr>
      <w:r w:rsidRPr="00B51A85">
        <w:t>SkillsDMC RII Companion Volume</w:t>
      </w:r>
      <w:r w:rsidRPr="00B51A85">
        <w:t>s - http://www.skillsdmc.com.au/</w:t>
      </w:r>
    </w:p>
    <w:p w:rsidR="00000000" w:rsidRPr="00B51A85" w:rsidP="00B51A85"/>
    <w:sectPr w:rsidSect="00B51A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 w:rsidRPr="008A71C3" w:rsidP="008A7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3" w:rsidP="00B51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71C3" w:rsidP="00B51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A71C3" w:rsidP="00B51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 w:rsidRPr="008A71C3" w:rsidP="008A71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3" w:rsidRPr="002D2AF8" w:rsidP="00B51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RII60113 Advanced Diploma of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8A71C3" w:rsidP="00B51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4D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AB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444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A85"/>
  </w:style>
  <w:style w:type="character" w:customStyle="1" w:styleId="Heading1Char">
    <w:name w:val="Heading 1 Char"/>
    <w:basedOn w:val="DefaultParagraphFont"/>
    <w:link w:val="Heading1"/>
    <w:rsid w:val="00B51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A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51A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A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A85"/>
    <w:rPr>
      <w:b/>
      <w:spacing w:val="0"/>
    </w:rPr>
  </w:style>
  <w:style w:type="paragraph" w:styleId="ListBullet2">
    <w:name w:val="List Bullet 2"/>
    <w:basedOn w:val="List2"/>
    <w:rsid w:val="00B51A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1A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1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51A85"/>
    <w:pPr>
      <w:spacing w:before="60" w:after="60"/>
    </w:pPr>
  </w:style>
  <w:style w:type="character" w:customStyle="1" w:styleId="BoldandItalics">
    <w:name w:val="Bold and Italics"/>
    <w:qFormat/>
    <w:rsid w:val="00B51A8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51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A85"/>
    <w:rPr>
      <w:i/>
    </w:rPr>
  </w:style>
  <w:style w:type="paragraph" w:styleId="Caption">
    <w:name w:val="caption"/>
    <w:basedOn w:val="BodyText"/>
    <w:next w:val="Normal"/>
    <w:qFormat/>
    <w:rsid w:val="00B51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A85"/>
  </w:style>
  <w:style w:type="paragraph" w:styleId="TableofFigures">
    <w:name w:val="table of figures"/>
    <w:basedOn w:val="Normal"/>
    <w:next w:val="Normal"/>
    <w:semiHidden/>
    <w:rsid w:val="00B51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A85"/>
    <w:pPr>
      <w:numPr>
        <w:numId w:val="11"/>
      </w:numPr>
    </w:pPr>
  </w:style>
  <w:style w:type="character" w:customStyle="1" w:styleId="WingdingSymbols">
    <w:name w:val="Wingding Symbols"/>
    <w:rsid w:val="00B51A85"/>
    <w:rPr>
      <w:rFonts w:ascii="Wingdings" w:hAnsi="Wingdings"/>
    </w:rPr>
  </w:style>
  <w:style w:type="character" w:customStyle="1" w:styleId="HotSpot">
    <w:name w:val="HotSpot"/>
    <w:rsid w:val="00B51A85"/>
    <w:rPr>
      <w:color w:val="0033CC"/>
      <w:u w:val="none"/>
    </w:rPr>
  </w:style>
  <w:style w:type="paragraph" w:customStyle="1" w:styleId="BodyTextRight">
    <w:name w:val="Body Text Right"/>
    <w:basedOn w:val="BodyText"/>
    <w:rsid w:val="00B51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A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A85"/>
    <w:rPr>
      <w:sz w:val="32"/>
    </w:rPr>
  </w:style>
  <w:style w:type="paragraph" w:customStyle="1" w:styleId="HeadingProcedure">
    <w:name w:val="Heading Procedure"/>
    <w:basedOn w:val="HeadingBase"/>
    <w:next w:val="Normal"/>
    <w:rsid w:val="00B51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51A85"/>
    <w:pPr>
      <w:ind w:firstLine="0"/>
    </w:pPr>
  </w:style>
  <w:style w:type="paragraph" w:customStyle="1" w:styleId="ListNote">
    <w:name w:val="List Note"/>
    <w:basedOn w:val="List"/>
    <w:rsid w:val="00B51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A85"/>
    <w:rPr>
      <w:rFonts w:ascii="Courier New" w:hAnsi="Courier New"/>
    </w:rPr>
  </w:style>
  <w:style w:type="paragraph" w:customStyle="1" w:styleId="NoteBullet">
    <w:name w:val="Note Bullet"/>
    <w:basedOn w:val="Note"/>
    <w:rsid w:val="00B51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A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1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A85"/>
    <w:rPr>
      <w:b/>
      <w:smallCaps/>
    </w:rPr>
  </w:style>
  <w:style w:type="paragraph" w:customStyle="1" w:styleId="TableListNumber">
    <w:name w:val="Table List Number"/>
    <w:basedOn w:val="ListNumber"/>
    <w:rsid w:val="00B51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A85"/>
    <w:pPr>
      <w:numPr>
        <w:numId w:val="9"/>
      </w:numPr>
    </w:pPr>
  </w:style>
  <w:style w:type="paragraph" w:customStyle="1" w:styleId="ListAlpha2">
    <w:name w:val="List Alpha 2"/>
    <w:basedOn w:val="List2"/>
    <w:rsid w:val="00B51A85"/>
    <w:pPr>
      <w:numPr>
        <w:numId w:val="8"/>
      </w:numPr>
    </w:pPr>
  </w:style>
  <w:style w:type="paragraph" w:styleId="List2">
    <w:name w:val="List 2"/>
    <w:basedOn w:val="BodyText"/>
    <w:rsid w:val="00B51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A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A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A85"/>
    <w:pPr>
      <w:numPr>
        <w:numId w:val="4"/>
      </w:numPr>
    </w:pPr>
  </w:style>
  <w:style w:type="paragraph" w:styleId="ListContinue2">
    <w:name w:val="List Continue 2"/>
    <w:basedOn w:val="List2"/>
    <w:rsid w:val="00B51A85"/>
    <w:pPr>
      <w:ind w:firstLine="0"/>
    </w:pPr>
  </w:style>
  <w:style w:type="paragraph" w:styleId="ListContinue3">
    <w:name w:val="List Continue 3"/>
    <w:basedOn w:val="List3"/>
    <w:rsid w:val="00B51A85"/>
    <w:pPr>
      <w:ind w:left="1021" w:firstLine="0"/>
    </w:pPr>
  </w:style>
  <w:style w:type="paragraph" w:styleId="ListContinue4">
    <w:name w:val="List Continue 4"/>
    <w:basedOn w:val="List4"/>
    <w:rsid w:val="00B51A85"/>
    <w:pPr>
      <w:ind w:firstLine="0"/>
    </w:pPr>
  </w:style>
  <w:style w:type="paragraph" w:styleId="ListContinue5">
    <w:name w:val="List Continue 5"/>
    <w:basedOn w:val="List5"/>
    <w:rsid w:val="00B51A85"/>
    <w:pPr>
      <w:ind w:firstLine="0"/>
    </w:pPr>
  </w:style>
  <w:style w:type="paragraph" w:styleId="ListNumber3">
    <w:name w:val="List Number 3"/>
    <w:basedOn w:val="List3"/>
    <w:rsid w:val="00B51A85"/>
    <w:pPr>
      <w:numPr>
        <w:numId w:val="5"/>
      </w:numPr>
    </w:pPr>
  </w:style>
  <w:style w:type="paragraph" w:styleId="ListNumber4">
    <w:name w:val="List Number 4"/>
    <w:basedOn w:val="List4"/>
    <w:rsid w:val="00B51A85"/>
    <w:pPr>
      <w:numPr>
        <w:numId w:val="6"/>
      </w:numPr>
    </w:pPr>
  </w:style>
  <w:style w:type="paragraph" w:styleId="ListNumber5">
    <w:name w:val="List Number 5"/>
    <w:basedOn w:val="List5"/>
    <w:rsid w:val="00B51A85"/>
    <w:pPr>
      <w:numPr>
        <w:numId w:val="7"/>
      </w:numPr>
    </w:pPr>
  </w:style>
  <w:style w:type="paragraph" w:styleId="BlockText">
    <w:name w:val="Block Text"/>
    <w:basedOn w:val="Normal"/>
    <w:rsid w:val="00B51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A85"/>
    <w:rPr>
      <w:sz w:val="16"/>
      <w:vertAlign w:val="superscript"/>
    </w:rPr>
  </w:style>
  <w:style w:type="character" w:customStyle="1" w:styleId="Symbols">
    <w:name w:val="Symbols"/>
    <w:basedOn w:val="DefaultParagraphFont"/>
    <w:rsid w:val="00B51A85"/>
    <w:rPr>
      <w:rFonts w:ascii="Symbol" w:hAnsi="Symbol"/>
    </w:rPr>
  </w:style>
  <w:style w:type="character" w:customStyle="1" w:styleId="MenuOptions">
    <w:name w:val="Menu Options"/>
    <w:basedOn w:val="DefaultParagraphFont"/>
    <w:rsid w:val="00B51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A85"/>
    <w:rPr>
      <w:b/>
    </w:rPr>
  </w:style>
  <w:style w:type="character" w:customStyle="1" w:styleId="Underlined">
    <w:name w:val="Underlined"/>
    <w:basedOn w:val="DefaultParagraphFont"/>
    <w:rsid w:val="00B51A85"/>
    <w:rPr>
      <w:u w:val="single"/>
    </w:rPr>
  </w:style>
  <w:style w:type="paragraph" w:customStyle="1" w:styleId="TableBodyTextRight">
    <w:name w:val="Table Body Text Right"/>
    <w:basedOn w:val="TableBodyText"/>
    <w:rsid w:val="00B51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A85"/>
    <w:rPr>
      <w:sz w:val="18"/>
    </w:rPr>
  </w:style>
  <w:style w:type="paragraph" w:customStyle="1" w:styleId="BodySmallRight">
    <w:name w:val="Body Small Right"/>
    <w:basedOn w:val="BodyTextRight"/>
    <w:rsid w:val="00B51A85"/>
    <w:rPr>
      <w:sz w:val="18"/>
      <w:szCs w:val="18"/>
    </w:rPr>
  </w:style>
  <w:style w:type="paragraph" w:customStyle="1" w:styleId="MarginEdition">
    <w:name w:val="Margin Edition"/>
    <w:basedOn w:val="MarginNote"/>
    <w:rsid w:val="00B51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A85"/>
    <w:rPr>
      <w:sz w:val="2"/>
      <w:szCs w:val="2"/>
    </w:rPr>
  </w:style>
  <w:style w:type="character" w:customStyle="1" w:styleId="Small">
    <w:name w:val="Small"/>
    <w:basedOn w:val="DefaultParagraphFont"/>
    <w:rsid w:val="00B51A85"/>
    <w:rPr>
      <w:sz w:val="16"/>
    </w:rPr>
  </w:style>
  <w:style w:type="paragraph" w:customStyle="1" w:styleId="WideTable">
    <w:name w:val="Wide Table"/>
    <w:basedOn w:val="Normal"/>
    <w:rsid w:val="00B51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A85"/>
  </w:style>
  <w:style w:type="paragraph" w:styleId="Quote">
    <w:name w:val="Quote"/>
    <w:basedOn w:val="Heading1"/>
    <w:link w:val="QuoteChar"/>
    <w:qFormat/>
    <w:rsid w:val="00B51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A85"/>
    <w:pPr>
      <w:pageBreakBefore/>
    </w:pPr>
  </w:style>
  <w:style w:type="paragraph" w:customStyle="1" w:styleId="Border">
    <w:name w:val="Border"/>
    <w:basedOn w:val="Normal"/>
    <w:qFormat/>
    <w:rsid w:val="00B51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A85"/>
    <w:rPr>
      <w:u w:val="single"/>
    </w:rPr>
  </w:style>
  <w:style w:type="paragraph" w:styleId="BalloonText">
    <w:name w:val="Balloon Text"/>
    <w:basedOn w:val="Normal"/>
    <w:link w:val="BalloonTextChar"/>
    <w:rsid w:val="00B51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A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A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689</Words>
  <Characters>4224</Characters>
  <Application>Microsoft Office Word</Application>
  <DocSecurity>0</DocSecurity>
  <Lines>163</Lines>
  <Paragraphs>121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RII60113 Advanced Diploma of Metalliferous Mining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2014-12-07T14:05:41Z</dcterms:created>
  <dcterms:modified xsi:type="dcterms:W3CDTF">2014-12-05T06:03:00Z</dcterms:modified>
</cp:coreProperties>
</file>