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237" w:rsidP="00E06237">
      <w:pPr>
        <w:pStyle w:val="Title"/>
      </w:pPr>
      <w:r>
        <w:fldChar w:fldCharType="begin"/>
      </w:r>
      <w:r>
        <w:instrText xml:space="preserve"> TITLE   \* MERGEFORMAT </w:instrText>
      </w:r>
      <w:r>
        <w:fldChar w:fldCharType="separate"/>
      </w:r>
      <w:r>
        <w:t>RII50520 Diploma of Civil Construction Design</w:t>
      </w:r>
      <w:r>
        <w:fldChar w:fldCharType="end"/>
      </w:r>
    </w:p>
    <w:p w:rsidR="00E06237" w:rsidP="00E06237">
      <w:pPr>
        <w:pStyle w:val="Version"/>
        <w:sectPr w:rsidSect="00520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02A1" w:rsidP="005202A1">
      <w:pPr>
        <w:pStyle w:val="SuperHeading"/>
      </w:pPr>
      <w:r w:rsidRPr="005202A1">
        <w:t>RII50520 Diploma of Civil Construction Design</w:t>
      </w:r>
    </w:p>
    <w:p w:rsidR="00000000" w:rsidRPr="005202A1" w:rsidP="005202A1">
      <w:pPr>
        <w:pStyle w:val="Heading1"/>
      </w:pPr>
      <w:bookmarkStart w:id="1" w:name="O_1174289"/>
      <w:bookmarkEnd w:id="1"/>
      <w:r w:rsidRPr="005202A1">
        <w:t>Modification History</w:t>
      </w:r>
    </w:p>
    <w:tbl>
      <w:tblPr>
        <w:tblW w:w="9522" w:type="dxa"/>
        <w:tblLayout w:type="fixed"/>
        <w:tblCellMar>
          <w:left w:w="62" w:type="dxa"/>
          <w:right w:w="62" w:type="dxa"/>
        </w:tblCellMar>
        <w:tblLook w:val="0000"/>
      </w:tblPr>
      <w:tblGrid>
        <w:gridCol w:w="2886"/>
        <w:gridCol w:w="6636"/>
      </w:tblGrid>
      <w:tr w:rsidTr="005202A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BodyText"/>
            </w:pPr>
            <w:r w:rsidRPr="005202A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BodyText"/>
              <w:rPr>
                <w:lang w:val="en-NZ"/>
              </w:rPr>
            </w:pPr>
            <w:r w:rsidRPr="005202A1">
              <w:rPr>
                <w:rStyle w:val="SpecialBold"/>
              </w:rPr>
              <w:t>Comments</w:t>
            </w:r>
          </w:p>
        </w:tc>
      </w:tr>
      <w:tr w:rsidTr="005202A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BodyText"/>
              <w:rPr>
                <w:lang w:val="en-NZ"/>
              </w:rPr>
            </w:pPr>
            <w:r w:rsidRPr="005202A1">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BodyText"/>
            </w:pPr>
            <w:r w:rsidRPr="005202A1">
              <w:t xml:space="preserve">This version was released with RII Resources and Infrastructure Training Package version 7.0. </w:t>
            </w:r>
          </w:p>
          <w:p w:rsidR="00000000" w:rsidP="005202A1">
            <w:pPr>
              <w:pStyle w:val="BodyText"/>
              <w:rPr>
                <w:lang w:val="en-NZ"/>
              </w:rPr>
            </w:pPr>
            <w:r w:rsidRPr="005202A1">
              <w:t>Version created to fix typographical and/or unit grid errors.</w:t>
            </w:r>
          </w:p>
        </w:tc>
      </w:tr>
      <w:tr w:rsidTr="005202A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BodyText"/>
              <w:rPr>
                <w:lang w:val="en-NZ"/>
              </w:rPr>
            </w:pPr>
            <w:r w:rsidRPr="005202A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BodyText"/>
            </w:pPr>
            <w:r w:rsidRPr="005202A1">
              <w:t>This version first released wi</w:t>
            </w:r>
            <w:r w:rsidRPr="005202A1">
              <w:t>th RII Resources and Infrastructure Industry Training Package Version 6.0.</w:t>
            </w:r>
          </w:p>
        </w:tc>
      </w:tr>
    </w:tbl>
    <w:p w:rsidR="00000000" w:rsidRPr="005202A1" w:rsidP="005202A1">
      <w:pPr>
        <w:pStyle w:val="BodyText"/>
      </w:pPr>
    </w:p>
    <w:p w:rsidR="00000000" w:rsidRPr="005202A1" w:rsidP="005202A1">
      <w:pPr>
        <w:pStyle w:val="AllowPageBreak"/>
      </w:pPr>
    </w:p>
    <w:p w:rsidR="00000000" w:rsidRPr="005202A1" w:rsidP="005202A1">
      <w:pPr>
        <w:pStyle w:val="Heading1"/>
      </w:pPr>
      <w:bookmarkStart w:id="2" w:name="O_1174288"/>
      <w:bookmarkEnd w:id="2"/>
      <w:r w:rsidRPr="005202A1">
        <w:t>Qualification Description</w:t>
      </w:r>
    </w:p>
    <w:p w:rsidR="00000000" w:rsidRPr="005202A1" w:rsidP="00E06237">
      <w:pPr>
        <w:pStyle w:val="BodyText"/>
      </w:pPr>
      <w:r w:rsidRPr="005202A1">
        <w:t>This qualification reflects the role of individuals working as designers or design paraprofessionals who support professional engineer</w:t>
      </w:r>
      <w:r w:rsidRPr="005202A1">
        <w:t>s. They perform tasks involving a high level of autonomy and requiring the application of significant judgement in planning and determining the selection of equipment/roles/techniques for themselves and others. They are required to develop site specific wo</w:t>
      </w:r>
      <w:r w:rsidRPr="005202A1">
        <w:t>rk designs to ensure the implementation of the client’s site requirements. They demonstrate the application of a broad range of technical, managerial, coordination and planning skills.</w:t>
      </w:r>
    </w:p>
    <w:p w:rsidR="00000000" w:rsidRPr="005202A1" w:rsidP="005202A1">
      <w:pPr>
        <w:pStyle w:val="BodyTextBold"/>
      </w:pPr>
      <w:r w:rsidRPr="005202A1">
        <w:t>Licensing, legislative, regulatory or certification considerations</w:t>
      </w:r>
    </w:p>
    <w:p w:rsidR="00000000" w:rsidRPr="005202A1" w:rsidP="00E06237">
      <w:pPr>
        <w:pStyle w:val="BodyText"/>
      </w:pPr>
      <w:r w:rsidRPr="005202A1">
        <w:t>Licensing, legislative and certification requirements that apply to this qualification can vary between states, territories, and industry sectors. Users must check requirements with relevant body before applying the qualification.</w:t>
      </w:r>
    </w:p>
    <w:p w:rsidR="00000000" w:rsidRPr="005202A1" w:rsidP="005202A1">
      <w:pPr>
        <w:pStyle w:val="Heading1"/>
      </w:pPr>
      <w:bookmarkStart w:id="3" w:name="O_1174287"/>
      <w:bookmarkEnd w:id="3"/>
      <w:r w:rsidRPr="005202A1">
        <w:t xml:space="preserve">Entry </w:t>
      </w:r>
      <w:r w:rsidRPr="005202A1">
        <w:t>Requirements</w:t>
      </w:r>
    </w:p>
    <w:p w:rsidR="00000000" w:rsidRPr="005202A1" w:rsidP="00E06237">
      <w:pPr>
        <w:pStyle w:val="BodyText"/>
      </w:pPr>
      <w:r w:rsidRPr="005202A1">
        <w:t>Nil</w:t>
      </w:r>
    </w:p>
    <w:p w:rsidR="00000000" w:rsidRPr="005202A1" w:rsidP="005202A1">
      <w:pPr>
        <w:pStyle w:val="Heading1"/>
      </w:pPr>
      <w:bookmarkStart w:id="4" w:name="O_1174286"/>
      <w:bookmarkEnd w:id="4"/>
      <w:r w:rsidRPr="005202A1">
        <w:t>Packaging Rules</w:t>
      </w:r>
    </w:p>
    <w:p w:rsidR="00000000" w:rsidRPr="005202A1" w:rsidP="00E06237">
      <w:pPr>
        <w:pStyle w:val="BodyText"/>
      </w:pPr>
      <w:r w:rsidRPr="005202A1">
        <w:t>The following table provides the packaging rules for this qualification, followed by the list of relevant units of competency.</w:t>
      </w:r>
    </w:p>
    <w:p w:rsidR="00000000" w:rsidRPr="005202A1" w:rsidP="005202A1">
      <w:pPr>
        <w:pStyle w:val="BodyTextBold"/>
      </w:pPr>
      <w:r w:rsidRPr="005202A1">
        <w:t>Total number of units = 20</w:t>
      </w:r>
    </w:p>
    <w:p w:rsidR="00000000" w:rsidRPr="005202A1" w:rsidP="00E06237">
      <w:pPr>
        <w:pStyle w:val="BodyText"/>
      </w:pPr>
      <w:r w:rsidRPr="005202A1">
        <w:rPr>
          <w:rStyle w:val="SpecialBold"/>
        </w:rPr>
        <w:t xml:space="preserve">20 elective units, </w:t>
      </w:r>
      <w:r w:rsidRPr="005202A1">
        <w:t>of which:</w:t>
      </w:r>
    </w:p>
    <w:p w:rsidR="00000000" w:rsidRPr="005202A1" w:rsidP="005202A1">
      <w:pPr>
        <w:pStyle w:val="ListBullet"/>
      </w:pPr>
      <w:r w:rsidRPr="005202A1">
        <w:t>at least two (2) mus</w:t>
      </w:r>
      <w:r w:rsidRPr="005202A1">
        <w:t>t be chosen from Group A</w:t>
      </w:r>
    </w:p>
    <w:p w:rsidR="00000000" w:rsidRPr="005202A1" w:rsidP="005202A1">
      <w:pPr>
        <w:pStyle w:val="ListBullet"/>
      </w:pPr>
      <w:r w:rsidRPr="005202A1">
        <w:t>at least two (2) must be chosen from Group B</w:t>
      </w:r>
    </w:p>
    <w:p w:rsidR="00000000" w:rsidRPr="005202A1" w:rsidP="005202A1">
      <w:pPr>
        <w:pStyle w:val="ListBullet"/>
      </w:pPr>
      <w:r w:rsidRPr="005202A1">
        <w:t>at least four (4) must be chosen from Group C</w:t>
      </w:r>
    </w:p>
    <w:p w:rsidR="00000000" w:rsidRPr="005202A1" w:rsidP="005202A1">
      <w:pPr>
        <w:pStyle w:val="ListBullet"/>
      </w:pPr>
      <w:r w:rsidRPr="005202A1">
        <w:t>at least four (4) must be chosen from Group D</w:t>
      </w:r>
    </w:p>
    <w:p w:rsidR="00000000" w:rsidRPr="005202A1" w:rsidP="005202A1">
      <w:pPr>
        <w:pStyle w:val="ListBullet"/>
      </w:pPr>
      <w:r w:rsidRPr="005202A1">
        <w:t>no more than three (3) units may be chosen from elsewhere within this training package, or fro</w:t>
      </w:r>
      <w:r w:rsidRPr="005202A1">
        <w:t xml:space="preserve">m another endorsed training package, or from an accredited course. </w:t>
      </w:r>
    </w:p>
    <w:p w:rsidR="00000000" w:rsidRPr="005202A1" w:rsidP="00E06237">
      <w:pPr>
        <w:pStyle w:val="BodyText"/>
      </w:pPr>
      <w:r w:rsidRPr="005202A1">
        <w:t>All elective units selected from outside this qualification must reflect current occupational and learning outcomes of this AQF qualification level.</w:t>
      </w:r>
    </w:p>
    <w:p w:rsidR="00000000" w:rsidRPr="005202A1" w:rsidP="00E06237">
      <w:pPr>
        <w:pStyle w:val="BodyText"/>
      </w:pPr>
      <w:r w:rsidRPr="005202A1">
        <w:t>There are prerequisites to imported uni</w:t>
      </w:r>
      <w:r w:rsidRPr="005202A1">
        <w:t>ts listed in this qualification with guidelines for unit selection of prerequisites outlined at the end of this section. Where a unit is imported all prerequisites specified must be complied with and the combined choice of imported elective units and/or th</w:t>
      </w:r>
      <w:r w:rsidRPr="005202A1">
        <w:t>eir prerequisites must not compromise the AQF alignment of this qualification. Refer to RII Companion Volume Implementation Guide Pathways Section for further guidance.</w:t>
      </w:r>
    </w:p>
    <w:tbl>
      <w:tblPr>
        <w:tblW w:w="9568" w:type="dxa"/>
        <w:tblLayout w:type="fixed"/>
        <w:tblCellMar>
          <w:left w:w="62" w:type="dxa"/>
          <w:right w:w="62" w:type="dxa"/>
        </w:tblCellMar>
        <w:tblLook w:val="0000"/>
      </w:tblPr>
      <w:tblGrid>
        <w:gridCol w:w="2344"/>
        <w:gridCol w:w="7224"/>
      </w:tblGrid>
      <w:tr w:rsidTr="005202A1">
        <w:tblPrEx>
          <w:tblW w:w="9568" w:type="dxa"/>
          <w:tblLayout w:type="fixed"/>
          <w:tblCellMar>
            <w:left w:w="62" w:type="dxa"/>
            <w:right w:w="62" w:type="dxa"/>
          </w:tblCellMar>
          <w:tblLook w:val="0000"/>
        </w:tblPrEx>
        <w:trPr>
          <w:tblHeader/>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BodyText"/>
            </w:pPr>
            <w:r w:rsidRPr="005202A1">
              <w:rPr>
                <w:rStyle w:val="BoldandItalics"/>
              </w:rPr>
              <w:t>Unit code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BodyText"/>
              <w:rPr>
                <w:lang w:val="en-NZ"/>
              </w:rPr>
            </w:pPr>
            <w:r w:rsidRPr="005202A1">
              <w:rPr>
                <w:rStyle w:val="BoldandItalics"/>
              </w:rPr>
              <w:t>Unit title</w:t>
            </w:r>
          </w:p>
        </w:tc>
      </w:tr>
      <w:tr w:rsidTr="005202A1">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Heading4"/>
              <w:rPr>
                <w:lang w:val="en-NZ"/>
              </w:rPr>
            </w:pPr>
            <w:r w:rsidRPr="005202A1">
              <w:t>Group A</w:t>
            </w:r>
          </w:p>
        </w:tc>
      </w:tr>
      <w:tr w:rsidTr="005202A1">
        <w:tblPrEx>
          <w:tblW w:w="9568" w:type="dxa"/>
          <w:tblLayout w:type="fixed"/>
          <w:tblCellMar>
            <w:left w:w="62" w:type="dxa"/>
            <w:right w:w="62" w:type="dxa"/>
          </w:tblCellMar>
          <w:tblLook w:val="0000"/>
        </w:tblPrEx>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BSBINS501</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Implement information and knowledge management systems</w:t>
            </w:r>
          </w:p>
        </w:tc>
      </w:tr>
      <w:tr w:rsidTr="005202A1">
        <w:tblPrEx>
          <w:tblW w:w="9568" w:type="dxa"/>
          <w:tblLayout w:type="fixed"/>
          <w:tblCellMar>
            <w:left w:w="62" w:type="dxa"/>
            <w:right w:w="62" w:type="dxa"/>
          </w:tblCellMar>
          <w:tblLook w:val="0000"/>
        </w:tblPrEx>
        <w:trPr>
          <w:trHeight w:val="464"/>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BSBOPS505</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organisational customer service</w:t>
            </w:r>
          </w:p>
        </w:tc>
      </w:tr>
      <w:tr w:rsidTr="005202A1">
        <w:tblPrEx>
          <w:tblW w:w="9568" w:type="dxa"/>
          <w:tblLayout w:type="fixed"/>
          <w:tblCellMar>
            <w:left w:w="62" w:type="dxa"/>
            <w:right w:w="62" w:type="dxa"/>
          </w:tblCellMar>
          <w:tblLook w:val="0000"/>
        </w:tblPrEx>
        <w:trPr>
          <w:trHeight w:val="464"/>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BSBPEF501</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Manage personal and professional development</w:t>
            </w:r>
          </w:p>
        </w:tc>
      </w:tr>
      <w:tr w:rsidTr="005202A1">
        <w:tblPrEx>
          <w:tblW w:w="9568" w:type="dxa"/>
          <w:tblLayout w:type="fixed"/>
          <w:tblCellMar>
            <w:left w:w="62" w:type="dxa"/>
            <w:right w:w="62" w:type="dxa"/>
          </w:tblCellMar>
          <w:tblLook w:val="0000"/>
        </w:tblPrEx>
        <w:trPr>
          <w:trHeight w:val="464"/>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BSBPMG531</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project time</w:t>
            </w:r>
          </w:p>
        </w:tc>
      </w:tr>
      <w:tr w:rsidTr="005202A1">
        <w:tblPrEx>
          <w:tblW w:w="9568" w:type="dxa"/>
          <w:tblLayout w:type="fixed"/>
          <w:tblCellMar>
            <w:left w:w="62" w:type="dxa"/>
            <w:right w:w="62" w:type="dxa"/>
          </w:tblCellMar>
          <w:tblLook w:val="0000"/>
        </w:tblPrEx>
        <w:trPr>
          <w:trHeight w:val="464"/>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BSBPMG532</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project quality</w:t>
            </w:r>
          </w:p>
        </w:tc>
      </w:tr>
      <w:tr w:rsidTr="005202A1">
        <w:tblPrEx>
          <w:tblW w:w="9568" w:type="dxa"/>
          <w:tblLayout w:type="fixed"/>
          <w:tblCellMar>
            <w:left w:w="62" w:type="dxa"/>
            <w:right w:w="62" w:type="dxa"/>
          </w:tblCellMar>
          <w:tblLook w:val="0000"/>
        </w:tblPrEx>
        <w:trPr>
          <w:trHeight w:val="19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BSBPMG536</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project risk</w:t>
            </w:r>
          </w:p>
        </w:tc>
      </w:tr>
      <w:tr w:rsidTr="005202A1">
        <w:tblPrEx>
          <w:tblW w:w="9568" w:type="dxa"/>
          <w:tblLayout w:type="fixed"/>
          <w:tblCellMar>
            <w:left w:w="62" w:type="dxa"/>
            <w:right w:w="62" w:type="dxa"/>
          </w:tblCellMar>
          <w:tblLook w:val="0000"/>
        </w:tblPrEx>
        <w:trPr>
          <w:trHeight w:val="387"/>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BSBPMG537</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project procurement</w:t>
            </w:r>
          </w:p>
        </w:tc>
      </w:tr>
      <w:tr w:rsidTr="005202A1">
        <w:tblPrEx>
          <w:tblW w:w="9568" w:type="dxa"/>
          <w:tblLayout w:type="fixed"/>
          <w:tblCellMar>
            <w:left w:w="62" w:type="dxa"/>
            <w:right w:w="62" w:type="dxa"/>
          </w:tblCellMar>
          <w:tblLook w:val="0000"/>
        </w:tblPrEx>
        <w:trPr>
          <w:trHeight w:val="26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BSBSTR601</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Manage innovation and continuous improvement</w:t>
            </w:r>
          </w:p>
        </w:tc>
      </w:tr>
      <w:tr w:rsidTr="005202A1">
        <w:tblPrEx>
          <w:tblW w:w="9568" w:type="dxa"/>
          <w:tblLayout w:type="fixed"/>
          <w:tblCellMar>
            <w:left w:w="62" w:type="dxa"/>
            <w:right w:w="62" w:type="dxa"/>
          </w:tblCellMar>
          <w:tblLook w:val="0000"/>
        </w:tblPrEx>
        <w:trPr>
          <w:trHeight w:val="428"/>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BodyText"/>
              <w:rPr>
                <w:lang w:val="en-NZ"/>
              </w:rPr>
            </w:pPr>
            <w:r w:rsidRPr="005202A1">
              <w:t>BSBTWK502</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BodyText"/>
              <w:rPr>
                <w:lang w:val="en-NZ"/>
              </w:rPr>
            </w:pPr>
            <w:r w:rsidRPr="005202A1">
              <w:t>Manage team effectiveness</w:t>
            </w:r>
          </w:p>
        </w:tc>
      </w:tr>
      <w:tr w:rsidTr="005202A1">
        <w:tblPrEx>
          <w:tblW w:w="9568" w:type="dxa"/>
          <w:tblLayout w:type="fixed"/>
          <w:tblCellMar>
            <w:left w:w="62" w:type="dxa"/>
            <w:right w:w="62" w:type="dxa"/>
          </w:tblCellMar>
          <w:tblLook w:val="0000"/>
        </w:tblPrEx>
        <w:trPr>
          <w:trHeight w:val="428"/>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Heading4"/>
              <w:rPr>
                <w:lang w:val="en-NZ"/>
              </w:rPr>
            </w:pPr>
            <w:r w:rsidRPr="005202A1">
              <w:t xml:space="preserve">Group B </w:t>
            </w:r>
          </w:p>
        </w:tc>
      </w:tr>
      <w:tr w:rsidTr="005202A1">
        <w:tblPrEx>
          <w:tblW w:w="9568" w:type="dxa"/>
          <w:tblLayout w:type="fixed"/>
          <w:tblCellMar>
            <w:left w:w="62" w:type="dxa"/>
            <w:right w:w="62" w:type="dxa"/>
          </w:tblCellMar>
          <w:tblLook w:val="0000"/>
        </w:tblPrEx>
        <w:trPr>
          <w:trHeight w:val="662"/>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TableBodyText"/>
              <w:rPr>
                <w:lang w:val="en-NZ"/>
              </w:rPr>
            </w:pPr>
            <w:r w:rsidRPr="005202A1">
              <w:t>MEM30031A</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Operate computer-aided design (CAD) system to produce basic drawing elements</w:t>
            </w:r>
          </w:p>
        </w:tc>
      </w:tr>
      <w:tr w:rsidTr="005202A1">
        <w:tblPrEx>
          <w:tblW w:w="9568" w:type="dxa"/>
          <w:tblLayout w:type="fixed"/>
          <w:tblCellMar>
            <w:left w:w="62" w:type="dxa"/>
            <w:right w:w="62" w:type="dxa"/>
          </w:tblCellMar>
          <w:tblLook w:val="0000"/>
        </w:tblPrEx>
        <w:trPr>
          <w:trHeight w:val="389"/>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MEM30032A</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Produce basic engineering drawings</w:t>
            </w:r>
          </w:p>
        </w:tc>
      </w:tr>
      <w:tr w:rsidTr="005202A1">
        <w:tblPrEx>
          <w:tblW w:w="9568" w:type="dxa"/>
          <w:tblLayout w:type="fixed"/>
          <w:tblCellMar>
            <w:left w:w="62" w:type="dxa"/>
            <w:right w:w="62" w:type="dxa"/>
          </w:tblCellMar>
          <w:tblLook w:val="0000"/>
        </w:tblPrEx>
        <w:trPr>
          <w:trHeight w:val="42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MEM30033A*</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Use computer-aided design (CAD) to create and display 3-D models</w:t>
            </w:r>
          </w:p>
        </w:tc>
      </w:tr>
      <w:tr w:rsidTr="005202A1">
        <w:tblPrEx>
          <w:tblW w:w="9568" w:type="dxa"/>
          <w:tblLayout w:type="fixed"/>
          <w:tblCellMar>
            <w:left w:w="62" w:type="dxa"/>
            <w:right w:w="62" w:type="dxa"/>
          </w:tblCellMar>
          <w:tblLook w:val="0000"/>
        </w:tblPrEx>
        <w:trPr>
          <w:trHeight w:val="364"/>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Heading4"/>
              <w:rPr>
                <w:lang w:val="en-NZ"/>
              </w:rPr>
            </w:pPr>
            <w:r w:rsidRPr="005202A1">
              <w:t>Group C</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RIICWD501E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foundations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RIICWD502E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lighting</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RIICWD504E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environmental controls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RIICWD505E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landscaping</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RIICWD506E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canals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RIICWD507D</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geotechnical design</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RIICWD508E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rural roads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RIICWD50</w:t>
            </w:r>
            <w:r w:rsidRPr="005202A1">
              <w:t>9E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urban roads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RIICWD510E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busways</w:t>
            </w:r>
          </w:p>
        </w:tc>
      </w:tr>
      <w:tr w:rsidTr="005202A1">
        <w:tblPrEx>
          <w:tblW w:w="9568" w:type="dxa"/>
          <w:tblLayout w:type="fixed"/>
          <w:tblCellMar>
            <w:left w:w="62" w:type="dxa"/>
            <w:right w:w="62" w:type="dxa"/>
          </w:tblCellMar>
          <w:tblLook w:val="0000"/>
        </w:tblPrEx>
        <w:trPr>
          <w:trHeight w:val="85"/>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RIICWD511E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sub-divisions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RIICWD512E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motorways and interchanges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RIICWD513E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rail civil infrastructure</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RIICWD514E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dams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RIICWD515E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airfield civil works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RIICWD516E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bicycle ways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RIICWD517E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industrial hardstands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RIICWD518E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open car parks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RIICWD519E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intermodal facilities civil works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RIICWD520E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rigid pavements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RIICWD521E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w:t>
            </w:r>
            <w:r w:rsidRPr="005202A1">
              <w:t>led design of flexible pavements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RIICWD522E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stabilised material mix design</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TableBodyText"/>
              <w:rPr>
                <w:lang w:val="en-NZ"/>
              </w:rPr>
            </w:pPr>
            <w:r w:rsidRPr="005202A1">
              <w:t>RIICWD523E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asphalt mix design</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RIICWD524E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design of spray seal surfacing</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RIICWD525E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Select pavement surfacing</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RIICWD526E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traffic analysis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RIICWD527E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traffic signals</w:t>
            </w:r>
          </w:p>
        </w:tc>
      </w:tr>
      <w:tr w:rsidTr="005202A1">
        <w:tblPrEx>
          <w:tblW w:w="9568" w:type="dxa"/>
          <w:tblLayout w:type="fixed"/>
          <w:tblCellMar>
            <w:left w:w="62" w:type="dxa"/>
            <w:right w:w="62" w:type="dxa"/>
          </w:tblCellMar>
          <w:tblLook w:val="0000"/>
        </w:tblPrEx>
        <w:trPr>
          <w:trHeight w:val="8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RIICWD528E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traffic management systems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RIICWD529E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underground services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RIICWD530E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surface drainage</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RIICWD531E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subsurface drainage</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RIICWD532E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tunnels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RIICWD533E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civil concrete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RIICWD534E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ci</w:t>
            </w:r>
            <w:r w:rsidRPr="005202A1">
              <w:t>vil steel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RIICWD535E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civil timber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RIICWD536E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civil masonry, crib and gabion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RIICWD537E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202A1">
            <w:pPr>
              <w:pStyle w:val="TableBodyText"/>
              <w:rPr>
                <w:lang w:val="en-NZ"/>
              </w:rPr>
            </w:pPr>
            <w:r w:rsidRPr="005202A1">
              <w:t>Prepare detailed design of marine structures civil works</w:t>
            </w:r>
          </w:p>
        </w:tc>
      </w:tr>
      <w:tr w:rsidTr="005202A1">
        <w:tblPrEx>
          <w:tblW w:w="9568" w:type="dxa"/>
          <w:tblLayout w:type="fixed"/>
          <w:tblCellMar>
            <w:left w:w="62" w:type="dxa"/>
            <w:right w:w="62" w:type="dxa"/>
          </w:tblCellMar>
          <w:tblLook w:val="0000"/>
        </w:tblPrEx>
        <w:trPr>
          <w:trHeight w:val="270"/>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Heading4"/>
              <w:rPr>
                <w:lang w:val="en-NZ"/>
              </w:rPr>
            </w:pPr>
            <w:r w:rsidRPr="005202A1">
              <w:t xml:space="preserve">Group D </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CPPSIS5032</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Capture new spatial data</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CPPSIS5035</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Obtain and validate spatial data</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CPPSIS5036</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Integrate spatial datasets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MEM23004A </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Apply technical mathematics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MEM23007A* </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Apply calculus to engineering tasks </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MEM30005A*</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 xml:space="preserve">Calculate force systems </w:t>
            </w:r>
            <w:r w:rsidRPr="005202A1">
              <w:t>within simple beam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MEM30006A* </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Calculate stresses in simple structures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TableBodyText"/>
              <w:rPr>
                <w:lang w:val="en-NZ"/>
              </w:rPr>
            </w:pPr>
            <w:r w:rsidRPr="005202A1">
              <w:t>MEM30012A</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Apply mathematical techniques in a manufacturing engineering or related environment</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MSL924003**</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Process and interpret data</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MSL925004*</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Analyse data and report results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MSL954004**</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Obtain representative samples in accordance with sampling plan</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MSL974026**</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Perform tests to determine the properties of construction materials</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MSL975031*</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Supervise sampling, inspections and testing at construc</w:t>
            </w:r>
            <w:r w:rsidRPr="005202A1">
              <w:t xml:space="preserve">tion sites </w:t>
            </w:r>
          </w:p>
        </w:tc>
      </w:tr>
      <w:tr w:rsidTr="005202A1">
        <w:tblPrEx>
          <w:tblW w:w="9568" w:type="dxa"/>
          <w:tblLayout w:type="fixed"/>
          <w:tblCellMar>
            <w:left w:w="62" w:type="dxa"/>
            <w:right w:w="62" w:type="dxa"/>
          </w:tblCellMar>
          <w:tblLook w:val="0000"/>
        </w:tblPrEx>
        <w:trPr>
          <w:trHeight w:val="270"/>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MSL975044*</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Perform complex tests to measure engineering properties of materials</w:t>
            </w:r>
          </w:p>
        </w:tc>
      </w:tr>
      <w:tr w:rsidTr="005202A1">
        <w:tblPrEx>
          <w:tblW w:w="9568" w:type="dxa"/>
          <w:tblLayout w:type="fixed"/>
          <w:tblCellMar>
            <w:left w:w="62" w:type="dxa"/>
            <w:right w:w="62" w:type="dxa"/>
          </w:tblCellMar>
          <w:tblLook w:val="0000"/>
        </w:tblPrEx>
        <w:trPr>
          <w:trHeight w:val="149"/>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RIICRC404E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Inspect and report on pavement condition</w:t>
            </w:r>
          </w:p>
        </w:tc>
      </w:tr>
      <w:tr w:rsidTr="005202A1">
        <w:tblPrEx>
          <w:tblW w:w="9568" w:type="dxa"/>
          <w:tblLayout w:type="fixed"/>
          <w:tblCellMar>
            <w:left w:w="62" w:type="dxa"/>
            <w:right w:w="62" w:type="dxa"/>
          </w:tblCellMar>
          <w:tblLook w:val="0000"/>
        </w:tblPrEx>
        <w:trPr>
          <w:trHeight w:val="149"/>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BodyText"/>
              <w:rPr>
                <w:lang w:val="en-NZ"/>
              </w:rPr>
            </w:pPr>
            <w:r w:rsidRPr="005202A1">
              <w:t>RIILAT402E</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02A1">
            <w:pPr>
              <w:pStyle w:val="TableBodyText"/>
              <w:rPr>
                <w:lang w:val="en-NZ"/>
              </w:rPr>
            </w:pPr>
            <w:r w:rsidRPr="005202A1">
              <w:t>Provide leadership in the supervision of diverse work teams</w:t>
            </w:r>
          </w:p>
        </w:tc>
      </w:tr>
      <w:tr w:rsidTr="005202A1">
        <w:tblPrEx>
          <w:tblW w:w="9568" w:type="dxa"/>
          <w:tblLayout w:type="fixed"/>
          <w:tblCellMar>
            <w:left w:w="62" w:type="dxa"/>
            <w:right w:w="62" w:type="dxa"/>
          </w:tblCellMar>
          <w:tblLook w:val="0000"/>
        </w:tblPrEx>
        <w:trPr>
          <w:trHeight w:val="149"/>
        </w:trPr>
        <w:tc>
          <w:tcPr>
            <w:tcW w:w="2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RIIMPO402D</w:t>
            </w:r>
          </w:p>
        </w:tc>
        <w:tc>
          <w:tcPr>
            <w:tcW w:w="7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TableBodyText"/>
            </w:pPr>
            <w:r w:rsidRPr="005202A1">
              <w:t>Apply the principles of earthworks construction</w:t>
            </w:r>
          </w:p>
        </w:tc>
      </w:tr>
    </w:tbl>
    <w:p w:rsidR="00000000" w:rsidRPr="005202A1" w:rsidP="005202A1">
      <w:pPr>
        <w:pStyle w:val="List"/>
      </w:pPr>
    </w:p>
    <w:p w:rsidR="00000000" w:rsidRPr="005202A1" w:rsidP="005202A1">
      <w:pPr>
        <w:pStyle w:val="List"/>
      </w:pPr>
      <w:r w:rsidRPr="005202A1">
        <w:t>*Note the following prerequisite unit requirements:</w:t>
      </w:r>
    </w:p>
    <w:tbl>
      <w:tblPr>
        <w:tblW w:w="9522" w:type="dxa"/>
        <w:tblInd w:w="340" w:type="dxa"/>
        <w:tblLayout w:type="fixed"/>
        <w:tblCellMar>
          <w:left w:w="62" w:type="dxa"/>
          <w:right w:w="62" w:type="dxa"/>
        </w:tblCellMar>
        <w:tblLook w:val="0000"/>
      </w:tblPr>
      <w:tblGrid>
        <w:gridCol w:w="4152"/>
        <w:gridCol w:w="5370"/>
      </w:tblGrid>
      <w:tr w:rsidTr="005202A1">
        <w:tblPrEx>
          <w:tblW w:w="9522" w:type="dxa"/>
          <w:tblInd w:w="340" w:type="dxa"/>
          <w:tblLayout w:type="fixed"/>
          <w:tblCellMar>
            <w:left w:w="62" w:type="dxa"/>
            <w:right w:w="62" w:type="dxa"/>
          </w:tblCellMar>
          <w:tblLook w:val="0000"/>
        </w:tblPrEx>
        <w:trPr>
          <w:trHeight w:val="149"/>
          <w:tblHeader/>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BodyText"/>
            </w:pPr>
            <w:r w:rsidRPr="005202A1">
              <w:rPr>
                <w:rStyle w:val="SpecialBold"/>
              </w:rPr>
              <w:t>UNIT IN THIS QUALIFICATION</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BodyText"/>
              <w:rPr>
                <w:lang w:val="en-NZ"/>
              </w:rPr>
            </w:pPr>
            <w:r w:rsidRPr="005202A1">
              <w:rPr>
                <w:rStyle w:val="SpecialBold"/>
              </w:rPr>
              <w:t>PREREQUISITE UNIT(S)</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MEM23007A Apply calculus to engineering tasks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MEM23004A Apply technical mathematics</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MEM30005A Calculate force systems within simple beam structures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MEM30012A Apply mathematical techniques in a manufacturing engineering or related environment</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MEM30006A Calculate stresses in simple structures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 xml:space="preserve">MEM30012A Apply mathematical techniques in a </w:t>
            </w:r>
            <w:r w:rsidRPr="005202A1">
              <w:t>manufacturing engineering or related environment</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MEM30033A Use computer-aided design (CAD) to create and display 3-D models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MEM30031A Operate computer-aided design (CAD) system to produce basic drawing elements</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MSL925004 Analyse data and report results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MSL924003 Process and interpret data</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MSL974026 Perform tests to determine the properties of construction materials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ListBullet"/>
              <w:rPr>
                <w:lang w:val="en-NZ"/>
              </w:rPr>
            </w:pPr>
            <w:r w:rsidRPr="005202A1">
              <w:t>MSL973022 Conduct laboratory-based acceptance tests for construction materials</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MSL975031 Supervise sampling, inspections and testing at c</w:t>
            </w:r>
            <w:r w:rsidRPr="005202A1">
              <w:t>onstruction sites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ListBullet"/>
            </w:pPr>
            <w:r w:rsidRPr="005202A1">
              <w:t xml:space="preserve">MSL954004 Obtain representative samples in accordance with sampling plan </w:t>
            </w:r>
          </w:p>
          <w:p w:rsidR="00000000" w:rsidP="005202A1">
            <w:pPr>
              <w:pStyle w:val="ListBullet"/>
              <w:rPr>
                <w:lang w:val="en-NZ"/>
              </w:rPr>
            </w:pPr>
            <w:r w:rsidRPr="005202A1">
              <w:t>MSL973021 Conduct field-based acceptance tests for construction materials</w:t>
            </w:r>
          </w:p>
        </w:tc>
      </w:tr>
      <w:tr w:rsidTr="005202A1">
        <w:tblPrEx>
          <w:tblW w:w="9522" w:type="dxa"/>
          <w:tblInd w:w="340" w:type="dxa"/>
          <w:tblLayout w:type="fixed"/>
          <w:tblCellMar>
            <w:left w:w="62" w:type="dxa"/>
            <w:right w:w="62" w:type="dxa"/>
          </w:tblCellMar>
          <w:tblLook w:val="0000"/>
        </w:tblPrEx>
        <w:trPr>
          <w:trHeight w:val="149"/>
        </w:trPr>
        <w:tc>
          <w:tcPr>
            <w:tcW w:w="4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2A1">
            <w:pPr>
              <w:pStyle w:val="TableBodyText"/>
              <w:rPr>
                <w:lang w:val="en-NZ"/>
              </w:rPr>
            </w:pPr>
            <w:r w:rsidRPr="005202A1">
              <w:t>MSL975044 Perform complex tests to measure engineering properties of materials</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2A1" w:rsidP="005202A1">
            <w:pPr>
              <w:pStyle w:val="ListBullet"/>
            </w:pPr>
            <w:r w:rsidRPr="005202A1">
              <w:t>MSL973022 Conduct laboratory-based acceptance tests for construction materials</w:t>
            </w:r>
          </w:p>
          <w:p w:rsidR="00000000" w:rsidRPr="005202A1" w:rsidP="005202A1">
            <w:pPr>
              <w:pStyle w:val="ListBullet"/>
            </w:pPr>
            <w:r w:rsidRPr="005202A1">
              <w:t>MSL974026 Perform tests to determine the properties of construction materials</w:t>
            </w:r>
          </w:p>
        </w:tc>
      </w:tr>
    </w:tbl>
    <w:p w:rsidR="00000000" w:rsidRPr="005202A1" w:rsidP="00E06237">
      <w:pPr>
        <w:pStyle w:val="BodyText"/>
      </w:pPr>
      <w:r w:rsidRPr="005202A1">
        <w:t>**This unit is a prerequisite to an MSL unit. Please refer to the prerequisite table above. This u</w:t>
      </w:r>
      <w:r w:rsidRPr="005202A1">
        <w:t>nit is only to be selected when the MSL unit is one of the Group D elective units chosen and in the event that the learner does not already hold this prerequisite unit or its equivalent. The selection of this unit must not compromise the AQF alignment of t</w:t>
      </w:r>
      <w:r w:rsidRPr="005202A1">
        <w:t xml:space="preserve">his qualification. </w:t>
      </w:r>
    </w:p>
    <w:p w:rsidR="00000000" w:rsidRPr="005202A1" w:rsidP="005202A1">
      <w:pPr>
        <w:pStyle w:val="Heading1"/>
      </w:pPr>
      <w:bookmarkStart w:id="5" w:name="O_1174285"/>
      <w:bookmarkEnd w:id="5"/>
      <w:r w:rsidRPr="005202A1">
        <w:t>Qualification Mapping Information</w:t>
      </w:r>
    </w:p>
    <w:p w:rsidR="00000000" w:rsidRPr="005202A1" w:rsidP="00E06237">
      <w:pPr>
        <w:pStyle w:val="BodyText"/>
      </w:pPr>
      <w:r w:rsidRPr="005202A1">
        <w:t xml:space="preserve">Supersedes and is equivalent to RII50515 Diploma of Civil Construction Design. </w:t>
      </w:r>
    </w:p>
    <w:p w:rsidR="00000000" w:rsidRPr="005202A1" w:rsidP="005202A1">
      <w:pPr>
        <w:pStyle w:val="Heading1"/>
      </w:pPr>
      <w:bookmarkStart w:id="6" w:name="O_1174290"/>
      <w:bookmarkEnd w:id="6"/>
      <w:r w:rsidRPr="005202A1">
        <w:t>Links</w:t>
      </w:r>
    </w:p>
    <w:p w:rsidR="00000000" w:rsidRPr="005202A1" w:rsidP="00E06237">
      <w:pPr>
        <w:pStyle w:val="BodyText"/>
      </w:pPr>
      <w:r w:rsidRPr="005202A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039C3">
        <w:rPr>
          <w:rStyle w:val="Hyperlink"/>
        </w:rPr>
        <w:t>https://vetnet.gov.au/Pages/TrainingDocs.aspx?q=88a61002-9a21-4386-aaf8-69c76e675272</w:t>
      </w:r>
      <w:r>
        <w:fldChar w:fldCharType="end"/>
      </w:r>
    </w:p>
    <w:p w:rsidR="00000000" w:rsidRPr="005202A1" w:rsidP="005202A1"/>
    <w:sectPr w:rsidSect="00520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A1" w:rsidRPr="00E06237" w:rsidP="00E06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37" w:rsidP="005202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237" w:rsidP="005202A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06237" w:rsidP="005202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2A1" w:rsidRPr="00E06237" w:rsidP="00E06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37" w:rsidRPr="002D2AF8" w:rsidP="005202A1">
    <w:pPr>
      <w:pStyle w:val="Header"/>
      <w:framePr w:wrap="around"/>
    </w:pPr>
    <w:r>
      <w:fldChar w:fldCharType="begin"/>
    </w:r>
    <w:r>
      <w:instrText xml:space="preserve"> TITLE   \* MERGEFORMAT </w:instrText>
    </w:r>
    <w:r>
      <w:fldChar w:fldCharType="separate"/>
    </w:r>
    <w:r>
      <w:t>RII50520 Diploma of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August 2021</w:t>
    </w:r>
    <w:r>
      <w:fldChar w:fldCharType="end"/>
    </w:r>
  </w:p>
  <w:p w:rsidR="00E06237" w:rsidP="00520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CEF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96F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2A1"/>
    <w:pPr>
      <w:spacing w:before="360" w:after="60"/>
      <w:outlineLvl w:val="0"/>
    </w:pPr>
    <w:rPr>
      <w:sz w:val="32"/>
    </w:rPr>
  </w:style>
  <w:style w:type="paragraph" w:styleId="Heading2">
    <w:name w:val="heading 2"/>
    <w:basedOn w:val="HeadingBase"/>
    <w:next w:val="BodyText"/>
    <w:link w:val="Heading2Char"/>
    <w:qFormat/>
    <w:rsid w:val="005202A1"/>
    <w:pPr>
      <w:keepLines/>
      <w:spacing w:before="240" w:after="120"/>
      <w:outlineLvl w:val="1"/>
    </w:pPr>
    <w:rPr>
      <w:sz w:val="28"/>
      <w:szCs w:val="40"/>
    </w:rPr>
  </w:style>
  <w:style w:type="paragraph" w:styleId="Heading3">
    <w:name w:val="heading 3"/>
    <w:basedOn w:val="HeadingBase"/>
    <w:next w:val="BodyText"/>
    <w:link w:val="Heading3Char"/>
    <w:qFormat/>
    <w:rsid w:val="005202A1"/>
    <w:pPr>
      <w:spacing w:before="180" w:after="120"/>
      <w:outlineLvl w:val="2"/>
    </w:pPr>
    <w:rPr>
      <w:spacing w:val="-10"/>
      <w:kern w:val="32"/>
    </w:rPr>
  </w:style>
  <w:style w:type="paragraph" w:styleId="Heading4">
    <w:name w:val="heading 4"/>
    <w:basedOn w:val="HeadingBase"/>
    <w:next w:val="BodyText"/>
    <w:link w:val="Heading4Char"/>
    <w:qFormat/>
    <w:rsid w:val="005202A1"/>
    <w:pPr>
      <w:spacing w:before="160" w:after="120"/>
      <w:outlineLvl w:val="3"/>
    </w:pPr>
    <w:rPr>
      <w:sz w:val="22"/>
    </w:rPr>
  </w:style>
  <w:style w:type="paragraph" w:styleId="Heading5">
    <w:name w:val="heading 5"/>
    <w:basedOn w:val="HeadingBase"/>
    <w:next w:val="Normal"/>
    <w:link w:val="Heading5Char"/>
    <w:qFormat/>
    <w:rsid w:val="005202A1"/>
    <w:pPr>
      <w:spacing w:before="80"/>
      <w:outlineLvl w:val="4"/>
    </w:pPr>
    <w:rPr>
      <w:color w:val="918585"/>
      <w:sz w:val="20"/>
    </w:rPr>
  </w:style>
  <w:style w:type="paragraph" w:styleId="Heading6">
    <w:name w:val="heading 6"/>
    <w:basedOn w:val="HeadingBase"/>
    <w:next w:val="Normal"/>
    <w:link w:val="Heading6Char"/>
    <w:qFormat/>
    <w:rsid w:val="005202A1"/>
    <w:pPr>
      <w:spacing w:before="60"/>
      <w:outlineLvl w:val="5"/>
    </w:pPr>
    <w:rPr>
      <w:color w:val="918585"/>
      <w:sz w:val="20"/>
    </w:rPr>
  </w:style>
  <w:style w:type="paragraph" w:styleId="Heading7">
    <w:name w:val="heading 7"/>
    <w:basedOn w:val="Normal"/>
    <w:next w:val="Normal"/>
    <w:link w:val="Heading7Char"/>
    <w:qFormat/>
    <w:rsid w:val="005202A1"/>
    <w:pPr>
      <w:ind w:left="720"/>
      <w:outlineLvl w:val="6"/>
    </w:pPr>
    <w:rPr>
      <w:i/>
    </w:rPr>
  </w:style>
  <w:style w:type="paragraph" w:styleId="Heading8">
    <w:name w:val="heading 8"/>
    <w:basedOn w:val="Normal"/>
    <w:next w:val="Normal"/>
    <w:link w:val="Heading8Char"/>
    <w:qFormat/>
    <w:rsid w:val="005202A1"/>
    <w:pPr>
      <w:ind w:left="720"/>
      <w:outlineLvl w:val="7"/>
    </w:pPr>
    <w:rPr>
      <w:i/>
    </w:rPr>
  </w:style>
  <w:style w:type="paragraph" w:styleId="Heading9">
    <w:name w:val="heading 9"/>
    <w:basedOn w:val="Normal"/>
    <w:next w:val="Normal"/>
    <w:link w:val="Heading9Char"/>
    <w:qFormat/>
    <w:rsid w:val="005202A1"/>
    <w:pPr>
      <w:ind w:left="720"/>
      <w:outlineLvl w:val="8"/>
    </w:pPr>
    <w:rPr>
      <w:i/>
    </w:rPr>
  </w:style>
  <w:style w:type="character" w:default="1" w:styleId="DefaultParagraphFont">
    <w:name w:val="Default Paragraph Font"/>
    <w:uiPriority w:val="1"/>
    <w:unhideWhenUsed/>
    <w:rsid w:val="00520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2A1"/>
  </w:style>
  <w:style w:type="character" w:customStyle="1" w:styleId="Heading1Char">
    <w:name w:val="Heading 1 Char"/>
    <w:basedOn w:val="DefaultParagraphFont"/>
    <w:link w:val="Heading1"/>
    <w:rsid w:val="005202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02A1"/>
    <w:rPr>
      <w:rFonts w:ascii="Times New Roman" w:eastAsia="Times New Roman" w:hAnsi="Times New Roman" w:cs="Times New Roman"/>
      <w:b/>
      <w:szCs w:val="20"/>
      <w:lang w:eastAsia="en-US"/>
    </w:rPr>
  </w:style>
  <w:style w:type="paragraph" w:styleId="BodyText">
    <w:name w:val="Body Text"/>
    <w:basedOn w:val="Normal"/>
    <w:link w:val="BodyTextChar"/>
    <w:rsid w:val="005202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2A1"/>
    <w:rPr>
      <w:rFonts w:ascii="Times New Roman" w:eastAsia="Times New Roman" w:hAnsi="Times New Roman" w:cs="Times New Roman"/>
      <w:sz w:val="24"/>
      <w:lang w:eastAsia="en-US"/>
    </w:rPr>
  </w:style>
  <w:style w:type="paragraph" w:styleId="List">
    <w:name w:val="List"/>
    <w:basedOn w:val="BodyText"/>
    <w:next w:val="BodyText"/>
    <w:rsid w:val="005202A1"/>
    <w:pPr>
      <w:tabs>
        <w:tab w:val="left" w:pos="340"/>
      </w:tabs>
      <w:spacing w:before="60" w:after="60"/>
      <w:ind w:left="340" w:hanging="340"/>
    </w:pPr>
  </w:style>
  <w:style w:type="paragraph" w:styleId="ListBullet">
    <w:name w:val="List Bullet"/>
    <w:basedOn w:val="List"/>
    <w:rsid w:val="005202A1"/>
    <w:pPr>
      <w:numPr>
        <w:numId w:val="11"/>
      </w:numPr>
      <w:tabs>
        <w:tab w:val="clear" w:pos="340"/>
      </w:tabs>
      <w:spacing w:before="40" w:after="40"/>
    </w:pPr>
  </w:style>
  <w:style w:type="character" w:customStyle="1" w:styleId="SpecialBold">
    <w:name w:val="Special Bold"/>
    <w:basedOn w:val="DefaultParagraphFont"/>
    <w:rsid w:val="005202A1"/>
    <w:rPr>
      <w:b/>
      <w:spacing w:val="0"/>
    </w:rPr>
  </w:style>
  <w:style w:type="paragraph" w:customStyle="1" w:styleId="SuperHeading">
    <w:name w:val="SuperHeading"/>
    <w:basedOn w:val="Normal"/>
    <w:rsid w:val="005202A1"/>
    <w:pPr>
      <w:spacing w:before="240" w:after="120"/>
      <w:outlineLvl w:val="0"/>
    </w:pPr>
    <w:rPr>
      <w:rFonts w:ascii="Times New Roman" w:hAnsi="Times New Roman"/>
      <w:b/>
      <w:sz w:val="32"/>
    </w:rPr>
  </w:style>
  <w:style w:type="paragraph" w:customStyle="1" w:styleId="AllowPageBreak">
    <w:name w:val="AllowPageBreak"/>
    <w:rsid w:val="005202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202A1"/>
    <w:pPr>
      <w:spacing w:before="60" w:after="60"/>
    </w:pPr>
  </w:style>
  <w:style w:type="character" w:customStyle="1" w:styleId="BoldandItalics">
    <w:name w:val="Bold and Italics"/>
    <w:qFormat/>
    <w:rsid w:val="005202A1"/>
    <w:rPr>
      <w:b/>
      <w:i/>
      <w:u w:val="none"/>
    </w:rPr>
  </w:style>
  <w:style w:type="paragraph" w:customStyle="1" w:styleId="BodyTextBold">
    <w:name w:val="Body Text Bold"/>
    <w:basedOn w:val="BodyText"/>
    <w:qFormat/>
    <w:rsid w:val="005202A1"/>
    <w:rPr>
      <w:b/>
    </w:rPr>
  </w:style>
  <w:style w:type="character" w:customStyle="1" w:styleId="Heading2Char">
    <w:name w:val="Heading 2 Char"/>
    <w:basedOn w:val="DefaultParagraphFont"/>
    <w:link w:val="Heading2"/>
    <w:rsid w:val="00520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2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0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2A1"/>
    <w:rPr>
      <w:rFonts w:ascii="Courier New" w:eastAsia="Times New Roman" w:hAnsi="Courier New" w:cs="Times New Roman"/>
      <w:i/>
      <w:szCs w:val="20"/>
      <w:lang w:eastAsia="en-US"/>
    </w:rPr>
  </w:style>
  <w:style w:type="paragraph" w:customStyle="1" w:styleId="HeadingBase">
    <w:name w:val="Heading Base"/>
    <w:rsid w:val="00520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2A1"/>
    <w:pPr>
      <w:tabs>
        <w:tab w:val="right" w:leader="dot" w:pos="9072"/>
      </w:tabs>
      <w:ind w:left="567"/>
    </w:pPr>
    <w:rPr>
      <w:szCs w:val="22"/>
    </w:rPr>
  </w:style>
  <w:style w:type="paragraph" w:customStyle="1" w:styleId="TOCBase">
    <w:name w:val="TOC Base"/>
    <w:rsid w:val="00520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2A1"/>
    <w:pPr>
      <w:tabs>
        <w:tab w:val="right" w:leader="dot" w:pos="9072"/>
      </w:tabs>
      <w:spacing w:before="40" w:after="40"/>
      <w:ind w:left="284"/>
    </w:pPr>
    <w:rPr>
      <w:rFonts w:ascii="Times New Roman" w:hAnsi="Times New Roman"/>
    </w:rPr>
  </w:style>
  <w:style w:type="paragraph" w:styleId="TOC1">
    <w:name w:val="toc 1"/>
    <w:basedOn w:val="TOCBase"/>
    <w:next w:val="Normal"/>
    <w:rsid w:val="005202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2A1"/>
    <w:rPr>
      <w:rFonts w:ascii="Times New Roman" w:eastAsia="Times New Roman" w:hAnsi="Times New Roman" w:cs="Times New Roman"/>
      <w:sz w:val="16"/>
      <w:lang w:eastAsia="en-US"/>
    </w:rPr>
  </w:style>
  <w:style w:type="paragraph" w:styleId="Title">
    <w:name w:val="Title"/>
    <w:basedOn w:val="HeadingBase"/>
    <w:link w:val="TitleChar"/>
    <w:qFormat/>
    <w:rsid w:val="005202A1"/>
    <w:pPr>
      <w:spacing w:before="5040"/>
      <w:jc w:val="center"/>
    </w:pPr>
    <w:rPr>
      <w:sz w:val="48"/>
      <w:szCs w:val="72"/>
      <w:lang w:val="en-US"/>
    </w:rPr>
  </w:style>
  <w:style w:type="character" w:customStyle="1" w:styleId="TitleChar">
    <w:name w:val="Title Char"/>
    <w:basedOn w:val="DefaultParagraphFont"/>
    <w:link w:val="Title"/>
    <w:rsid w:val="00520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2A1"/>
    <w:pPr>
      <w:tabs>
        <w:tab w:val="left" w:pos="3600"/>
        <w:tab w:val="left" w:pos="3958"/>
      </w:tabs>
    </w:pPr>
  </w:style>
  <w:style w:type="paragraph" w:customStyle="1" w:styleId="Note">
    <w:name w:val="Note"/>
    <w:basedOn w:val="BodyText"/>
    <w:rsid w:val="00520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2A1"/>
    <w:pPr>
      <w:framePr w:wrap="auto" w:hAnchor="text" w:y="6049"/>
    </w:pPr>
    <w:rPr>
      <w:color w:val="000000"/>
      <w:sz w:val="40"/>
    </w:rPr>
  </w:style>
  <w:style w:type="paragraph" w:customStyle="1" w:styleId="TOCTitle">
    <w:name w:val="TOCTitle"/>
    <w:basedOn w:val="Heading1"/>
    <w:rsid w:val="005202A1"/>
    <w:pPr>
      <w:spacing w:after="240"/>
      <w:jc w:val="center"/>
      <w:outlineLvl w:val="9"/>
    </w:pPr>
    <w:rPr>
      <w:caps/>
    </w:rPr>
  </w:style>
  <w:style w:type="paragraph" w:customStyle="1" w:styleId="Version">
    <w:name w:val="Version"/>
    <w:rsid w:val="00520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2A1"/>
    <w:pPr>
      <w:numPr>
        <w:numId w:val="12"/>
      </w:numPr>
      <w:tabs>
        <w:tab w:val="clear" w:pos="680"/>
      </w:tabs>
    </w:pPr>
  </w:style>
  <w:style w:type="paragraph" w:styleId="Index1">
    <w:name w:val="index 1"/>
    <w:basedOn w:val="Normal"/>
    <w:next w:val="Normal"/>
    <w:semiHidden/>
    <w:rsid w:val="005202A1"/>
    <w:pPr>
      <w:keepNext w:val="0"/>
      <w:tabs>
        <w:tab w:val="right" w:pos="4176"/>
      </w:tabs>
      <w:ind w:left="198" w:hanging="198"/>
    </w:pPr>
    <w:rPr>
      <w:rFonts w:ascii="Garamond" w:hAnsi="Garamond"/>
    </w:rPr>
  </w:style>
  <w:style w:type="paragraph" w:styleId="IndexHeading">
    <w:name w:val="index heading"/>
    <w:basedOn w:val="Normal"/>
    <w:next w:val="Index1"/>
    <w:semiHidden/>
    <w:rsid w:val="005202A1"/>
    <w:pPr>
      <w:spacing w:before="120" w:after="120"/>
    </w:pPr>
    <w:rPr>
      <w:rFonts w:ascii="Arial" w:hAnsi="Arial"/>
      <w:b/>
      <w:color w:val="918585"/>
      <w:sz w:val="24"/>
    </w:rPr>
  </w:style>
  <w:style w:type="paragraph" w:styleId="Header">
    <w:name w:val="header"/>
    <w:basedOn w:val="Normal"/>
    <w:link w:val="HeaderChar"/>
    <w:rsid w:val="00520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2A1"/>
    <w:rPr>
      <w:rFonts w:ascii="Times New Roman" w:eastAsia="Times New Roman" w:hAnsi="Times New Roman" w:cs="Times New Roman"/>
      <w:sz w:val="16"/>
      <w:szCs w:val="20"/>
      <w:lang w:val="en-GB" w:eastAsia="en-US"/>
    </w:rPr>
  </w:style>
  <w:style w:type="paragraph" w:customStyle="1" w:styleId="Chapter">
    <w:name w:val="Chapter"/>
    <w:basedOn w:val="Normal"/>
    <w:rsid w:val="005202A1"/>
    <w:pPr>
      <w:spacing w:before="240"/>
    </w:pPr>
    <w:rPr>
      <w:rFonts w:ascii="Times New Roman" w:hAnsi="Times New Roman"/>
      <w:smallCaps/>
      <w:spacing w:val="80"/>
      <w:sz w:val="28"/>
    </w:rPr>
  </w:style>
  <w:style w:type="paragraph" w:customStyle="1" w:styleId="InChapter">
    <w:name w:val="InChapter"/>
    <w:basedOn w:val="Heading3"/>
    <w:rsid w:val="005202A1"/>
    <w:pPr>
      <w:spacing w:after="240"/>
      <w:outlineLvl w:val="9"/>
    </w:pPr>
    <w:rPr>
      <w:noProof/>
    </w:rPr>
  </w:style>
  <w:style w:type="paragraph" w:styleId="Index2">
    <w:name w:val="index 2"/>
    <w:basedOn w:val="Normal"/>
    <w:next w:val="Normal"/>
    <w:semiHidden/>
    <w:rsid w:val="005202A1"/>
    <w:pPr>
      <w:tabs>
        <w:tab w:val="right" w:pos="4176"/>
      </w:tabs>
      <w:ind w:left="568" w:hanging="284"/>
    </w:pPr>
    <w:rPr>
      <w:rFonts w:ascii="Garamond" w:hAnsi="Garamond"/>
    </w:rPr>
  </w:style>
  <w:style w:type="paragraph" w:customStyle="1" w:styleId="Byline">
    <w:name w:val="Byline"/>
    <w:rsid w:val="00520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2A1"/>
    <w:pPr>
      <w:tabs>
        <w:tab w:val="clear" w:pos="3600"/>
        <w:tab w:val="clear" w:pos="3958"/>
      </w:tabs>
      <w:jc w:val="right"/>
    </w:pPr>
  </w:style>
  <w:style w:type="character" w:styleId="Emphasis">
    <w:name w:val="Emphasis"/>
    <w:basedOn w:val="DefaultParagraphFont"/>
    <w:qFormat/>
    <w:rsid w:val="005202A1"/>
    <w:rPr>
      <w:i/>
    </w:rPr>
  </w:style>
  <w:style w:type="paragraph" w:styleId="Caption">
    <w:name w:val="caption"/>
    <w:basedOn w:val="BodyText"/>
    <w:next w:val="Normal"/>
    <w:qFormat/>
    <w:rsid w:val="005202A1"/>
    <w:pPr>
      <w:framePr w:w="2268" w:hSpace="181" w:vSpace="181" w:wrap="around" w:vAnchor="text" w:hAnchor="page" w:x="1135" w:y="285" w:anchorLock="1"/>
    </w:pPr>
    <w:rPr>
      <w:i/>
    </w:rPr>
  </w:style>
  <w:style w:type="paragraph" w:customStyle="1" w:styleId="MiniTOCTitle">
    <w:name w:val="MiniTOCTitle"/>
    <w:basedOn w:val="Heading4"/>
    <w:rsid w:val="005202A1"/>
    <w:pPr>
      <w:spacing w:before="240"/>
      <w:outlineLvl w:val="9"/>
    </w:pPr>
    <w:rPr>
      <w:noProof/>
      <w:sz w:val="24"/>
    </w:rPr>
  </w:style>
  <w:style w:type="paragraph" w:customStyle="1" w:styleId="MiniTOCItem">
    <w:name w:val="MiniTOCItem"/>
    <w:basedOn w:val="ListBullet"/>
    <w:rsid w:val="005202A1"/>
    <w:pPr>
      <w:numPr>
        <w:numId w:val="0"/>
      </w:numPr>
      <w:tabs>
        <w:tab w:val="right" w:leader="dot" w:pos="6521"/>
      </w:tabs>
      <w:spacing w:before="0" w:after="0"/>
    </w:pPr>
  </w:style>
  <w:style w:type="paragraph" w:customStyle="1" w:styleId="TOFTitle">
    <w:name w:val="TOFTitle"/>
    <w:basedOn w:val="TOCTitle"/>
    <w:rsid w:val="005202A1"/>
  </w:style>
  <w:style w:type="paragraph" w:styleId="TableofFigures">
    <w:name w:val="table of figures"/>
    <w:basedOn w:val="Normal"/>
    <w:next w:val="Normal"/>
    <w:semiHidden/>
    <w:rsid w:val="005202A1"/>
    <w:pPr>
      <w:tabs>
        <w:tab w:val="right" w:leader="dot" w:pos="9072"/>
      </w:tabs>
      <w:ind w:left="970" w:hanging="403"/>
    </w:pPr>
    <w:rPr>
      <w:rFonts w:ascii="Times New Roman" w:hAnsi="Times New Roman"/>
      <w:b/>
    </w:rPr>
  </w:style>
  <w:style w:type="paragraph" w:styleId="ListNumber">
    <w:name w:val="List Number"/>
    <w:basedOn w:val="List"/>
    <w:rsid w:val="005202A1"/>
    <w:pPr>
      <w:numPr>
        <w:numId w:val="14"/>
      </w:numPr>
      <w:tabs>
        <w:tab w:val="clear" w:pos="340"/>
      </w:tabs>
    </w:pPr>
  </w:style>
  <w:style w:type="character" w:customStyle="1" w:styleId="WingdingSymbols">
    <w:name w:val="Wingding Symbols"/>
    <w:rsid w:val="005202A1"/>
    <w:rPr>
      <w:rFonts w:ascii="Wingdings" w:hAnsi="Wingdings"/>
    </w:rPr>
  </w:style>
  <w:style w:type="paragraph" w:customStyle="1" w:styleId="TableHeading">
    <w:name w:val="Table Heading"/>
    <w:basedOn w:val="HeadingBase"/>
    <w:rsid w:val="005202A1"/>
    <w:pPr>
      <w:keepLines/>
      <w:pBdr>
        <w:bottom w:val="single" w:sz="6" w:space="1" w:color="918585"/>
      </w:pBdr>
      <w:spacing w:before="240"/>
    </w:pPr>
  </w:style>
  <w:style w:type="character" w:customStyle="1" w:styleId="HotSpot">
    <w:name w:val="HotSpot"/>
    <w:rsid w:val="005202A1"/>
    <w:rPr>
      <w:color w:val="0033CC"/>
      <w:u w:val="none"/>
    </w:rPr>
  </w:style>
  <w:style w:type="paragraph" w:customStyle="1" w:styleId="BodyTextRight">
    <w:name w:val="Body Text Right"/>
    <w:basedOn w:val="BodyText"/>
    <w:rsid w:val="005202A1"/>
    <w:pPr>
      <w:spacing w:before="0" w:after="0"/>
      <w:jc w:val="right"/>
    </w:pPr>
  </w:style>
  <w:style w:type="paragraph" w:styleId="Index3">
    <w:name w:val="index 3"/>
    <w:basedOn w:val="ListNumber2"/>
    <w:next w:val="Normal"/>
    <w:semiHidden/>
    <w:rsid w:val="005202A1"/>
    <w:pPr>
      <w:numPr>
        <w:numId w:val="0"/>
      </w:numPr>
      <w:tabs>
        <w:tab w:val="right" w:leader="dot" w:pos="4176"/>
      </w:tabs>
    </w:pPr>
  </w:style>
  <w:style w:type="paragraph" w:styleId="ListNumber2">
    <w:name w:val="List Number 2"/>
    <w:basedOn w:val="List2"/>
    <w:rsid w:val="005202A1"/>
    <w:pPr>
      <w:numPr>
        <w:numId w:val="9"/>
      </w:numPr>
      <w:tabs>
        <w:tab w:val="clear" w:pos="1060"/>
      </w:tabs>
    </w:pPr>
  </w:style>
  <w:style w:type="paragraph" w:customStyle="1" w:styleId="MarginNote">
    <w:name w:val="Margin Note"/>
    <w:basedOn w:val="BodyText"/>
    <w:rsid w:val="00520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2A1"/>
    <w:rPr>
      <w:sz w:val="32"/>
    </w:rPr>
  </w:style>
  <w:style w:type="paragraph" w:customStyle="1" w:styleId="HeadingProcedure">
    <w:name w:val="Heading Procedure"/>
    <w:basedOn w:val="HeadingBase"/>
    <w:next w:val="Normal"/>
    <w:rsid w:val="005202A1"/>
    <w:pPr>
      <w:tabs>
        <w:tab w:val="left" w:pos="0"/>
      </w:tabs>
      <w:spacing w:before="120" w:after="60"/>
    </w:pPr>
    <w:rPr>
      <w:i/>
      <w:color w:val="918585"/>
      <w:sz w:val="22"/>
    </w:rPr>
  </w:style>
  <w:style w:type="paragraph" w:styleId="ListContinue">
    <w:name w:val="List Continue"/>
    <w:basedOn w:val="List"/>
    <w:rsid w:val="005202A1"/>
    <w:pPr>
      <w:ind w:firstLine="0"/>
    </w:pPr>
  </w:style>
  <w:style w:type="paragraph" w:customStyle="1" w:styleId="ListNote">
    <w:name w:val="List Note"/>
    <w:basedOn w:val="List"/>
    <w:rsid w:val="005202A1"/>
    <w:pPr>
      <w:pBdr>
        <w:top w:val="single" w:sz="6" w:space="2" w:color="918585"/>
        <w:bottom w:val="single" w:sz="6" w:space="2" w:color="918585"/>
      </w:pBdr>
      <w:tabs>
        <w:tab w:val="left" w:pos="1021"/>
      </w:tabs>
      <w:ind w:firstLine="0"/>
    </w:pPr>
  </w:style>
  <w:style w:type="paragraph" w:customStyle="1" w:styleId="Warning">
    <w:name w:val="Warning"/>
    <w:basedOn w:val="BodyText"/>
    <w:rsid w:val="005202A1"/>
    <w:pPr>
      <w:shd w:val="clear" w:color="auto" w:fill="D9D9D9"/>
      <w:tabs>
        <w:tab w:val="left" w:pos="992"/>
      </w:tabs>
      <w:ind w:left="119" w:right="119"/>
    </w:pPr>
    <w:rPr>
      <w:sz w:val="20"/>
    </w:rPr>
  </w:style>
  <w:style w:type="paragraph" w:customStyle="1" w:styleId="MarginIcons">
    <w:name w:val="Margin Icons"/>
    <w:basedOn w:val="BodyText"/>
    <w:rsid w:val="00520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2A1"/>
    <w:rPr>
      <w:rFonts w:ascii="Courier New" w:hAnsi="Courier New"/>
    </w:rPr>
  </w:style>
  <w:style w:type="paragraph" w:customStyle="1" w:styleId="NoteBullet">
    <w:name w:val="Note Bullet"/>
    <w:basedOn w:val="Note"/>
    <w:rsid w:val="005202A1"/>
    <w:pPr>
      <w:tabs>
        <w:tab w:val="clear" w:pos="680"/>
      </w:tabs>
      <w:spacing w:before="60" w:after="60"/>
    </w:pPr>
  </w:style>
  <w:style w:type="paragraph" w:customStyle="1" w:styleId="SubHeading2">
    <w:name w:val="SubHeading2"/>
    <w:basedOn w:val="HeadingBase"/>
    <w:rsid w:val="005202A1"/>
    <w:pPr>
      <w:spacing w:before="240" w:after="60"/>
    </w:pPr>
    <w:rPr>
      <w:sz w:val="20"/>
    </w:rPr>
  </w:style>
  <w:style w:type="paragraph" w:customStyle="1" w:styleId="SubHeading1">
    <w:name w:val="SubHeading1"/>
    <w:basedOn w:val="HeadingBase"/>
    <w:rsid w:val="005202A1"/>
    <w:pPr>
      <w:spacing w:before="240" w:after="60"/>
    </w:pPr>
    <w:rPr>
      <w:color w:val="918585"/>
      <w:sz w:val="22"/>
    </w:rPr>
  </w:style>
  <w:style w:type="paragraph" w:customStyle="1" w:styleId="SideHeading">
    <w:name w:val="Side Heading"/>
    <w:basedOn w:val="HeadingBase"/>
    <w:rsid w:val="00520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2A1"/>
    <w:pPr>
      <w:numPr>
        <w:numId w:val="10"/>
      </w:numPr>
    </w:pPr>
  </w:style>
  <w:style w:type="paragraph" w:styleId="PlainText">
    <w:name w:val="Plain Text"/>
    <w:basedOn w:val="Normal"/>
    <w:link w:val="PlainTextChar"/>
    <w:rsid w:val="005202A1"/>
    <w:rPr>
      <w:sz w:val="20"/>
    </w:rPr>
  </w:style>
  <w:style w:type="character" w:customStyle="1" w:styleId="PlainTextChar">
    <w:name w:val="Plain Text Char"/>
    <w:basedOn w:val="DefaultParagraphFont"/>
    <w:link w:val="PlainText"/>
    <w:rsid w:val="005202A1"/>
    <w:rPr>
      <w:rFonts w:ascii="Courier New" w:eastAsia="Times New Roman" w:hAnsi="Courier New" w:cs="Times New Roman"/>
      <w:sz w:val="20"/>
      <w:szCs w:val="20"/>
      <w:lang w:eastAsia="en-US"/>
    </w:rPr>
  </w:style>
  <w:style w:type="character" w:customStyle="1" w:styleId="MenuOption">
    <w:name w:val="Menu Option"/>
    <w:basedOn w:val="DefaultParagraphFont"/>
    <w:rsid w:val="005202A1"/>
    <w:rPr>
      <w:b/>
      <w:smallCaps/>
    </w:rPr>
  </w:style>
  <w:style w:type="paragraph" w:customStyle="1" w:styleId="TableListNumber">
    <w:name w:val="Table List Number"/>
    <w:basedOn w:val="ListNumber"/>
    <w:rsid w:val="005202A1"/>
    <w:pPr>
      <w:numPr>
        <w:numId w:val="0"/>
      </w:numPr>
    </w:pPr>
  </w:style>
  <w:style w:type="paragraph" w:styleId="TOC4">
    <w:name w:val="toc 4"/>
    <w:basedOn w:val="TOCBase"/>
    <w:next w:val="Normal"/>
    <w:semiHidden/>
    <w:rsid w:val="005202A1"/>
    <w:pPr>
      <w:tabs>
        <w:tab w:val="right" w:leader="dot" w:pos="9071"/>
      </w:tabs>
      <w:ind w:left="1701"/>
    </w:pPr>
  </w:style>
  <w:style w:type="paragraph" w:customStyle="1" w:styleId="ListAlpha">
    <w:name w:val="List Alpha"/>
    <w:basedOn w:val="List"/>
    <w:rsid w:val="005202A1"/>
    <w:pPr>
      <w:numPr>
        <w:numId w:val="8"/>
      </w:numPr>
    </w:pPr>
  </w:style>
  <w:style w:type="paragraph" w:customStyle="1" w:styleId="ListAlpha2">
    <w:name w:val="List Alpha 2"/>
    <w:basedOn w:val="List2"/>
    <w:rsid w:val="005202A1"/>
    <w:pPr>
      <w:numPr>
        <w:numId w:val="7"/>
      </w:numPr>
    </w:pPr>
  </w:style>
  <w:style w:type="paragraph" w:styleId="List2">
    <w:name w:val="List 2"/>
    <w:basedOn w:val="BodyText"/>
    <w:rsid w:val="005202A1"/>
    <w:pPr>
      <w:tabs>
        <w:tab w:val="left" w:pos="680"/>
      </w:tabs>
      <w:spacing w:before="60" w:after="60"/>
      <w:ind w:left="680" w:hanging="340"/>
    </w:pPr>
  </w:style>
  <w:style w:type="paragraph" w:styleId="List3">
    <w:name w:val="List 3"/>
    <w:basedOn w:val="BodyText"/>
    <w:rsid w:val="005202A1"/>
    <w:pPr>
      <w:tabs>
        <w:tab w:val="left" w:pos="1021"/>
      </w:tabs>
      <w:spacing w:before="60" w:after="60"/>
      <w:ind w:left="1020" w:hanging="340"/>
    </w:pPr>
  </w:style>
  <w:style w:type="paragraph" w:styleId="List4">
    <w:name w:val="List 4"/>
    <w:basedOn w:val="BodyText"/>
    <w:rsid w:val="005202A1"/>
    <w:pPr>
      <w:tabs>
        <w:tab w:val="left" w:pos="1361"/>
      </w:tabs>
      <w:spacing w:before="60" w:after="60"/>
      <w:ind w:left="1361" w:hanging="340"/>
    </w:pPr>
  </w:style>
  <w:style w:type="paragraph" w:styleId="List5">
    <w:name w:val="List 5"/>
    <w:basedOn w:val="BodyText"/>
    <w:rsid w:val="005202A1"/>
    <w:pPr>
      <w:tabs>
        <w:tab w:val="left" w:pos="1701"/>
      </w:tabs>
      <w:spacing w:before="60" w:after="60"/>
      <w:ind w:left="1701" w:hanging="340"/>
    </w:pPr>
  </w:style>
  <w:style w:type="paragraph" w:styleId="ListBullet3">
    <w:name w:val="List Bullet 3"/>
    <w:basedOn w:val="List3"/>
    <w:rsid w:val="005202A1"/>
    <w:pPr>
      <w:numPr>
        <w:numId w:val="13"/>
      </w:numPr>
      <w:tabs>
        <w:tab w:val="clear" w:pos="1021"/>
      </w:tabs>
      <w:ind w:left="1037" w:hanging="357"/>
    </w:pPr>
  </w:style>
  <w:style w:type="paragraph" w:styleId="ListBullet4">
    <w:name w:val="List Bullet 4"/>
    <w:basedOn w:val="List4"/>
    <w:rsid w:val="005202A1"/>
    <w:pPr>
      <w:numPr>
        <w:numId w:val="2"/>
      </w:numPr>
      <w:tabs>
        <w:tab w:val="clear" w:pos="1361"/>
      </w:tabs>
    </w:pPr>
  </w:style>
  <w:style w:type="paragraph" w:styleId="ListBullet5">
    <w:name w:val="List Bullet 5"/>
    <w:basedOn w:val="List5"/>
    <w:rsid w:val="005202A1"/>
    <w:pPr>
      <w:numPr>
        <w:numId w:val="3"/>
      </w:numPr>
    </w:pPr>
  </w:style>
  <w:style w:type="paragraph" w:styleId="ListContinue2">
    <w:name w:val="List Continue 2"/>
    <w:basedOn w:val="List2"/>
    <w:rsid w:val="005202A1"/>
    <w:pPr>
      <w:ind w:firstLine="0"/>
    </w:pPr>
  </w:style>
  <w:style w:type="paragraph" w:styleId="ListContinue3">
    <w:name w:val="List Continue 3"/>
    <w:basedOn w:val="List3"/>
    <w:rsid w:val="005202A1"/>
    <w:pPr>
      <w:ind w:left="1021" w:firstLine="0"/>
    </w:pPr>
  </w:style>
  <w:style w:type="paragraph" w:styleId="ListContinue4">
    <w:name w:val="List Continue 4"/>
    <w:basedOn w:val="List4"/>
    <w:rsid w:val="005202A1"/>
    <w:pPr>
      <w:ind w:firstLine="0"/>
    </w:pPr>
  </w:style>
  <w:style w:type="paragraph" w:styleId="ListContinue5">
    <w:name w:val="List Continue 5"/>
    <w:basedOn w:val="List5"/>
    <w:rsid w:val="005202A1"/>
    <w:pPr>
      <w:ind w:firstLine="0"/>
    </w:pPr>
  </w:style>
  <w:style w:type="paragraph" w:styleId="ListNumber3">
    <w:name w:val="List Number 3"/>
    <w:basedOn w:val="List3"/>
    <w:rsid w:val="005202A1"/>
    <w:pPr>
      <w:numPr>
        <w:numId w:val="4"/>
      </w:numPr>
    </w:pPr>
  </w:style>
  <w:style w:type="paragraph" w:styleId="ListNumber4">
    <w:name w:val="List Number 4"/>
    <w:basedOn w:val="List4"/>
    <w:rsid w:val="005202A1"/>
    <w:pPr>
      <w:numPr>
        <w:numId w:val="5"/>
      </w:numPr>
    </w:pPr>
  </w:style>
  <w:style w:type="paragraph" w:styleId="ListNumber5">
    <w:name w:val="List Number 5"/>
    <w:basedOn w:val="List5"/>
    <w:rsid w:val="005202A1"/>
    <w:pPr>
      <w:numPr>
        <w:numId w:val="6"/>
      </w:numPr>
    </w:pPr>
  </w:style>
  <w:style w:type="paragraph" w:styleId="BlockText">
    <w:name w:val="Block Text"/>
    <w:basedOn w:val="Normal"/>
    <w:rsid w:val="005202A1"/>
    <w:pPr>
      <w:spacing w:after="120"/>
      <w:ind w:left="1440" w:right="1440"/>
    </w:pPr>
  </w:style>
  <w:style w:type="character" w:customStyle="1" w:styleId="Subscript">
    <w:name w:val="Subscript"/>
    <w:basedOn w:val="DefaultParagraphFont"/>
    <w:rsid w:val="005202A1"/>
    <w:rPr>
      <w:sz w:val="16"/>
      <w:vertAlign w:val="subscript"/>
    </w:rPr>
  </w:style>
  <w:style w:type="character" w:customStyle="1" w:styleId="Superscript">
    <w:name w:val="Superscript"/>
    <w:basedOn w:val="DefaultParagraphFont"/>
    <w:rsid w:val="005202A1"/>
    <w:rPr>
      <w:sz w:val="16"/>
      <w:vertAlign w:val="superscript"/>
    </w:rPr>
  </w:style>
  <w:style w:type="character" w:customStyle="1" w:styleId="Symbols">
    <w:name w:val="Symbols"/>
    <w:basedOn w:val="DefaultParagraphFont"/>
    <w:rsid w:val="005202A1"/>
    <w:rPr>
      <w:rFonts w:ascii="Symbol" w:hAnsi="Symbol"/>
    </w:rPr>
  </w:style>
  <w:style w:type="character" w:customStyle="1" w:styleId="MenuOptions">
    <w:name w:val="Menu Options"/>
    <w:basedOn w:val="DefaultParagraphFont"/>
    <w:rsid w:val="005202A1"/>
    <w:rPr>
      <w:rFonts w:ascii="Arial Narrow" w:hAnsi="Arial Narrow"/>
      <w:smallCaps/>
    </w:rPr>
  </w:style>
  <w:style w:type="character" w:customStyle="1" w:styleId="Buttons">
    <w:name w:val="Buttons"/>
    <w:basedOn w:val="DefaultParagraphFont"/>
    <w:rsid w:val="005202A1"/>
    <w:rPr>
      <w:b/>
    </w:rPr>
  </w:style>
  <w:style w:type="character" w:customStyle="1" w:styleId="Underlined">
    <w:name w:val="Underlined"/>
    <w:basedOn w:val="DefaultParagraphFont"/>
    <w:rsid w:val="005202A1"/>
    <w:rPr>
      <w:u w:val="single"/>
    </w:rPr>
  </w:style>
  <w:style w:type="paragraph" w:customStyle="1" w:styleId="TableBodyTextRight">
    <w:name w:val="Table Body Text Right"/>
    <w:basedOn w:val="TableBodyText"/>
    <w:rsid w:val="005202A1"/>
    <w:pPr>
      <w:widowControl w:val="0"/>
      <w:autoSpaceDE w:val="0"/>
      <w:autoSpaceDN w:val="0"/>
      <w:adjustRightInd w:val="0"/>
      <w:jc w:val="right"/>
    </w:pPr>
    <w:rPr>
      <w:rFonts w:cs="Arial"/>
      <w:szCs w:val="18"/>
    </w:rPr>
  </w:style>
  <w:style w:type="paragraph" w:customStyle="1" w:styleId="CopyrightText">
    <w:name w:val="Copyright Text"/>
    <w:basedOn w:val="BodyText"/>
    <w:rsid w:val="005202A1"/>
    <w:rPr>
      <w:sz w:val="18"/>
    </w:rPr>
  </w:style>
  <w:style w:type="paragraph" w:customStyle="1" w:styleId="BodySmallRight">
    <w:name w:val="Body Small Right"/>
    <w:basedOn w:val="BodyTextRight"/>
    <w:rsid w:val="005202A1"/>
    <w:rPr>
      <w:sz w:val="18"/>
      <w:szCs w:val="18"/>
    </w:rPr>
  </w:style>
  <w:style w:type="paragraph" w:customStyle="1" w:styleId="MarginEdition">
    <w:name w:val="Margin Edition"/>
    <w:basedOn w:val="MarginNote"/>
    <w:rsid w:val="005202A1"/>
    <w:pPr>
      <w:spacing w:before="0" w:after="0"/>
    </w:pPr>
    <w:rPr>
      <w:rFonts w:ascii="Times New Roman" w:hAnsi="Times New Roman"/>
      <w:color w:val="999999"/>
    </w:rPr>
  </w:style>
  <w:style w:type="paragraph" w:customStyle="1" w:styleId="Spacer">
    <w:name w:val="Spacer"/>
    <w:basedOn w:val="Normal"/>
    <w:rsid w:val="005202A1"/>
    <w:rPr>
      <w:sz w:val="2"/>
      <w:szCs w:val="2"/>
    </w:rPr>
  </w:style>
  <w:style w:type="character" w:customStyle="1" w:styleId="Small">
    <w:name w:val="Small"/>
    <w:basedOn w:val="DefaultParagraphFont"/>
    <w:rsid w:val="005202A1"/>
    <w:rPr>
      <w:sz w:val="16"/>
    </w:rPr>
  </w:style>
  <w:style w:type="paragraph" w:customStyle="1" w:styleId="WideTable">
    <w:name w:val="Wide Table"/>
    <w:basedOn w:val="Normal"/>
    <w:rsid w:val="005202A1"/>
    <w:pPr>
      <w:ind w:left="-1418"/>
    </w:pPr>
    <w:rPr>
      <w:sz w:val="2"/>
      <w:szCs w:val="2"/>
    </w:rPr>
  </w:style>
  <w:style w:type="character" w:styleId="PageNumber">
    <w:name w:val="page number"/>
    <w:basedOn w:val="DefaultParagraphFont"/>
    <w:rsid w:val="005202A1"/>
  </w:style>
  <w:style w:type="paragraph" w:styleId="Quote">
    <w:name w:val="Quote"/>
    <w:basedOn w:val="Heading1"/>
    <w:link w:val="QuoteChar"/>
    <w:qFormat/>
    <w:rsid w:val="005202A1"/>
    <w:rPr>
      <w:b w:val="0"/>
      <w:sz w:val="72"/>
      <w:szCs w:val="72"/>
      <w:lang w:val="en-NZ"/>
    </w:rPr>
  </w:style>
  <w:style w:type="character" w:customStyle="1" w:styleId="QuoteChar">
    <w:name w:val="Quote Char"/>
    <w:basedOn w:val="DefaultParagraphFont"/>
    <w:link w:val="Quote"/>
    <w:rsid w:val="00520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2A1"/>
    <w:pPr>
      <w:pageBreakBefore/>
    </w:pPr>
  </w:style>
  <w:style w:type="paragraph" w:customStyle="1" w:styleId="Border">
    <w:name w:val="Border"/>
    <w:basedOn w:val="Normal"/>
    <w:qFormat/>
    <w:rsid w:val="00520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2A1"/>
    <w:rPr>
      <w:b/>
      <w:bCs/>
      <w:i/>
      <w:iCs/>
      <w:color w:val="auto"/>
    </w:rPr>
  </w:style>
  <w:style w:type="paragraph" w:styleId="IntenseQuote">
    <w:name w:val="Intense Quote"/>
    <w:basedOn w:val="Normal"/>
    <w:next w:val="Normal"/>
    <w:link w:val="IntenseQuoteChar"/>
    <w:uiPriority w:val="30"/>
    <w:qFormat/>
    <w:rsid w:val="00520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2A1"/>
    <w:rPr>
      <w:smallCaps/>
      <w:color w:val="auto"/>
      <w:u w:val="single"/>
    </w:rPr>
  </w:style>
  <w:style w:type="character" w:styleId="IntenseReference">
    <w:name w:val="Intense Reference"/>
    <w:basedOn w:val="DefaultParagraphFont"/>
    <w:uiPriority w:val="32"/>
    <w:qFormat/>
    <w:rsid w:val="005202A1"/>
    <w:rPr>
      <w:b/>
      <w:bCs/>
      <w:smallCaps/>
      <w:color w:val="auto"/>
      <w:spacing w:val="5"/>
      <w:u w:val="single"/>
    </w:rPr>
  </w:style>
  <w:style w:type="paragraph" w:customStyle="1" w:styleId="2ColumnHeading">
    <w:name w:val="2Column Heading"/>
    <w:basedOn w:val="BodyText"/>
    <w:qFormat/>
    <w:rsid w:val="005202A1"/>
    <w:pPr>
      <w:spacing w:after="60"/>
      <w:ind w:left="-2268"/>
    </w:pPr>
    <w:rPr>
      <w:b/>
    </w:rPr>
  </w:style>
  <w:style w:type="paragraph" w:customStyle="1" w:styleId="Heading1TOC">
    <w:name w:val="Heading1 TOC"/>
    <w:basedOn w:val="Normal"/>
    <w:qFormat/>
    <w:rsid w:val="005202A1"/>
    <w:pPr>
      <w:spacing w:before="240" w:after="120"/>
    </w:pPr>
    <w:rPr>
      <w:rFonts w:ascii="Times New Roman" w:hAnsi="Times New Roman"/>
      <w:b/>
      <w:sz w:val="32"/>
    </w:rPr>
  </w:style>
  <w:style w:type="paragraph" w:customStyle="1" w:styleId="Heading2TOC">
    <w:name w:val="Heading2 TOC"/>
    <w:basedOn w:val="Normal"/>
    <w:qFormat/>
    <w:rsid w:val="005202A1"/>
    <w:pPr>
      <w:spacing w:before="240" w:after="60"/>
    </w:pPr>
    <w:rPr>
      <w:rFonts w:ascii="Times New Roman" w:hAnsi="Times New Roman"/>
      <w:b/>
      <w:sz w:val="28"/>
    </w:rPr>
  </w:style>
  <w:style w:type="character" w:customStyle="1" w:styleId="Underline">
    <w:name w:val="Underline"/>
    <w:basedOn w:val="DefaultParagraphFont"/>
    <w:qFormat/>
    <w:rsid w:val="005202A1"/>
    <w:rPr>
      <w:u w:val="single"/>
    </w:rPr>
  </w:style>
  <w:style w:type="paragraph" w:styleId="BalloonText">
    <w:name w:val="Balloon Text"/>
    <w:basedOn w:val="Normal"/>
    <w:link w:val="BalloonTextChar"/>
    <w:rsid w:val="005202A1"/>
    <w:rPr>
      <w:rFonts w:ascii="Tahoma" w:hAnsi="Tahoma" w:cs="Tahoma"/>
      <w:sz w:val="16"/>
      <w:szCs w:val="16"/>
    </w:rPr>
  </w:style>
  <w:style w:type="character" w:customStyle="1" w:styleId="BalloonTextChar">
    <w:name w:val="Balloon Text Char"/>
    <w:basedOn w:val="DefaultParagraphFont"/>
    <w:link w:val="BalloonText"/>
    <w:rsid w:val="00520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2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2A1"/>
    <w:rPr>
      <w:b/>
      <w:color w:val="660033"/>
      <w:spacing w:val="0"/>
    </w:rPr>
  </w:style>
  <w:style w:type="paragraph" w:customStyle="1" w:styleId="Nameditemlist">
    <w:name w:val="Named item list"/>
    <w:basedOn w:val="BodyText"/>
    <w:qFormat/>
    <w:rsid w:val="005202A1"/>
    <w:pPr>
      <w:tabs>
        <w:tab w:val="left" w:pos="2835"/>
      </w:tabs>
      <w:ind w:left="2835" w:hanging="2835"/>
    </w:pPr>
  </w:style>
  <w:style w:type="paragraph" w:customStyle="1" w:styleId="BodyTextnopadding">
    <w:name w:val="Body Text no padding"/>
    <w:basedOn w:val="BodyText"/>
    <w:qFormat/>
    <w:rsid w:val="005202A1"/>
    <w:pPr>
      <w:spacing w:before="0" w:after="0"/>
    </w:pPr>
  </w:style>
  <w:style w:type="character" w:styleId="Hyperlink">
    <w:name w:val="Hyperlink"/>
    <w:basedOn w:val="DefaultParagraphFont"/>
    <w:uiPriority w:val="99"/>
    <w:unhideWhenUsed/>
    <w:rsid w:val="00E06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7249</Characters>
  <Application>Microsoft Office Word</Application>
  <DocSecurity>0</DocSecurity>
  <Lines>258</Lines>
  <Paragraphs>225</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RII50520 Diploma of Civil Construction Design</dc:title>
  <dc:subject>Approved</dc:subject>
  <dc:creator>PwC’s Skills for Australia</dc:creator>
  <cp:keywords>Release: 2</cp:keywords>
  <dc:description>Review Date: 12 April 2008</dc:description>
  <cp:lastModifiedBy>HSD_TPCMSd.prod</cp:lastModifiedBy>
  <cp:revision>3</cp:revision>
  <dcterms:created xsi:type="dcterms:W3CDTF">2021-08-02T03:48:00Z</dcterms:created>
  <dcterms:modified xsi:type="dcterms:W3CDTF">2021-08-02T03:48:00Z</dcterms:modified>
</cp:coreProperties>
</file>