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25D" w:rsidP="00B4225D">
      <w:pPr>
        <w:pStyle w:val="Title"/>
      </w:pPr>
      <w:r>
        <w:fldChar w:fldCharType="begin"/>
      </w:r>
      <w:r>
        <w:instrText xml:space="preserve"> TITLE   \* MERGEFORMAT </w:instrText>
      </w:r>
      <w:r>
        <w:fldChar w:fldCharType="separate"/>
      </w:r>
      <w:r>
        <w:t>RII50115 Diploma of Surface Operations Management</w:t>
      </w:r>
      <w:r>
        <w:fldChar w:fldCharType="end"/>
      </w:r>
    </w:p>
    <w:p w:rsidR="00B4225D" w:rsidP="00B4225D">
      <w:pPr>
        <w:pStyle w:val="Version"/>
        <w:sectPr w:rsidSect="00B17A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7A27" w:rsidP="00B17A27">
      <w:pPr>
        <w:pStyle w:val="SuperHeading"/>
      </w:pPr>
      <w:r w:rsidRPr="00B17A27">
        <w:t>RII50115 Diploma of Surface Operations Management</w:t>
      </w:r>
    </w:p>
    <w:p w:rsidR="00000000" w:rsidRPr="00B17A27" w:rsidP="00B17A27">
      <w:pPr>
        <w:pStyle w:val="Heading1"/>
      </w:pPr>
      <w:bookmarkStart w:id="1" w:name="O_1089545"/>
      <w:bookmarkEnd w:id="1"/>
      <w:r w:rsidRPr="00B17A27">
        <w:t>Modification History</w:t>
      </w:r>
    </w:p>
    <w:tbl>
      <w:tblPr>
        <w:tblW w:w="0" w:type="auto"/>
        <w:tblCellMar>
          <w:left w:w="62" w:type="dxa"/>
          <w:right w:w="62" w:type="dxa"/>
        </w:tblCellMar>
        <w:tblLook w:val="0000"/>
      </w:tblPr>
      <w:tblGrid>
        <w:gridCol w:w="467"/>
        <w:gridCol w:w="8729"/>
      </w:tblGrid>
      <w:tr w:rsidTr="00B422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27">
            <w:pPr>
              <w:pStyle w:val="Heading4"/>
              <w:rPr>
                <w:lang w:val="en-NZ"/>
              </w:rPr>
            </w:pPr>
            <w:r w:rsidRPr="00B17A2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27">
            <w:pPr>
              <w:pStyle w:val="Heading4"/>
              <w:rPr>
                <w:lang w:val="en-NZ"/>
              </w:rPr>
            </w:pPr>
            <w:r w:rsidRPr="00B17A27">
              <w:t>Comments</w:t>
            </w:r>
          </w:p>
        </w:tc>
      </w:tr>
      <w:tr w:rsidTr="00B422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27">
            <w:pPr>
              <w:pStyle w:val="BodyText"/>
              <w:rPr>
                <w:lang w:val="en-NZ"/>
              </w:rPr>
            </w:pPr>
            <w:r w:rsidRPr="00B17A2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27">
            <w:pPr>
              <w:pStyle w:val="BodyText"/>
              <w:rPr>
                <w:lang w:val="en-NZ"/>
              </w:rPr>
            </w:pPr>
            <w:r w:rsidRPr="00B17A27">
              <w:t>This qualification replaces RII50113 Diploma of Surface Operations Management. Amended packaging rules. Added new unit RIILAT402D Provide supervision in the leadership of diverse work teams to Group B elect</w:t>
            </w:r>
            <w:r w:rsidRPr="00B17A27">
              <w:t>ives. Added qualification mapping information. Updated coding and titling for imported units.</w:t>
            </w:r>
          </w:p>
        </w:tc>
      </w:tr>
      <w:tr w:rsidTr="00B422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27">
            <w:pPr>
              <w:pStyle w:val="BodyText"/>
              <w:rPr>
                <w:lang w:val="en-NZ"/>
              </w:rPr>
            </w:pPr>
            <w:r w:rsidRPr="00B17A2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27" w:rsidP="00B17A27">
            <w:pPr>
              <w:pStyle w:val="BodyText"/>
            </w:pPr>
            <w:r w:rsidRPr="00B17A27">
              <w:t>Minor change to add the following units of competency to the elective list:</w:t>
            </w:r>
          </w:p>
          <w:p w:rsidR="00000000" w:rsidRPr="00B17A27" w:rsidP="00B17A27">
            <w:pPr>
              <w:pStyle w:val="BodyText"/>
            </w:pPr>
            <w:r w:rsidRPr="00B17A27">
              <w:t>RIIENV502E Undertake process or project environmental impact assessments</w:t>
            </w:r>
            <w:r w:rsidRPr="00B17A27">
              <w:br/>
              <w:t xml:space="preserve">RIIMEX504 </w:t>
            </w:r>
            <w:r w:rsidRPr="00B17A27">
              <w:t>Implement the ground control management plan</w:t>
            </w:r>
            <w:r w:rsidRPr="00B17A27">
              <w:br/>
              <w:t>RIIRAI505D Implement the surface mine mechanical plant management plan</w:t>
            </w:r>
            <w:r w:rsidRPr="00B17A27">
              <w:br/>
              <w:t>RIISAM501E Implement and maintain the site plant, equipment and infrastructure maintenance plans</w:t>
            </w:r>
          </w:p>
        </w:tc>
      </w:tr>
    </w:tbl>
    <w:p w:rsidR="00000000" w:rsidRPr="00B17A27" w:rsidP="00B17A27">
      <w:pPr>
        <w:pStyle w:val="BodyText"/>
      </w:pPr>
    </w:p>
    <w:p w:rsidR="00000000" w:rsidRPr="00B17A27" w:rsidP="00B17A27">
      <w:pPr>
        <w:pStyle w:val="AllowPageBreak"/>
      </w:pPr>
    </w:p>
    <w:p w:rsidR="00000000" w:rsidRPr="00B17A27" w:rsidP="00B17A27">
      <w:pPr>
        <w:pStyle w:val="Heading1"/>
      </w:pPr>
      <w:bookmarkStart w:id="2" w:name="O_1089544"/>
      <w:bookmarkEnd w:id="2"/>
      <w:r w:rsidRPr="00B17A27">
        <w:t>Qualification Descript</w:t>
      </w:r>
      <w:r w:rsidRPr="00B17A27">
        <w:t>ion</w:t>
      </w:r>
    </w:p>
    <w:p w:rsidR="00000000" w:rsidRPr="00B17A27" w:rsidP="00B4225D">
      <w:pPr>
        <w:pStyle w:val="BodyText"/>
      </w:pPr>
      <w:r w:rsidRPr="00B17A27">
        <w:t xml:space="preserve">This qualification reflects the role of mine managers in an open cut coal or metalliferous mine or a quarry, who perform tasks involving a high level </w:t>
      </w:r>
      <w:r w:rsidRPr="00B17A27">
        <w:t>of autonomy and requiring the application of significant judgement in planning and determining the selection of equipment, roles and techniques for themselves and others. They are required to demonstrate the application of a broad range of technical, manag</w:t>
      </w:r>
      <w:r w:rsidRPr="00B17A27">
        <w:t>erial, coordination and planning skills and implement safety management plans.</w:t>
      </w:r>
    </w:p>
    <w:p w:rsidR="00000000" w:rsidRPr="00B17A27" w:rsidP="00B4225D">
      <w:pPr>
        <w:pStyle w:val="BodyText"/>
      </w:pPr>
      <w:r w:rsidRPr="00B17A27">
        <w:t>No licensing, legislative or certification requirements apply to this qualification at the time of publication.</w:t>
      </w:r>
    </w:p>
    <w:p w:rsidR="00000000" w:rsidRPr="00B17A27" w:rsidP="00B17A27">
      <w:pPr>
        <w:pStyle w:val="Heading1"/>
      </w:pPr>
      <w:bookmarkStart w:id="3" w:name="O_1089543"/>
      <w:bookmarkEnd w:id="3"/>
      <w:r w:rsidRPr="00B17A27">
        <w:t>Entry Requirements</w:t>
      </w:r>
    </w:p>
    <w:p w:rsidR="00000000" w:rsidRPr="00B17A27" w:rsidP="00B4225D">
      <w:pPr>
        <w:pStyle w:val="BodyText"/>
      </w:pPr>
      <w:r w:rsidRPr="00B17A27">
        <w:t>There are no entry requirem</w:t>
      </w:r>
      <w:r w:rsidRPr="00B17A27">
        <w:t>ents for this qualification.</w:t>
      </w:r>
    </w:p>
    <w:p w:rsidR="00000000" w:rsidRPr="00B17A27" w:rsidP="00B17A27">
      <w:pPr>
        <w:pStyle w:val="Heading1"/>
      </w:pPr>
      <w:bookmarkStart w:id="4" w:name="O_1089542"/>
      <w:bookmarkEnd w:id="4"/>
      <w:r w:rsidRPr="00B17A27">
        <w:t>Packaging Rules</w:t>
      </w:r>
    </w:p>
    <w:p w:rsidR="00000000" w:rsidRPr="00B17A27" w:rsidP="00B4225D">
      <w:pPr>
        <w:pStyle w:val="BodyText"/>
      </w:pPr>
      <w:r w:rsidRPr="00B17A27">
        <w:t>The following provides the packaging rules for this qualification, followed by the list of relevant units of competency.</w:t>
      </w:r>
    </w:p>
    <w:p w:rsidR="00000000" w:rsidRPr="00B17A27" w:rsidP="00B4225D">
      <w:pPr>
        <w:pStyle w:val="Heading3"/>
      </w:pPr>
      <w:r w:rsidRPr="00B17A27">
        <w:rPr>
          <w:rStyle w:val="SpecialBold"/>
        </w:rPr>
        <w:t>Total number of units = 13</w:t>
      </w:r>
    </w:p>
    <w:p w:rsidR="00000000" w:rsidRPr="00B17A27" w:rsidP="00B4225D">
      <w:pPr>
        <w:pStyle w:val="List"/>
      </w:pPr>
      <w:r w:rsidRPr="00B17A27">
        <w:rPr>
          <w:rStyle w:val="SpecialBold"/>
        </w:rPr>
        <w:t>2 core units</w:t>
      </w:r>
      <w:r w:rsidRPr="00B17A27">
        <w:t xml:space="preserve"> plus</w:t>
      </w:r>
    </w:p>
    <w:p w:rsidR="00000000" w:rsidRPr="00B17A27" w:rsidP="00B4225D">
      <w:pPr>
        <w:pStyle w:val="List"/>
      </w:pPr>
      <w:r w:rsidRPr="00B17A27">
        <w:rPr>
          <w:rStyle w:val="SpecialBold"/>
        </w:rPr>
        <w:t>11 elective units</w:t>
      </w:r>
      <w:r w:rsidRPr="00B17A27">
        <w:t>, of whic</w:t>
      </w:r>
      <w:r w:rsidRPr="00B17A27">
        <w:t>h:</w:t>
      </w:r>
    </w:p>
    <w:p w:rsidR="00000000" w:rsidRPr="00B17A27" w:rsidP="00B17A27">
      <w:pPr>
        <w:pStyle w:val="ListBullet"/>
      </w:pPr>
      <w:r w:rsidRPr="00B17A27">
        <w:t>at least four (4) must be chosen from Group A</w:t>
      </w:r>
    </w:p>
    <w:p w:rsidR="00000000" w:rsidRPr="00B17A27" w:rsidP="00B17A27">
      <w:pPr>
        <w:pStyle w:val="ListBullet"/>
      </w:pPr>
      <w:r w:rsidRPr="00B17A27">
        <w:t>no more than five (5) may be chosen from Group B</w:t>
      </w:r>
    </w:p>
    <w:p w:rsidR="00000000" w:rsidRPr="00B17A27" w:rsidP="00B17A27">
      <w:pPr>
        <w:pStyle w:val="ListBullet"/>
      </w:pPr>
      <w:r w:rsidRPr="00B17A27">
        <w:t>up to two (2) may be chosen from elsewhere within this training package, or from another endorsed training package, or from an accredited course.</w:t>
      </w:r>
    </w:p>
    <w:p w:rsidR="00000000" w:rsidRPr="00B17A27" w:rsidP="00B4225D">
      <w:pPr>
        <w:pStyle w:val="BodyText"/>
      </w:pPr>
      <w:r w:rsidRPr="00B17A27">
        <w:t>All electiv</w:t>
      </w:r>
      <w:r w:rsidRPr="00B17A27">
        <w:t>e units selected from outside this qualification must reflect current occupational and learning outcomes of this AQF qualification level.</w:t>
      </w:r>
    </w:p>
    <w:p w:rsidR="00000000" w:rsidRPr="00B17A27" w:rsidP="00B4225D">
      <w:pPr>
        <w:pStyle w:val="BodyText"/>
      </w:pPr>
      <w:r w:rsidRPr="00B17A27">
        <w:t>There are no prerequisites to imported units listed in this qualification. Where a unit is imported as an elective car</w:t>
      </w:r>
      <w:r w:rsidRPr="00B17A27">
        <w:t>e must be taken to ensure that all prerequisites specified are complied with.</w:t>
      </w:r>
    </w:p>
    <w:tbl>
      <w:tblPr>
        <w:tblW w:w="0" w:type="auto"/>
        <w:tblLayout w:type="fixed"/>
        <w:tblCellMar>
          <w:left w:w="62" w:type="dxa"/>
          <w:right w:w="62" w:type="dxa"/>
        </w:tblCellMar>
        <w:tblLook w:val="0000"/>
      </w:tblPr>
      <w:tblGrid>
        <w:gridCol w:w="1639"/>
        <w:gridCol w:w="7433"/>
      </w:tblGrid>
      <w:tr w:rsidTr="00B4225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Heading"/>
              <w:rPr>
                <w:lang w:val="en-NZ"/>
              </w:rPr>
            </w:pPr>
            <w:r w:rsidRPr="00B17A27">
              <w:t xml:space="preserve">Core units of competency </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A27" w:rsidP="00B17A27">
            <w:pPr>
              <w:pStyle w:val="BodyText"/>
            </w:pPr>
            <w:r w:rsidRPr="00B17A27">
              <w:rPr>
                <w:rStyle w:val="BoldandItalics"/>
              </w:rPr>
              <w:t>Unit code</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BodyText"/>
              <w:rPr>
                <w:lang w:val="en-NZ"/>
              </w:rPr>
            </w:pPr>
            <w:r w:rsidRPr="00B17A27">
              <w:rPr>
                <w:rStyle w:val="BoldandItalics"/>
              </w:rPr>
              <w:t>Unit title</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RIIGOV501D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Identify, implement and maintain legal compliance requirements</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RIIRIS501D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and maintain management systems to control risk</w:t>
            </w:r>
          </w:p>
        </w:tc>
      </w:tr>
      <w:tr w:rsidTr="00B4225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Heading4"/>
              <w:rPr>
                <w:lang w:val="en-NZ"/>
              </w:rPr>
            </w:pPr>
            <w:r w:rsidRPr="00B17A27">
              <w:t>Electives</w:t>
            </w:r>
          </w:p>
        </w:tc>
      </w:tr>
      <w:tr w:rsidTr="00B4225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Heading4"/>
              <w:rPr>
                <w:lang w:val="en-NZ"/>
              </w:rPr>
            </w:pPr>
            <w:r w:rsidRPr="00B17A27">
              <w:t xml:space="preserve">Group A </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A27" w:rsidP="00B17A27">
            <w:pPr>
              <w:pStyle w:val="BodyText"/>
            </w:pPr>
            <w:r w:rsidRPr="00B17A27">
              <w:rPr>
                <w:rStyle w:val="BoldandItalics"/>
              </w:rPr>
              <w:t>Unit code</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BodyText"/>
              <w:rPr>
                <w:lang w:val="en-NZ"/>
              </w:rPr>
            </w:pPr>
            <w:r w:rsidRPr="00B17A27">
              <w:rPr>
                <w:rStyle w:val="BoldandItalics"/>
              </w:rPr>
              <w:t>Unit title</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RIIENV501D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and maintain environmental management plan</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RIIERR503D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emergency preparedness and response systems</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RIIMEX405D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Apply and monitor systems and methods of surface coal mining</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RIIMEX501D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pit plan</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RIIMEX502D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systems and methods of mining</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RIIMEX503D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Manage dredging operations</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RIIMEX504</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the ground control management plan</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RIIMPO502D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Manage the interaction of heavy and light vehicles and mining equipment</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RIIMPO503D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Manage laser levelling of operating plant</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RIIPRO501D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site processing plant operations</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RIIPRO502D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Develop, implement and maintain process control systems</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RIIRAI501D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mine transport systems and production equipment</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RIIRAI502D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site plant and resource management plan</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RIIRAI503D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site services and infrastructure systems</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RIIRAI504D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Select and install surface plant and equipment</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w:t>
            </w:r>
            <w:r w:rsidRPr="00B17A27">
              <w:t>IRAI506D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monitor, rectify and report on inventory control system</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RIIRAI508D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mine services systems</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RIIRAI509D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mine fixed plant and infrastructure systems</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RIIRIS402D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Carry out the risk management processes</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RIISDM501D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Conduct mine surveying operations</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RIISRM501D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the stockpile management plan</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RIISRM502D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Design stockpile formations and reclaiming systems</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RIIWBP501D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site waste and by-product management plan</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RIIWBP502D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Plan and monitor recycled mater</w:t>
            </w:r>
            <w:r w:rsidRPr="00B17A27">
              <w:t>ial operations</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RIIWHS404D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and monitor health and hygiene management systems</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RIIWMG501D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the site water management plan</w:t>
            </w:r>
          </w:p>
        </w:tc>
      </w:tr>
      <w:tr w:rsidTr="00B4225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Heading4"/>
              <w:rPr>
                <w:lang w:val="en-NZ"/>
              </w:rPr>
            </w:pPr>
            <w:r w:rsidRPr="00B17A27">
              <w:t>Group B</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A27" w:rsidP="00B17A27">
            <w:pPr>
              <w:pStyle w:val="BodyText"/>
            </w:pPr>
            <w:r w:rsidRPr="00B17A27">
              <w:rPr>
                <w:rStyle w:val="BoldandItalics"/>
              </w:rPr>
              <w:t>Unit code</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BodyText"/>
              <w:rPr>
                <w:lang w:val="en-NZ"/>
              </w:rPr>
            </w:pPr>
            <w:r w:rsidRPr="00B17A27">
              <w:rPr>
                <w:rStyle w:val="BoldandItalics"/>
              </w:rPr>
              <w:t>Unit title</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BSBCUS501</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Manage quality customer service</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BSBFIM501</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Manage budgets and financial plans</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BSBINM501</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 xml:space="preserve">Manage an information or knowledge management system </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BSBLED501</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Develop a workplace learning environment</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BSBMGT517</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Manage operational plan</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BSBMGT516</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Facilitate continuous improvement</w:t>
            </w:r>
          </w:p>
        </w:tc>
      </w:tr>
      <w:tr w:rsidTr="00B4225D">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BSBSMB402</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Plan small bu</w:t>
            </w:r>
            <w:r w:rsidRPr="00B17A27">
              <w:t>siness finances</w:t>
            </w:r>
          </w:p>
        </w:tc>
      </w:tr>
      <w:tr w:rsidTr="00B4225D">
        <w:tblPrEx>
          <w:tblW w:w="0" w:type="auto"/>
          <w:tblLayout w:type="fixed"/>
          <w:tblCellMar>
            <w:left w:w="62" w:type="dxa"/>
            <w:right w:w="62" w:type="dxa"/>
          </w:tblCellMar>
          <w:tblLook w:val="0000"/>
        </w:tblPrEx>
        <w:trPr>
          <w:trHeight w:val="56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BSBWHS401</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and monitor WHS policies, procedures and programs to meet legislative requirements</w:t>
            </w:r>
          </w:p>
        </w:tc>
      </w:tr>
      <w:tr w:rsidTr="00B4225D">
        <w:tblPrEx>
          <w:tblW w:w="0" w:type="auto"/>
          <w:tblLayout w:type="fixed"/>
          <w:tblCellMar>
            <w:left w:w="62" w:type="dxa"/>
            <w:right w:w="62" w:type="dxa"/>
          </w:tblCellMar>
          <w:tblLook w:val="0000"/>
        </w:tblPrEx>
        <w:trPr>
          <w:trHeight w:val="2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BSBWHS501</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Ensure a safe workplace</w:t>
            </w:r>
          </w:p>
        </w:tc>
      </w:tr>
      <w:tr w:rsidTr="00B4225D">
        <w:tblPrEx>
          <w:tblW w:w="0" w:type="auto"/>
          <w:tblLayout w:type="fixed"/>
          <w:tblCellMar>
            <w:left w:w="62" w:type="dxa"/>
            <w:right w:w="62" w:type="dxa"/>
          </w:tblCellMar>
          <w:tblLook w:val="0000"/>
        </w:tblPrEx>
        <w:trPr>
          <w:trHeight w:val="339"/>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BSBWOR501</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Manage personal work priorities and professional development</w:t>
            </w:r>
          </w:p>
        </w:tc>
      </w:tr>
      <w:tr w:rsidTr="00B4225D">
        <w:tblPrEx>
          <w:tblW w:w="0" w:type="auto"/>
          <w:tblLayout w:type="fixed"/>
          <w:tblCellMar>
            <w:left w:w="62" w:type="dxa"/>
            <w:right w:w="62" w:type="dxa"/>
          </w:tblCellMar>
          <w:tblLook w:val="0000"/>
        </w:tblPrEx>
        <w:trPr>
          <w:trHeight w:val="27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BSBWOR502</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Lead and manage team effectiveness</w:t>
            </w:r>
          </w:p>
        </w:tc>
      </w:tr>
      <w:tr w:rsidTr="00B4225D">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RIIBHD501D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Manage blast hole drilling operations</w:t>
            </w:r>
          </w:p>
        </w:tc>
      </w:tr>
      <w:tr w:rsidTr="00B4225D">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RIIBLA301D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Conduct surface shotfiring operations</w:t>
            </w:r>
          </w:p>
        </w:tc>
      </w:tr>
      <w:tr w:rsidTr="00B4225D">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RIIBLA601D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Design surface blasts</w:t>
            </w:r>
          </w:p>
        </w:tc>
      </w:tr>
      <w:tr w:rsidTr="00B4225D">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RIICCR501D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Conduct sales in construction materials operations</w:t>
            </w:r>
          </w:p>
        </w:tc>
      </w:tr>
      <w:tr w:rsidTr="00B4225D">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RIICOM301D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Communicate information</w:t>
            </w:r>
          </w:p>
        </w:tc>
      </w:tr>
      <w:tr w:rsidTr="00B4225D">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RIIENV502E</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Undertake process or project environmental impact assessment</w:t>
            </w:r>
          </w:p>
        </w:tc>
      </w:tr>
      <w:tr w:rsidTr="00B4225D">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RIIERR504D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Manage major incidents and emergencies</w:t>
            </w:r>
          </w:p>
        </w:tc>
      </w:tr>
      <w:tr w:rsidTr="00B4225D">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RIIGOV401D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Apply, monitor and report on compliance systems</w:t>
            </w:r>
          </w:p>
        </w:tc>
      </w:tr>
      <w:tr w:rsidTr="00B4225D">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RIILAT402D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27">
            <w:pPr>
              <w:pStyle w:val="TableBodyText"/>
              <w:rPr>
                <w:lang w:val="en-NZ"/>
              </w:rPr>
            </w:pPr>
            <w:r w:rsidRPr="00B17A27">
              <w:t>Provide supervision in the leadership of diverse work teams</w:t>
            </w:r>
          </w:p>
        </w:tc>
      </w:tr>
      <w:tr w:rsidTr="00B4225D">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RIIPRM501D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monitor, rectify and report on contracts</w:t>
            </w:r>
          </w:p>
        </w:tc>
      </w:tr>
      <w:tr w:rsidTr="00B4225D">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RIIRAI505D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the surface mine mechanical plant management plan</w:t>
            </w:r>
          </w:p>
        </w:tc>
      </w:tr>
      <w:tr w:rsidTr="00B4225D">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RIIRIS403D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 xml:space="preserve">Manage and coordinate spill response </w:t>
            </w:r>
          </w:p>
        </w:tc>
      </w:tr>
      <w:tr w:rsidTr="00B4225D">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RIISAM501E</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Implement and maintain the site plant, equipment and infrastructure maintenance plan</w:t>
            </w:r>
          </w:p>
        </w:tc>
      </w:tr>
      <w:tr w:rsidTr="00B4225D">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27">
            <w:pPr>
              <w:pStyle w:val="TableBodyText"/>
              <w:rPr>
                <w:lang w:val="en-NZ"/>
              </w:rPr>
            </w:pPr>
            <w:r w:rsidRPr="00B17A27">
              <w:t>RIIWHS301D</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A27" w:rsidP="00B17A27">
            <w:pPr>
              <w:pStyle w:val="TableBodyText"/>
            </w:pPr>
            <w:r w:rsidRPr="00B17A27">
              <w:t>Conduct safety and health investigations</w:t>
            </w:r>
          </w:p>
        </w:tc>
      </w:tr>
    </w:tbl>
    <w:p w:rsidR="00000000" w:rsidRPr="00B17A27" w:rsidP="00B17A27">
      <w:pPr>
        <w:pStyle w:val="BodyText"/>
      </w:pPr>
    </w:p>
    <w:p w:rsidR="00000000" w:rsidRPr="00B17A27" w:rsidP="00B17A27">
      <w:pPr>
        <w:pStyle w:val="AllowPageBreak"/>
      </w:pPr>
    </w:p>
    <w:p w:rsidR="00000000" w:rsidRPr="00B17A27" w:rsidP="00B17A27">
      <w:pPr>
        <w:pStyle w:val="Heading1"/>
      </w:pPr>
      <w:bookmarkStart w:id="5" w:name="O_1089541"/>
      <w:bookmarkEnd w:id="5"/>
      <w:r w:rsidRPr="00B17A27">
        <w:t>Qualification Mapping Information</w:t>
      </w:r>
    </w:p>
    <w:tbl>
      <w:tblPr>
        <w:tblW w:w="0" w:type="auto"/>
        <w:tblCellMar>
          <w:left w:w="62" w:type="dxa"/>
          <w:right w:w="62" w:type="dxa"/>
        </w:tblCellMar>
        <w:tblLook w:val="0000"/>
      </w:tblPr>
      <w:tblGrid>
        <w:gridCol w:w="2519"/>
        <w:gridCol w:w="2519"/>
        <w:gridCol w:w="3016"/>
        <w:gridCol w:w="1142"/>
      </w:tblGrid>
      <w:tr w:rsidTr="00B4225D">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27" w:rsidP="00B17A27">
            <w:pPr>
              <w:pStyle w:val="Heading4"/>
            </w:pPr>
            <w:r w:rsidRPr="00B17A27">
              <w:t>Code and title</w:t>
            </w:r>
          </w:p>
          <w:p w:rsidR="00000000" w:rsidP="00B17A27">
            <w:pPr>
              <w:pStyle w:val="Heading4"/>
              <w:rPr>
                <w:lang w:val="en-NZ"/>
              </w:rPr>
            </w:pPr>
            <w:r w:rsidRPr="00B17A27">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27" w:rsidP="00B17A27">
            <w:pPr>
              <w:pStyle w:val="Heading4"/>
            </w:pPr>
            <w:r w:rsidRPr="00B17A27">
              <w:t>Code and title</w:t>
            </w:r>
          </w:p>
          <w:p w:rsidR="00000000" w:rsidP="00B17A27">
            <w:pPr>
              <w:pStyle w:val="Heading4"/>
              <w:rPr>
                <w:lang w:val="en-NZ"/>
              </w:rPr>
            </w:pPr>
            <w:r w:rsidRPr="00B17A27">
              <w:t>previo</w:t>
            </w:r>
            <w:r w:rsidRPr="00B17A27">
              <w:t>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27">
            <w:pPr>
              <w:pStyle w:val="Heading4"/>
              <w:rPr>
                <w:lang w:val="en-NZ"/>
              </w:rPr>
            </w:pPr>
            <w:r w:rsidRPr="00B17A27">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27">
            <w:pPr>
              <w:pStyle w:val="Heading4"/>
              <w:rPr>
                <w:lang w:val="en-NZ"/>
              </w:rPr>
            </w:pPr>
            <w:r w:rsidRPr="00B17A27">
              <w:t>Equivalence status</w:t>
            </w:r>
          </w:p>
        </w:tc>
      </w:tr>
      <w:tr w:rsidTr="00B4225D">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27">
            <w:pPr>
              <w:pStyle w:val="BodyText"/>
              <w:rPr>
                <w:lang w:val="en-NZ"/>
              </w:rPr>
            </w:pPr>
            <w:r w:rsidRPr="00B17A27">
              <w:t>RII50115 Diploma of Surface Operations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27">
            <w:pPr>
              <w:pStyle w:val="BodyText"/>
              <w:rPr>
                <w:lang w:val="en-NZ"/>
              </w:rPr>
            </w:pPr>
            <w:r w:rsidRPr="00B17A27">
              <w:t>RII50113 Diploma of Surface Operations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27">
            <w:pPr>
              <w:pStyle w:val="BodyText"/>
              <w:rPr>
                <w:lang w:val="en-NZ"/>
              </w:rPr>
            </w:pPr>
            <w:r w:rsidRPr="00B17A27">
              <w:t>Packaging rules changed to clarify intent; added one elective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27" w:rsidP="00B17A27">
            <w:pPr>
              <w:pStyle w:val="BodyText"/>
            </w:pPr>
            <w:r w:rsidRPr="00B17A27">
              <w:t>Equivalent qualification</w:t>
            </w:r>
          </w:p>
        </w:tc>
      </w:tr>
    </w:tbl>
    <w:p w:rsidR="00000000" w:rsidRPr="00B17A27" w:rsidP="00B17A27">
      <w:pPr>
        <w:pStyle w:val="BodyText"/>
      </w:pPr>
    </w:p>
    <w:p w:rsidR="00000000" w:rsidRPr="00B17A27" w:rsidP="00B17A27">
      <w:pPr>
        <w:pStyle w:val="AllowPageBreak"/>
      </w:pPr>
    </w:p>
    <w:p w:rsidR="00000000" w:rsidRPr="00B17A27" w:rsidP="00B17A27">
      <w:pPr>
        <w:pStyle w:val="Heading1"/>
      </w:pPr>
      <w:bookmarkStart w:id="6" w:name="O_1089546"/>
      <w:bookmarkEnd w:id="6"/>
      <w:r w:rsidRPr="00B17A27">
        <w:t>Links</w:t>
      </w:r>
    </w:p>
    <w:p w:rsidR="00000000" w:rsidRPr="00B17A27" w:rsidP="00B4225D">
      <w:pPr>
        <w:pStyle w:val="BodyText"/>
      </w:pPr>
      <w:r w:rsidRPr="00B17A2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73A2F">
        <w:rPr>
          <w:rStyle w:val="Hyperlink"/>
        </w:rPr>
        <w:t>https://vetnet.gov.au/Pages/TrainingDocs.aspx?q=88a61002-9a21-4386-aaf8-69c76e675272</w:t>
      </w:r>
      <w:r>
        <w:fldChar w:fldCharType="end"/>
      </w:r>
    </w:p>
    <w:p w:rsidR="00000000" w:rsidRPr="00B17A27" w:rsidP="00B17A27"/>
    <w:sectPr w:rsidSect="00B17A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27" w:rsidRPr="00B4225D" w:rsidP="00B422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5D" w:rsidP="00B17A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225D" w:rsidP="00B17A2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4225D" w:rsidP="00B17A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A27" w:rsidRPr="00B4225D" w:rsidP="00B422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5D" w:rsidRPr="002D2AF8" w:rsidP="00B17A27">
    <w:pPr>
      <w:pStyle w:val="Header"/>
      <w:framePr w:wrap="around"/>
    </w:pPr>
    <w:r>
      <w:fldChar w:fldCharType="begin"/>
    </w:r>
    <w:r>
      <w:instrText xml:space="preserve"> TITLE   \* MERGEFORMAT </w:instrText>
    </w:r>
    <w:r>
      <w:fldChar w:fldCharType="separate"/>
    </w:r>
    <w:r>
      <w:t>RII50115 Diploma of Surface Operations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B4225D" w:rsidP="00B17A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36BA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D86B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A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A27"/>
    <w:pPr>
      <w:spacing w:before="360" w:after="60"/>
      <w:outlineLvl w:val="0"/>
    </w:pPr>
    <w:rPr>
      <w:sz w:val="32"/>
    </w:rPr>
  </w:style>
  <w:style w:type="paragraph" w:styleId="Heading2">
    <w:name w:val="heading 2"/>
    <w:basedOn w:val="HeadingBase"/>
    <w:next w:val="BodyText"/>
    <w:link w:val="Heading2Char"/>
    <w:qFormat/>
    <w:rsid w:val="00B17A27"/>
    <w:pPr>
      <w:keepLines/>
      <w:spacing w:before="240" w:after="120"/>
      <w:outlineLvl w:val="1"/>
    </w:pPr>
    <w:rPr>
      <w:sz w:val="28"/>
      <w:szCs w:val="40"/>
    </w:rPr>
  </w:style>
  <w:style w:type="paragraph" w:styleId="Heading3">
    <w:name w:val="heading 3"/>
    <w:basedOn w:val="HeadingBase"/>
    <w:next w:val="BodyText"/>
    <w:link w:val="Heading3Char"/>
    <w:qFormat/>
    <w:rsid w:val="00B17A27"/>
    <w:pPr>
      <w:spacing w:before="180" w:after="120"/>
      <w:outlineLvl w:val="2"/>
    </w:pPr>
    <w:rPr>
      <w:spacing w:val="-10"/>
      <w:kern w:val="32"/>
    </w:rPr>
  </w:style>
  <w:style w:type="paragraph" w:styleId="Heading4">
    <w:name w:val="heading 4"/>
    <w:basedOn w:val="HeadingBase"/>
    <w:next w:val="BodyText"/>
    <w:link w:val="Heading4Char"/>
    <w:qFormat/>
    <w:rsid w:val="00B17A27"/>
    <w:pPr>
      <w:spacing w:before="160" w:after="120"/>
      <w:outlineLvl w:val="3"/>
    </w:pPr>
    <w:rPr>
      <w:sz w:val="22"/>
    </w:rPr>
  </w:style>
  <w:style w:type="paragraph" w:styleId="Heading5">
    <w:name w:val="heading 5"/>
    <w:basedOn w:val="HeadingBase"/>
    <w:next w:val="Normal"/>
    <w:link w:val="Heading5Char"/>
    <w:qFormat/>
    <w:rsid w:val="00B17A27"/>
    <w:pPr>
      <w:spacing w:before="80"/>
      <w:outlineLvl w:val="4"/>
    </w:pPr>
    <w:rPr>
      <w:color w:val="918585"/>
      <w:sz w:val="20"/>
    </w:rPr>
  </w:style>
  <w:style w:type="paragraph" w:styleId="Heading6">
    <w:name w:val="heading 6"/>
    <w:basedOn w:val="HeadingBase"/>
    <w:next w:val="Normal"/>
    <w:link w:val="Heading6Char"/>
    <w:qFormat/>
    <w:rsid w:val="00B17A27"/>
    <w:pPr>
      <w:spacing w:before="60"/>
      <w:outlineLvl w:val="5"/>
    </w:pPr>
    <w:rPr>
      <w:color w:val="918585"/>
      <w:sz w:val="20"/>
    </w:rPr>
  </w:style>
  <w:style w:type="paragraph" w:styleId="Heading7">
    <w:name w:val="heading 7"/>
    <w:basedOn w:val="Normal"/>
    <w:next w:val="Normal"/>
    <w:link w:val="Heading7Char"/>
    <w:qFormat/>
    <w:rsid w:val="00B17A27"/>
    <w:pPr>
      <w:ind w:left="720"/>
      <w:outlineLvl w:val="6"/>
    </w:pPr>
    <w:rPr>
      <w:i/>
    </w:rPr>
  </w:style>
  <w:style w:type="paragraph" w:styleId="Heading8">
    <w:name w:val="heading 8"/>
    <w:basedOn w:val="Normal"/>
    <w:next w:val="Normal"/>
    <w:link w:val="Heading8Char"/>
    <w:qFormat/>
    <w:rsid w:val="00B17A27"/>
    <w:pPr>
      <w:ind w:left="720"/>
      <w:outlineLvl w:val="7"/>
    </w:pPr>
    <w:rPr>
      <w:i/>
    </w:rPr>
  </w:style>
  <w:style w:type="paragraph" w:styleId="Heading9">
    <w:name w:val="heading 9"/>
    <w:basedOn w:val="Normal"/>
    <w:next w:val="Normal"/>
    <w:link w:val="Heading9Char"/>
    <w:qFormat/>
    <w:rsid w:val="00B17A27"/>
    <w:pPr>
      <w:ind w:left="720"/>
      <w:outlineLvl w:val="8"/>
    </w:pPr>
    <w:rPr>
      <w:i/>
    </w:rPr>
  </w:style>
  <w:style w:type="character" w:default="1" w:styleId="DefaultParagraphFont">
    <w:name w:val="Default Paragraph Font"/>
    <w:uiPriority w:val="1"/>
    <w:unhideWhenUsed/>
    <w:rsid w:val="00B17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A27"/>
  </w:style>
  <w:style w:type="character" w:customStyle="1" w:styleId="Heading1Char">
    <w:name w:val="Heading 1 Char"/>
    <w:basedOn w:val="DefaultParagraphFont"/>
    <w:link w:val="Heading1"/>
    <w:rsid w:val="00B17A2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17A27"/>
    <w:rPr>
      <w:rFonts w:ascii="Times New Roman" w:eastAsia="Times New Roman" w:hAnsi="Times New Roman" w:cs="Times New Roman"/>
      <w:b/>
      <w:szCs w:val="20"/>
      <w:lang w:eastAsia="en-US"/>
    </w:rPr>
  </w:style>
  <w:style w:type="paragraph" w:styleId="BodyText">
    <w:name w:val="Body Text"/>
    <w:basedOn w:val="Normal"/>
    <w:link w:val="BodyTextChar"/>
    <w:rsid w:val="00B17A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A27"/>
    <w:rPr>
      <w:rFonts w:ascii="Times New Roman" w:eastAsia="Times New Roman" w:hAnsi="Times New Roman" w:cs="Times New Roman"/>
      <w:sz w:val="24"/>
      <w:lang w:eastAsia="en-US"/>
    </w:rPr>
  </w:style>
  <w:style w:type="paragraph" w:styleId="ListBullet">
    <w:name w:val="List Bullet"/>
    <w:basedOn w:val="List"/>
    <w:rsid w:val="00B17A27"/>
    <w:pPr>
      <w:numPr>
        <w:numId w:val="11"/>
      </w:numPr>
      <w:tabs>
        <w:tab w:val="clear" w:pos="340"/>
      </w:tabs>
      <w:spacing w:before="40" w:after="40"/>
    </w:pPr>
  </w:style>
  <w:style w:type="character" w:customStyle="1" w:styleId="SpecialBold">
    <w:name w:val="Special Bold"/>
    <w:basedOn w:val="DefaultParagraphFont"/>
    <w:rsid w:val="00B17A27"/>
    <w:rPr>
      <w:b/>
      <w:spacing w:val="0"/>
    </w:rPr>
  </w:style>
  <w:style w:type="paragraph" w:customStyle="1" w:styleId="SuperHeading">
    <w:name w:val="SuperHeading"/>
    <w:basedOn w:val="Normal"/>
    <w:rsid w:val="00B17A27"/>
    <w:pPr>
      <w:spacing w:before="240" w:after="120"/>
      <w:outlineLvl w:val="0"/>
    </w:pPr>
    <w:rPr>
      <w:rFonts w:ascii="Times New Roman" w:hAnsi="Times New Roman"/>
      <w:b/>
      <w:sz w:val="32"/>
    </w:rPr>
  </w:style>
  <w:style w:type="paragraph" w:customStyle="1" w:styleId="TableHeading">
    <w:name w:val="Table Heading"/>
    <w:basedOn w:val="HeadingBase"/>
    <w:rsid w:val="00B17A27"/>
    <w:pPr>
      <w:keepLines/>
      <w:pBdr>
        <w:bottom w:val="single" w:sz="6" w:space="1" w:color="918585"/>
      </w:pBdr>
      <w:spacing w:before="240"/>
    </w:pPr>
  </w:style>
  <w:style w:type="paragraph" w:customStyle="1" w:styleId="AllowPageBreak">
    <w:name w:val="AllowPageBreak"/>
    <w:rsid w:val="00B17A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17A27"/>
    <w:pPr>
      <w:spacing w:before="60" w:after="60"/>
    </w:pPr>
  </w:style>
  <w:style w:type="character" w:customStyle="1" w:styleId="BoldandItalics">
    <w:name w:val="Bold and Italics"/>
    <w:qFormat/>
    <w:rsid w:val="00B17A27"/>
    <w:rPr>
      <w:b/>
      <w:i/>
      <w:u w:val="none"/>
    </w:rPr>
  </w:style>
  <w:style w:type="character" w:customStyle="1" w:styleId="Heading2Char">
    <w:name w:val="Heading 2 Char"/>
    <w:basedOn w:val="DefaultParagraphFont"/>
    <w:link w:val="Heading2"/>
    <w:rsid w:val="00B17A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A2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17A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A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A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A27"/>
    <w:rPr>
      <w:rFonts w:ascii="Courier New" w:eastAsia="Times New Roman" w:hAnsi="Courier New" w:cs="Times New Roman"/>
      <w:i/>
      <w:szCs w:val="20"/>
      <w:lang w:eastAsia="en-US"/>
    </w:rPr>
  </w:style>
  <w:style w:type="paragraph" w:customStyle="1" w:styleId="HeadingBase">
    <w:name w:val="Heading Base"/>
    <w:rsid w:val="00B17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A27"/>
    <w:pPr>
      <w:tabs>
        <w:tab w:val="right" w:leader="dot" w:pos="9072"/>
      </w:tabs>
      <w:ind w:left="567"/>
    </w:pPr>
    <w:rPr>
      <w:szCs w:val="22"/>
    </w:rPr>
  </w:style>
  <w:style w:type="paragraph" w:customStyle="1" w:styleId="TOCBase">
    <w:name w:val="TOC Base"/>
    <w:rsid w:val="00B17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A27"/>
    <w:pPr>
      <w:tabs>
        <w:tab w:val="right" w:leader="dot" w:pos="9072"/>
      </w:tabs>
      <w:spacing w:before="40" w:after="40"/>
      <w:ind w:left="284"/>
    </w:pPr>
    <w:rPr>
      <w:rFonts w:ascii="Times New Roman" w:hAnsi="Times New Roman"/>
    </w:rPr>
  </w:style>
  <w:style w:type="paragraph" w:styleId="TOC1">
    <w:name w:val="toc 1"/>
    <w:basedOn w:val="TOCBase"/>
    <w:next w:val="Normal"/>
    <w:rsid w:val="00B17A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A27"/>
    <w:rPr>
      <w:rFonts w:ascii="Times New Roman" w:eastAsia="Times New Roman" w:hAnsi="Times New Roman" w:cs="Times New Roman"/>
      <w:sz w:val="16"/>
      <w:lang w:eastAsia="en-US"/>
    </w:rPr>
  </w:style>
  <w:style w:type="paragraph" w:styleId="Title">
    <w:name w:val="Title"/>
    <w:basedOn w:val="HeadingBase"/>
    <w:link w:val="TitleChar"/>
    <w:qFormat/>
    <w:rsid w:val="00B17A27"/>
    <w:pPr>
      <w:spacing w:before="5040"/>
      <w:jc w:val="center"/>
    </w:pPr>
    <w:rPr>
      <w:sz w:val="48"/>
      <w:szCs w:val="72"/>
      <w:lang w:val="en-US"/>
    </w:rPr>
  </w:style>
  <w:style w:type="character" w:customStyle="1" w:styleId="TitleChar">
    <w:name w:val="Title Char"/>
    <w:basedOn w:val="DefaultParagraphFont"/>
    <w:link w:val="Title"/>
    <w:rsid w:val="00B17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A27"/>
    <w:pPr>
      <w:tabs>
        <w:tab w:val="left" w:pos="3600"/>
        <w:tab w:val="left" w:pos="3958"/>
      </w:tabs>
    </w:pPr>
  </w:style>
  <w:style w:type="paragraph" w:styleId="List">
    <w:name w:val="List"/>
    <w:basedOn w:val="BodyText"/>
    <w:next w:val="BodyText"/>
    <w:rsid w:val="00B17A27"/>
    <w:pPr>
      <w:tabs>
        <w:tab w:val="left" w:pos="340"/>
      </w:tabs>
      <w:spacing w:before="60" w:after="60"/>
      <w:ind w:left="340" w:hanging="340"/>
    </w:pPr>
  </w:style>
  <w:style w:type="paragraph" w:customStyle="1" w:styleId="Note">
    <w:name w:val="Note"/>
    <w:basedOn w:val="BodyText"/>
    <w:rsid w:val="00B17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A27"/>
    <w:pPr>
      <w:framePr w:wrap="auto" w:hAnchor="text" w:y="6049"/>
    </w:pPr>
    <w:rPr>
      <w:color w:val="000000"/>
      <w:sz w:val="40"/>
    </w:rPr>
  </w:style>
  <w:style w:type="paragraph" w:customStyle="1" w:styleId="TOCTitle">
    <w:name w:val="TOCTitle"/>
    <w:basedOn w:val="Heading1"/>
    <w:rsid w:val="00B17A27"/>
    <w:pPr>
      <w:spacing w:after="240"/>
      <w:jc w:val="center"/>
      <w:outlineLvl w:val="9"/>
    </w:pPr>
    <w:rPr>
      <w:caps/>
    </w:rPr>
  </w:style>
  <w:style w:type="paragraph" w:customStyle="1" w:styleId="Version">
    <w:name w:val="Version"/>
    <w:rsid w:val="00B17A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7A27"/>
    <w:pPr>
      <w:numPr>
        <w:numId w:val="12"/>
      </w:numPr>
      <w:tabs>
        <w:tab w:val="clear" w:pos="680"/>
      </w:tabs>
    </w:pPr>
  </w:style>
  <w:style w:type="paragraph" w:styleId="Index1">
    <w:name w:val="index 1"/>
    <w:basedOn w:val="Normal"/>
    <w:next w:val="Normal"/>
    <w:semiHidden/>
    <w:rsid w:val="00B17A27"/>
    <w:pPr>
      <w:keepNext w:val="0"/>
      <w:tabs>
        <w:tab w:val="right" w:pos="4176"/>
      </w:tabs>
      <w:ind w:left="198" w:hanging="198"/>
    </w:pPr>
    <w:rPr>
      <w:rFonts w:ascii="Garamond" w:hAnsi="Garamond"/>
    </w:rPr>
  </w:style>
  <w:style w:type="paragraph" w:styleId="IndexHeading">
    <w:name w:val="index heading"/>
    <w:basedOn w:val="Normal"/>
    <w:next w:val="Index1"/>
    <w:semiHidden/>
    <w:rsid w:val="00B17A27"/>
    <w:pPr>
      <w:spacing w:before="120" w:after="120"/>
    </w:pPr>
    <w:rPr>
      <w:rFonts w:ascii="Arial" w:hAnsi="Arial"/>
      <w:b/>
      <w:color w:val="918585"/>
      <w:sz w:val="24"/>
    </w:rPr>
  </w:style>
  <w:style w:type="paragraph" w:styleId="Header">
    <w:name w:val="header"/>
    <w:basedOn w:val="Normal"/>
    <w:link w:val="HeaderChar"/>
    <w:rsid w:val="00B17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A27"/>
    <w:rPr>
      <w:rFonts w:ascii="Times New Roman" w:eastAsia="Times New Roman" w:hAnsi="Times New Roman" w:cs="Times New Roman"/>
      <w:sz w:val="16"/>
      <w:szCs w:val="20"/>
      <w:lang w:val="en-GB" w:eastAsia="en-US"/>
    </w:rPr>
  </w:style>
  <w:style w:type="paragraph" w:customStyle="1" w:styleId="Chapter">
    <w:name w:val="Chapter"/>
    <w:basedOn w:val="Normal"/>
    <w:rsid w:val="00B17A27"/>
    <w:pPr>
      <w:spacing w:before="240"/>
    </w:pPr>
    <w:rPr>
      <w:rFonts w:ascii="Times New Roman" w:hAnsi="Times New Roman"/>
      <w:smallCaps/>
      <w:spacing w:val="80"/>
      <w:sz w:val="28"/>
    </w:rPr>
  </w:style>
  <w:style w:type="paragraph" w:customStyle="1" w:styleId="InChapter">
    <w:name w:val="InChapter"/>
    <w:basedOn w:val="Heading3"/>
    <w:rsid w:val="00B17A27"/>
    <w:pPr>
      <w:spacing w:after="240"/>
      <w:outlineLvl w:val="9"/>
    </w:pPr>
    <w:rPr>
      <w:noProof/>
    </w:rPr>
  </w:style>
  <w:style w:type="paragraph" w:styleId="Index2">
    <w:name w:val="index 2"/>
    <w:basedOn w:val="Normal"/>
    <w:next w:val="Normal"/>
    <w:semiHidden/>
    <w:rsid w:val="00B17A27"/>
    <w:pPr>
      <w:tabs>
        <w:tab w:val="right" w:pos="4176"/>
      </w:tabs>
      <w:ind w:left="568" w:hanging="284"/>
    </w:pPr>
    <w:rPr>
      <w:rFonts w:ascii="Garamond" w:hAnsi="Garamond"/>
    </w:rPr>
  </w:style>
  <w:style w:type="paragraph" w:customStyle="1" w:styleId="Byline">
    <w:name w:val="Byline"/>
    <w:rsid w:val="00B17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A27"/>
    <w:pPr>
      <w:tabs>
        <w:tab w:val="clear" w:pos="3600"/>
        <w:tab w:val="clear" w:pos="3958"/>
      </w:tabs>
      <w:jc w:val="right"/>
    </w:pPr>
  </w:style>
  <w:style w:type="character" w:styleId="Emphasis">
    <w:name w:val="Emphasis"/>
    <w:basedOn w:val="DefaultParagraphFont"/>
    <w:qFormat/>
    <w:rsid w:val="00B17A27"/>
    <w:rPr>
      <w:i/>
    </w:rPr>
  </w:style>
  <w:style w:type="paragraph" w:styleId="Caption">
    <w:name w:val="caption"/>
    <w:basedOn w:val="BodyText"/>
    <w:next w:val="Normal"/>
    <w:qFormat/>
    <w:rsid w:val="00B17A27"/>
    <w:pPr>
      <w:framePr w:w="2268" w:hSpace="181" w:vSpace="181" w:wrap="around" w:vAnchor="text" w:hAnchor="page" w:x="1135" w:y="285" w:anchorLock="1"/>
    </w:pPr>
    <w:rPr>
      <w:i/>
    </w:rPr>
  </w:style>
  <w:style w:type="paragraph" w:customStyle="1" w:styleId="MiniTOCTitle">
    <w:name w:val="MiniTOCTitle"/>
    <w:basedOn w:val="Heading4"/>
    <w:rsid w:val="00B17A27"/>
    <w:pPr>
      <w:spacing w:before="240"/>
      <w:outlineLvl w:val="9"/>
    </w:pPr>
    <w:rPr>
      <w:noProof/>
      <w:sz w:val="24"/>
    </w:rPr>
  </w:style>
  <w:style w:type="paragraph" w:customStyle="1" w:styleId="MiniTOCItem">
    <w:name w:val="MiniTOCItem"/>
    <w:basedOn w:val="ListBullet"/>
    <w:rsid w:val="00B17A27"/>
    <w:pPr>
      <w:numPr>
        <w:numId w:val="0"/>
      </w:numPr>
      <w:tabs>
        <w:tab w:val="right" w:leader="dot" w:pos="6521"/>
      </w:tabs>
      <w:spacing w:before="0" w:after="0"/>
    </w:pPr>
  </w:style>
  <w:style w:type="paragraph" w:customStyle="1" w:styleId="TOFTitle">
    <w:name w:val="TOFTitle"/>
    <w:basedOn w:val="TOCTitle"/>
    <w:rsid w:val="00B17A27"/>
  </w:style>
  <w:style w:type="paragraph" w:styleId="TableofFigures">
    <w:name w:val="table of figures"/>
    <w:basedOn w:val="Normal"/>
    <w:next w:val="Normal"/>
    <w:semiHidden/>
    <w:rsid w:val="00B17A27"/>
    <w:pPr>
      <w:tabs>
        <w:tab w:val="right" w:leader="dot" w:pos="9072"/>
      </w:tabs>
      <w:ind w:left="970" w:hanging="403"/>
    </w:pPr>
    <w:rPr>
      <w:rFonts w:ascii="Times New Roman" w:hAnsi="Times New Roman"/>
      <w:b/>
    </w:rPr>
  </w:style>
  <w:style w:type="paragraph" w:styleId="ListNumber">
    <w:name w:val="List Number"/>
    <w:basedOn w:val="List"/>
    <w:rsid w:val="00B17A27"/>
    <w:pPr>
      <w:numPr>
        <w:numId w:val="14"/>
      </w:numPr>
      <w:tabs>
        <w:tab w:val="clear" w:pos="340"/>
      </w:tabs>
    </w:pPr>
  </w:style>
  <w:style w:type="character" w:customStyle="1" w:styleId="WingdingSymbols">
    <w:name w:val="Wingding Symbols"/>
    <w:rsid w:val="00B17A27"/>
    <w:rPr>
      <w:rFonts w:ascii="Wingdings" w:hAnsi="Wingdings"/>
    </w:rPr>
  </w:style>
  <w:style w:type="character" w:customStyle="1" w:styleId="HotSpot">
    <w:name w:val="HotSpot"/>
    <w:rsid w:val="00B17A27"/>
    <w:rPr>
      <w:color w:val="0033CC"/>
      <w:u w:val="none"/>
    </w:rPr>
  </w:style>
  <w:style w:type="paragraph" w:customStyle="1" w:styleId="BodyTextRight">
    <w:name w:val="Body Text Right"/>
    <w:basedOn w:val="BodyText"/>
    <w:rsid w:val="00B17A27"/>
    <w:pPr>
      <w:spacing w:before="0" w:after="0"/>
      <w:jc w:val="right"/>
    </w:pPr>
  </w:style>
  <w:style w:type="paragraph" w:styleId="Index3">
    <w:name w:val="index 3"/>
    <w:basedOn w:val="ListNumber2"/>
    <w:next w:val="Normal"/>
    <w:semiHidden/>
    <w:rsid w:val="00B17A27"/>
    <w:pPr>
      <w:numPr>
        <w:numId w:val="0"/>
      </w:numPr>
      <w:tabs>
        <w:tab w:val="right" w:leader="dot" w:pos="4176"/>
      </w:tabs>
    </w:pPr>
  </w:style>
  <w:style w:type="paragraph" w:styleId="ListNumber2">
    <w:name w:val="List Number 2"/>
    <w:basedOn w:val="List2"/>
    <w:rsid w:val="00B17A27"/>
    <w:pPr>
      <w:numPr>
        <w:numId w:val="9"/>
      </w:numPr>
      <w:tabs>
        <w:tab w:val="clear" w:pos="1060"/>
      </w:tabs>
    </w:pPr>
  </w:style>
  <w:style w:type="paragraph" w:customStyle="1" w:styleId="MarginNote">
    <w:name w:val="Margin Note"/>
    <w:basedOn w:val="BodyText"/>
    <w:rsid w:val="00B17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A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A27"/>
    <w:rPr>
      <w:sz w:val="32"/>
    </w:rPr>
  </w:style>
  <w:style w:type="paragraph" w:customStyle="1" w:styleId="HeadingProcedure">
    <w:name w:val="Heading Procedure"/>
    <w:basedOn w:val="HeadingBase"/>
    <w:next w:val="Normal"/>
    <w:rsid w:val="00B17A27"/>
    <w:pPr>
      <w:tabs>
        <w:tab w:val="left" w:pos="0"/>
      </w:tabs>
      <w:spacing w:before="120" w:after="60"/>
    </w:pPr>
    <w:rPr>
      <w:i/>
      <w:color w:val="918585"/>
      <w:sz w:val="22"/>
    </w:rPr>
  </w:style>
  <w:style w:type="paragraph" w:styleId="ListContinue">
    <w:name w:val="List Continue"/>
    <w:basedOn w:val="List"/>
    <w:rsid w:val="00B17A27"/>
    <w:pPr>
      <w:ind w:firstLine="0"/>
    </w:pPr>
  </w:style>
  <w:style w:type="paragraph" w:customStyle="1" w:styleId="ListNote">
    <w:name w:val="List Note"/>
    <w:basedOn w:val="List"/>
    <w:rsid w:val="00B17A27"/>
    <w:pPr>
      <w:pBdr>
        <w:top w:val="single" w:sz="6" w:space="2" w:color="918585"/>
        <w:bottom w:val="single" w:sz="6" w:space="2" w:color="918585"/>
      </w:pBdr>
      <w:tabs>
        <w:tab w:val="left" w:pos="1021"/>
      </w:tabs>
      <w:ind w:firstLine="0"/>
    </w:pPr>
  </w:style>
  <w:style w:type="paragraph" w:customStyle="1" w:styleId="Warning">
    <w:name w:val="Warning"/>
    <w:basedOn w:val="BodyText"/>
    <w:rsid w:val="00B17A27"/>
    <w:pPr>
      <w:shd w:val="clear" w:color="auto" w:fill="D9D9D9"/>
      <w:tabs>
        <w:tab w:val="left" w:pos="992"/>
      </w:tabs>
      <w:ind w:left="119" w:right="119"/>
    </w:pPr>
    <w:rPr>
      <w:sz w:val="20"/>
    </w:rPr>
  </w:style>
  <w:style w:type="paragraph" w:customStyle="1" w:styleId="MarginIcons">
    <w:name w:val="Margin Icons"/>
    <w:basedOn w:val="BodyText"/>
    <w:rsid w:val="00B17A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A27"/>
    <w:rPr>
      <w:rFonts w:ascii="Courier New" w:hAnsi="Courier New"/>
    </w:rPr>
  </w:style>
  <w:style w:type="paragraph" w:customStyle="1" w:styleId="NoteBullet">
    <w:name w:val="Note Bullet"/>
    <w:basedOn w:val="Note"/>
    <w:rsid w:val="00B17A27"/>
    <w:pPr>
      <w:tabs>
        <w:tab w:val="clear" w:pos="680"/>
      </w:tabs>
      <w:spacing w:before="60" w:after="60"/>
    </w:pPr>
  </w:style>
  <w:style w:type="paragraph" w:customStyle="1" w:styleId="SubHeading2">
    <w:name w:val="SubHeading2"/>
    <w:basedOn w:val="HeadingBase"/>
    <w:rsid w:val="00B17A27"/>
    <w:pPr>
      <w:spacing w:before="240" w:after="60"/>
    </w:pPr>
    <w:rPr>
      <w:sz w:val="20"/>
    </w:rPr>
  </w:style>
  <w:style w:type="paragraph" w:customStyle="1" w:styleId="SubHeading1">
    <w:name w:val="SubHeading1"/>
    <w:basedOn w:val="HeadingBase"/>
    <w:rsid w:val="00B17A27"/>
    <w:pPr>
      <w:spacing w:before="240" w:after="60"/>
    </w:pPr>
    <w:rPr>
      <w:color w:val="918585"/>
      <w:sz w:val="22"/>
    </w:rPr>
  </w:style>
  <w:style w:type="paragraph" w:customStyle="1" w:styleId="SideHeading">
    <w:name w:val="Side Heading"/>
    <w:basedOn w:val="HeadingBase"/>
    <w:rsid w:val="00B17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A27"/>
    <w:pPr>
      <w:numPr>
        <w:numId w:val="10"/>
      </w:numPr>
    </w:pPr>
  </w:style>
  <w:style w:type="paragraph" w:styleId="PlainText">
    <w:name w:val="Plain Text"/>
    <w:basedOn w:val="Normal"/>
    <w:link w:val="PlainTextChar"/>
    <w:rsid w:val="00B17A27"/>
    <w:rPr>
      <w:sz w:val="20"/>
    </w:rPr>
  </w:style>
  <w:style w:type="character" w:customStyle="1" w:styleId="PlainTextChar">
    <w:name w:val="Plain Text Char"/>
    <w:basedOn w:val="DefaultParagraphFont"/>
    <w:link w:val="PlainText"/>
    <w:rsid w:val="00B17A27"/>
    <w:rPr>
      <w:rFonts w:ascii="Courier New" w:eastAsia="Times New Roman" w:hAnsi="Courier New" w:cs="Times New Roman"/>
      <w:sz w:val="20"/>
      <w:szCs w:val="20"/>
      <w:lang w:eastAsia="en-US"/>
    </w:rPr>
  </w:style>
  <w:style w:type="character" w:customStyle="1" w:styleId="MenuOption">
    <w:name w:val="Menu Option"/>
    <w:basedOn w:val="DefaultParagraphFont"/>
    <w:rsid w:val="00B17A27"/>
    <w:rPr>
      <w:b/>
      <w:smallCaps/>
    </w:rPr>
  </w:style>
  <w:style w:type="paragraph" w:customStyle="1" w:styleId="TableListNumber">
    <w:name w:val="Table List Number"/>
    <w:basedOn w:val="ListNumber"/>
    <w:rsid w:val="00B17A27"/>
    <w:pPr>
      <w:numPr>
        <w:numId w:val="0"/>
      </w:numPr>
    </w:pPr>
  </w:style>
  <w:style w:type="paragraph" w:styleId="TOC4">
    <w:name w:val="toc 4"/>
    <w:basedOn w:val="TOCBase"/>
    <w:next w:val="Normal"/>
    <w:semiHidden/>
    <w:rsid w:val="00B17A27"/>
    <w:pPr>
      <w:tabs>
        <w:tab w:val="right" w:leader="dot" w:pos="9071"/>
      </w:tabs>
      <w:ind w:left="1701"/>
    </w:pPr>
  </w:style>
  <w:style w:type="paragraph" w:customStyle="1" w:styleId="ListAlpha">
    <w:name w:val="List Alpha"/>
    <w:basedOn w:val="List"/>
    <w:rsid w:val="00B17A27"/>
    <w:pPr>
      <w:numPr>
        <w:numId w:val="8"/>
      </w:numPr>
    </w:pPr>
  </w:style>
  <w:style w:type="paragraph" w:customStyle="1" w:styleId="ListAlpha2">
    <w:name w:val="List Alpha 2"/>
    <w:basedOn w:val="List2"/>
    <w:rsid w:val="00B17A27"/>
    <w:pPr>
      <w:numPr>
        <w:numId w:val="7"/>
      </w:numPr>
    </w:pPr>
  </w:style>
  <w:style w:type="paragraph" w:styleId="List2">
    <w:name w:val="List 2"/>
    <w:basedOn w:val="BodyText"/>
    <w:rsid w:val="00B17A27"/>
    <w:pPr>
      <w:tabs>
        <w:tab w:val="left" w:pos="680"/>
      </w:tabs>
      <w:spacing w:before="60" w:after="60"/>
      <w:ind w:left="680" w:hanging="340"/>
    </w:pPr>
  </w:style>
  <w:style w:type="paragraph" w:styleId="List3">
    <w:name w:val="List 3"/>
    <w:basedOn w:val="BodyText"/>
    <w:rsid w:val="00B17A27"/>
    <w:pPr>
      <w:tabs>
        <w:tab w:val="left" w:pos="1021"/>
      </w:tabs>
      <w:spacing w:before="60" w:after="60"/>
      <w:ind w:left="1020" w:hanging="340"/>
    </w:pPr>
  </w:style>
  <w:style w:type="paragraph" w:styleId="List4">
    <w:name w:val="List 4"/>
    <w:basedOn w:val="BodyText"/>
    <w:rsid w:val="00B17A27"/>
    <w:pPr>
      <w:tabs>
        <w:tab w:val="left" w:pos="1361"/>
      </w:tabs>
      <w:spacing w:before="60" w:after="60"/>
      <w:ind w:left="1361" w:hanging="340"/>
    </w:pPr>
  </w:style>
  <w:style w:type="paragraph" w:styleId="List5">
    <w:name w:val="List 5"/>
    <w:basedOn w:val="BodyText"/>
    <w:rsid w:val="00B17A27"/>
    <w:pPr>
      <w:tabs>
        <w:tab w:val="left" w:pos="1701"/>
      </w:tabs>
      <w:spacing w:before="60" w:after="60"/>
      <w:ind w:left="1701" w:hanging="340"/>
    </w:pPr>
  </w:style>
  <w:style w:type="paragraph" w:styleId="ListBullet3">
    <w:name w:val="List Bullet 3"/>
    <w:basedOn w:val="List3"/>
    <w:rsid w:val="00B17A27"/>
    <w:pPr>
      <w:numPr>
        <w:numId w:val="13"/>
      </w:numPr>
      <w:tabs>
        <w:tab w:val="clear" w:pos="1021"/>
      </w:tabs>
      <w:ind w:left="1037" w:hanging="357"/>
    </w:pPr>
  </w:style>
  <w:style w:type="paragraph" w:styleId="ListBullet4">
    <w:name w:val="List Bullet 4"/>
    <w:basedOn w:val="List4"/>
    <w:rsid w:val="00B17A27"/>
    <w:pPr>
      <w:numPr>
        <w:numId w:val="2"/>
      </w:numPr>
      <w:tabs>
        <w:tab w:val="clear" w:pos="1361"/>
      </w:tabs>
    </w:pPr>
  </w:style>
  <w:style w:type="paragraph" w:styleId="ListBullet5">
    <w:name w:val="List Bullet 5"/>
    <w:basedOn w:val="List5"/>
    <w:rsid w:val="00B17A27"/>
    <w:pPr>
      <w:numPr>
        <w:numId w:val="3"/>
      </w:numPr>
    </w:pPr>
  </w:style>
  <w:style w:type="paragraph" w:styleId="ListContinue2">
    <w:name w:val="List Continue 2"/>
    <w:basedOn w:val="List2"/>
    <w:rsid w:val="00B17A27"/>
    <w:pPr>
      <w:ind w:firstLine="0"/>
    </w:pPr>
  </w:style>
  <w:style w:type="paragraph" w:styleId="ListContinue3">
    <w:name w:val="List Continue 3"/>
    <w:basedOn w:val="List3"/>
    <w:rsid w:val="00B17A27"/>
    <w:pPr>
      <w:ind w:left="1021" w:firstLine="0"/>
    </w:pPr>
  </w:style>
  <w:style w:type="paragraph" w:styleId="ListContinue4">
    <w:name w:val="List Continue 4"/>
    <w:basedOn w:val="List4"/>
    <w:rsid w:val="00B17A27"/>
    <w:pPr>
      <w:ind w:firstLine="0"/>
    </w:pPr>
  </w:style>
  <w:style w:type="paragraph" w:styleId="ListContinue5">
    <w:name w:val="List Continue 5"/>
    <w:basedOn w:val="List5"/>
    <w:rsid w:val="00B17A27"/>
    <w:pPr>
      <w:ind w:firstLine="0"/>
    </w:pPr>
  </w:style>
  <w:style w:type="paragraph" w:styleId="ListNumber3">
    <w:name w:val="List Number 3"/>
    <w:basedOn w:val="List3"/>
    <w:rsid w:val="00B17A27"/>
    <w:pPr>
      <w:numPr>
        <w:numId w:val="4"/>
      </w:numPr>
    </w:pPr>
  </w:style>
  <w:style w:type="paragraph" w:styleId="ListNumber4">
    <w:name w:val="List Number 4"/>
    <w:basedOn w:val="List4"/>
    <w:rsid w:val="00B17A27"/>
    <w:pPr>
      <w:numPr>
        <w:numId w:val="5"/>
      </w:numPr>
    </w:pPr>
  </w:style>
  <w:style w:type="paragraph" w:styleId="ListNumber5">
    <w:name w:val="List Number 5"/>
    <w:basedOn w:val="List5"/>
    <w:rsid w:val="00B17A27"/>
    <w:pPr>
      <w:numPr>
        <w:numId w:val="6"/>
      </w:numPr>
    </w:pPr>
  </w:style>
  <w:style w:type="paragraph" w:styleId="BlockText">
    <w:name w:val="Block Text"/>
    <w:basedOn w:val="Normal"/>
    <w:rsid w:val="00B17A27"/>
    <w:pPr>
      <w:spacing w:after="120"/>
      <w:ind w:left="1440" w:right="1440"/>
    </w:pPr>
  </w:style>
  <w:style w:type="character" w:customStyle="1" w:styleId="Subscript">
    <w:name w:val="Subscript"/>
    <w:basedOn w:val="DefaultParagraphFont"/>
    <w:rsid w:val="00B17A27"/>
    <w:rPr>
      <w:sz w:val="16"/>
      <w:vertAlign w:val="subscript"/>
    </w:rPr>
  </w:style>
  <w:style w:type="character" w:customStyle="1" w:styleId="Superscript">
    <w:name w:val="Superscript"/>
    <w:basedOn w:val="DefaultParagraphFont"/>
    <w:rsid w:val="00B17A27"/>
    <w:rPr>
      <w:sz w:val="16"/>
      <w:vertAlign w:val="superscript"/>
    </w:rPr>
  </w:style>
  <w:style w:type="character" w:customStyle="1" w:styleId="Symbols">
    <w:name w:val="Symbols"/>
    <w:basedOn w:val="DefaultParagraphFont"/>
    <w:rsid w:val="00B17A27"/>
    <w:rPr>
      <w:rFonts w:ascii="Symbol" w:hAnsi="Symbol"/>
    </w:rPr>
  </w:style>
  <w:style w:type="character" w:customStyle="1" w:styleId="MenuOptions">
    <w:name w:val="Menu Options"/>
    <w:basedOn w:val="DefaultParagraphFont"/>
    <w:rsid w:val="00B17A27"/>
    <w:rPr>
      <w:rFonts w:ascii="Arial Narrow" w:hAnsi="Arial Narrow"/>
      <w:smallCaps/>
    </w:rPr>
  </w:style>
  <w:style w:type="character" w:customStyle="1" w:styleId="Buttons">
    <w:name w:val="Buttons"/>
    <w:basedOn w:val="DefaultParagraphFont"/>
    <w:rsid w:val="00B17A27"/>
    <w:rPr>
      <w:b/>
    </w:rPr>
  </w:style>
  <w:style w:type="character" w:customStyle="1" w:styleId="Underlined">
    <w:name w:val="Underlined"/>
    <w:basedOn w:val="DefaultParagraphFont"/>
    <w:rsid w:val="00B17A27"/>
    <w:rPr>
      <w:u w:val="single"/>
    </w:rPr>
  </w:style>
  <w:style w:type="paragraph" w:customStyle="1" w:styleId="TableBodyTextRight">
    <w:name w:val="Table Body Text Right"/>
    <w:basedOn w:val="TableBodyText"/>
    <w:rsid w:val="00B17A27"/>
    <w:pPr>
      <w:widowControl w:val="0"/>
      <w:autoSpaceDE w:val="0"/>
      <w:autoSpaceDN w:val="0"/>
      <w:adjustRightInd w:val="0"/>
      <w:jc w:val="right"/>
    </w:pPr>
    <w:rPr>
      <w:rFonts w:cs="Arial"/>
      <w:szCs w:val="18"/>
    </w:rPr>
  </w:style>
  <w:style w:type="paragraph" w:customStyle="1" w:styleId="CopyrightText">
    <w:name w:val="Copyright Text"/>
    <w:basedOn w:val="BodyText"/>
    <w:rsid w:val="00B17A27"/>
    <w:rPr>
      <w:sz w:val="18"/>
    </w:rPr>
  </w:style>
  <w:style w:type="paragraph" w:customStyle="1" w:styleId="BodySmallRight">
    <w:name w:val="Body Small Right"/>
    <w:basedOn w:val="BodyTextRight"/>
    <w:rsid w:val="00B17A27"/>
    <w:rPr>
      <w:sz w:val="18"/>
      <w:szCs w:val="18"/>
    </w:rPr>
  </w:style>
  <w:style w:type="paragraph" w:customStyle="1" w:styleId="MarginEdition">
    <w:name w:val="Margin Edition"/>
    <w:basedOn w:val="MarginNote"/>
    <w:rsid w:val="00B17A27"/>
    <w:pPr>
      <w:spacing w:before="0" w:after="0"/>
    </w:pPr>
    <w:rPr>
      <w:rFonts w:ascii="Times New Roman" w:hAnsi="Times New Roman"/>
      <w:color w:val="999999"/>
    </w:rPr>
  </w:style>
  <w:style w:type="paragraph" w:customStyle="1" w:styleId="Spacer">
    <w:name w:val="Spacer"/>
    <w:basedOn w:val="Normal"/>
    <w:rsid w:val="00B17A27"/>
    <w:rPr>
      <w:sz w:val="2"/>
      <w:szCs w:val="2"/>
    </w:rPr>
  </w:style>
  <w:style w:type="character" w:customStyle="1" w:styleId="Small">
    <w:name w:val="Small"/>
    <w:basedOn w:val="DefaultParagraphFont"/>
    <w:rsid w:val="00B17A27"/>
    <w:rPr>
      <w:sz w:val="16"/>
    </w:rPr>
  </w:style>
  <w:style w:type="paragraph" w:customStyle="1" w:styleId="WideTable">
    <w:name w:val="Wide Table"/>
    <w:basedOn w:val="Normal"/>
    <w:rsid w:val="00B17A27"/>
    <w:pPr>
      <w:ind w:left="-1418"/>
    </w:pPr>
    <w:rPr>
      <w:sz w:val="2"/>
      <w:szCs w:val="2"/>
    </w:rPr>
  </w:style>
  <w:style w:type="character" w:styleId="PageNumber">
    <w:name w:val="page number"/>
    <w:basedOn w:val="DefaultParagraphFont"/>
    <w:rsid w:val="00B17A27"/>
  </w:style>
  <w:style w:type="paragraph" w:styleId="Quote">
    <w:name w:val="Quote"/>
    <w:basedOn w:val="Heading1"/>
    <w:link w:val="QuoteChar"/>
    <w:qFormat/>
    <w:rsid w:val="00B17A27"/>
    <w:rPr>
      <w:b w:val="0"/>
      <w:sz w:val="72"/>
      <w:szCs w:val="72"/>
      <w:lang w:val="en-NZ"/>
    </w:rPr>
  </w:style>
  <w:style w:type="character" w:customStyle="1" w:styleId="QuoteChar">
    <w:name w:val="Quote Char"/>
    <w:basedOn w:val="DefaultParagraphFont"/>
    <w:link w:val="Quote"/>
    <w:rsid w:val="00B17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A27"/>
    <w:pPr>
      <w:pageBreakBefore/>
    </w:pPr>
  </w:style>
  <w:style w:type="paragraph" w:customStyle="1" w:styleId="Border">
    <w:name w:val="Border"/>
    <w:basedOn w:val="Normal"/>
    <w:qFormat/>
    <w:rsid w:val="00B17A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A27"/>
    <w:rPr>
      <w:b/>
      <w:bCs/>
      <w:i/>
      <w:iCs/>
      <w:color w:val="auto"/>
    </w:rPr>
  </w:style>
  <w:style w:type="paragraph" w:styleId="IntenseQuote">
    <w:name w:val="Intense Quote"/>
    <w:basedOn w:val="Normal"/>
    <w:next w:val="Normal"/>
    <w:link w:val="IntenseQuoteChar"/>
    <w:uiPriority w:val="30"/>
    <w:qFormat/>
    <w:rsid w:val="00B17A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A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A27"/>
    <w:rPr>
      <w:smallCaps/>
      <w:color w:val="auto"/>
      <w:u w:val="single"/>
    </w:rPr>
  </w:style>
  <w:style w:type="character" w:styleId="IntenseReference">
    <w:name w:val="Intense Reference"/>
    <w:basedOn w:val="DefaultParagraphFont"/>
    <w:uiPriority w:val="32"/>
    <w:qFormat/>
    <w:rsid w:val="00B17A27"/>
    <w:rPr>
      <w:b/>
      <w:bCs/>
      <w:smallCaps/>
      <w:color w:val="auto"/>
      <w:spacing w:val="5"/>
      <w:u w:val="single"/>
    </w:rPr>
  </w:style>
  <w:style w:type="paragraph" w:customStyle="1" w:styleId="2ColumnHeading">
    <w:name w:val="2Column Heading"/>
    <w:basedOn w:val="BodyText"/>
    <w:qFormat/>
    <w:rsid w:val="00B17A27"/>
    <w:pPr>
      <w:spacing w:after="60"/>
      <w:ind w:left="-2268"/>
    </w:pPr>
    <w:rPr>
      <w:b/>
    </w:rPr>
  </w:style>
  <w:style w:type="paragraph" w:customStyle="1" w:styleId="Heading1TOC">
    <w:name w:val="Heading1 TOC"/>
    <w:basedOn w:val="Normal"/>
    <w:qFormat/>
    <w:rsid w:val="00B17A27"/>
    <w:pPr>
      <w:spacing w:before="240" w:after="120"/>
    </w:pPr>
    <w:rPr>
      <w:rFonts w:ascii="Times New Roman" w:hAnsi="Times New Roman"/>
      <w:b/>
      <w:sz w:val="32"/>
    </w:rPr>
  </w:style>
  <w:style w:type="paragraph" w:customStyle="1" w:styleId="Heading2TOC">
    <w:name w:val="Heading2 TOC"/>
    <w:basedOn w:val="Normal"/>
    <w:qFormat/>
    <w:rsid w:val="00B17A27"/>
    <w:pPr>
      <w:spacing w:before="240" w:after="60"/>
    </w:pPr>
    <w:rPr>
      <w:rFonts w:ascii="Times New Roman" w:hAnsi="Times New Roman"/>
      <w:b/>
      <w:sz w:val="28"/>
    </w:rPr>
  </w:style>
  <w:style w:type="character" w:customStyle="1" w:styleId="Underline">
    <w:name w:val="Underline"/>
    <w:basedOn w:val="DefaultParagraphFont"/>
    <w:qFormat/>
    <w:rsid w:val="00B17A27"/>
    <w:rPr>
      <w:u w:val="single"/>
    </w:rPr>
  </w:style>
  <w:style w:type="paragraph" w:styleId="BalloonText">
    <w:name w:val="Balloon Text"/>
    <w:basedOn w:val="Normal"/>
    <w:link w:val="BalloonTextChar"/>
    <w:rsid w:val="00B17A27"/>
    <w:rPr>
      <w:rFonts w:ascii="Tahoma" w:hAnsi="Tahoma" w:cs="Tahoma"/>
      <w:sz w:val="16"/>
      <w:szCs w:val="16"/>
    </w:rPr>
  </w:style>
  <w:style w:type="character" w:customStyle="1" w:styleId="BalloonTextChar">
    <w:name w:val="Balloon Text Char"/>
    <w:basedOn w:val="DefaultParagraphFont"/>
    <w:link w:val="BalloonText"/>
    <w:rsid w:val="00B17A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A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A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A27"/>
    <w:rPr>
      <w:b/>
      <w:color w:val="660033"/>
      <w:spacing w:val="0"/>
    </w:rPr>
  </w:style>
  <w:style w:type="paragraph" w:customStyle="1" w:styleId="Nameditemlist">
    <w:name w:val="Named item list"/>
    <w:basedOn w:val="BodyText"/>
    <w:qFormat/>
    <w:rsid w:val="00B17A27"/>
    <w:pPr>
      <w:tabs>
        <w:tab w:val="left" w:pos="2835"/>
      </w:tabs>
      <w:ind w:left="2835" w:hanging="2835"/>
    </w:pPr>
  </w:style>
  <w:style w:type="paragraph" w:customStyle="1" w:styleId="BodyTextnopadding">
    <w:name w:val="Body Text no padding"/>
    <w:basedOn w:val="BodyText"/>
    <w:qFormat/>
    <w:rsid w:val="00B17A27"/>
    <w:pPr>
      <w:spacing w:before="0" w:after="0"/>
    </w:pPr>
  </w:style>
  <w:style w:type="paragraph" w:customStyle="1" w:styleId="BodyTextBold">
    <w:name w:val="Body Text Bold"/>
    <w:basedOn w:val="BodyText"/>
    <w:qFormat/>
    <w:rsid w:val="00B17A27"/>
    <w:rPr>
      <w:b/>
    </w:rPr>
  </w:style>
  <w:style w:type="character" w:styleId="Hyperlink">
    <w:name w:val="Hyperlink"/>
    <w:basedOn w:val="DefaultParagraphFont"/>
    <w:uiPriority w:val="99"/>
    <w:unhideWhenUsed/>
    <w:rsid w:val="00B422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820</Words>
  <Characters>5372</Characters>
  <Application>Microsoft Office Word</Application>
  <DocSecurity>0</DocSecurity>
  <Lines>198</Lines>
  <Paragraphs>182</Paragraphs>
  <ScaleCrop>false</ScaleCrop>
  <Company>Author-it Software Corporation Ltd.</Company>
  <LinksUpToDate>false</LinksUpToDate>
  <CharactersWithSpaces>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RII50115 Diploma of Surface Operations Management</dc:title>
  <dc:subject>Approved</dc:subject>
  <dc:creator>PwC’s Skills for Australia</dc:creator>
  <cp:keywords>Release 2</cp:keywords>
  <dc:description>Review Date: 12 April 2008</dc:description>
  <cp:lastModifiedBy>HSD_TPCMSd.prod</cp:lastModifiedBy>
  <cp:revision>3</cp:revision>
  <dcterms:created xsi:type="dcterms:W3CDTF">2020-09-23T19:21:24Z</dcterms:created>
  <dcterms:modified xsi:type="dcterms:W3CDTF">2020-09-22T04:51:00Z</dcterms:modified>
</cp:coreProperties>
</file>