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7E1" w:rsidP="000D3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RII41213 Certificate IV in Well Servicing Operations</w:t>
      </w:r>
      <w:r>
        <w:fldChar w:fldCharType="end"/>
      </w:r>
    </w:p>
    <w:p w:rsidR="000D37E1" w:rsidP="000D37E1">
      <w:pPr>
        <w:pStyle w:val="Version"/>
        <w:sectPr w:rsidSect="00381B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81B4F" w:rsidP="00381B4F">
      <w:pPr>
        <w:pStyle w:val="SuperHeading"/>
      </w:pPr>
      <w:r w:rsidRPr="00381B4F">
        <w:t>RII41213 Certificate IV in Well Servicing Operations</w:t>
      </w:r>
    </w:p>
    <w:p w:rsidR="00000000" w:rsidRPr="00381B4F" w:rsidP="00381B4F">
      <w:pPr>
        <w:pStyle w:val="Heading1"/>
      </w:pPr>
      <w:bookmarkStart w:id="1" w:name="O_716219"/>
      <w:bookmarkEnd w:id="1"/>
      <w:r w:rsidRPr="00381B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0D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F">
            <w:pPr>
              <w:pStyle w:val="Heading4"/>
              <w:rPr>
                <w:lang w:val="en-NZ"/>
              </w:rPr>
            </w:pPr>
            <w:r w:rsidRPr="00381B4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F">
            <w:pPr>
              <w:pStyle w:val="Heading4"/>
              <w:rPr>
                <w:lang w:val="en-NZ"/>
              </w:rPr>
            </w:pPr>
            <w:r w:rsidRPr="00381B4F">
              <w:t>Comments</w:t>
            </w:r>
          </w:p>
        </w:tc>
      </w:tr>
      <w:tr w:rsidTr="000D3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F">
            <w:pPr>
              <w:pStyle w:val="BodyText"/>
              <w:rPr>
                <w:lang w:val="en-NZ"/>
              </w:rPr>
            </w:pPr>
            <w:r w:rsidRPr="00381B4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F">
            <w:pPr>
              <w:pStyle w:val="BodyText"/>
              <w:rPr>
                <w:lang w:val="en-NZ"/>
              </w:rPr>
            </w:pPr>
            <w:r w:rsidRPr="00381B4F">
              <w:t>This is a new qualification.</w:t>
            </w:r>
          </w:p>
        </w:tc>
      </w:tr>
      <w:tr w:rsidTr="000D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F">
            <w:pPr>
              <w:pStyle w:val="BodyText"/>
              <w:rPr>
                <w:lang w:val="en-NZ"/>
              </w:rPr>
            </w:pPr>
            <w:r w:rsidRPr="00381B4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F">
            <w:pPr>
              <w:pStyle w:val="BodyText"/>
              <w:rPr>
                <w:lang w:val="en-NZ"/>
              </w:rPr>
            </w:pPr>
            <w:r w:rsidRPr="00381B4F">
              <w:t>Superseded imported units updated.</w:t>
            </w:r>
          </w:p>
        </w:tc>
      </w:tr>
      <w:tr w:rsidTr="000D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F">
            <w:pPr>
              <w:pStyle w:val="BodyText"/>
              <w:rPr>
                <w:lang w:val="en-NZ"/>
              </w:rPr>
            </w:pPr>
            <w:r w:rsidRPr="00381B4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F" w:rsidP="00381B4F">
            <w:pPr>
              <w:pStyle w:val="BodyText"/>
            </w:pPr>
            <w:r w:rsidRPr="00381B4F">
              <w:t>Corrected modification history.</w:t>
            </w:r>
          </w:p>
          <w:p w:rsidR="00000000" w:rsidRPr="00381B4F" w:rsidP="00381B4F">
            <w:pPr>
              <w:pStyle w:val="BodyText"/>
            </w:pPr>
            <w:r w:rsidRPr="00381B4F">
              <w:t>Corrected elective prerequisite unit.</w:t>
            </w:r>
          </w:p>
        </w:tc>
      </w:tr>
    </w:tbl>
    <w:p w:rsidR="00000000" w:rsidRPr="00381B4F" w:rsidP="00381B4F">
      <w:pPr>
        <w:pStyle w:val="BodyText"/>
      </w:pPr>
    </w:p>
    <w:p w:rsidR="00000000" w:rsidRPr="00381B4F" w:rsidP="00381B4F">
      <w:pPr>
        <w:pStyle w:val="AllowPageBreak"/>
      </w:pPr>
    </w:p>
    <w:p w:rsidR="00000000" w:rsidRPr="00381B4F" w:rsidP="00381B4F">
      <w:pPr>
        <w:pStyle w:val="Heading1"/>
      </w:pPr>
      <w:bookmarkStart w:id="2" w:name="O_716218"/>
      <w:bookmarkEnd w:id="2"/>
      <w:r w:rsidRPr="00381B4F">
        <w:t>Qualification Description</w:t>
      </w:r>
    </w:p>
    <w:p w:rsidR="00000000" w:rsidRPr="00381B4F" w:rsidP="00381B4F">
      <w:pPr>
        <w:pStyle w:val="BodyText"/>
      </w:pPr>
      <w:r w:rsidRPr="00381B4F">
        <w:t>This qualification reflects the role of employees such as Derrickman working in a well servicing context. The Derrickman performs tasks involving a broad range of varied activities most of which are complex and non-routine. They are responsible for the qua</w:t>
      </w:r>
      <w:r w:rsidRPr="00381B4F">
        <w:t>ntity and quality of the output of others and contribute to the development of technical solutions to non-routine problems.</w:t>
      </w:r>
    </w:p>
    <w:p w:rsidR="000D37E1" w:rsidP="00381B4F">
      <w:pPr>
        <w:pStyle w:val="BodyText"/>
      </w:pPr>
      <w:r w:rsidRPr="00381B4F">
        <w:t>Licensing, legislative, regulatory and certification requirements that apply to this qualification can vary between states, territor</w:t>
      </w:r>
      <w:r w:rsidRPr="00381B4F">
        <w:t>ies, and industry sectors. Relevant information must be sourced prior to application of the qualification.</w:t>
      </w:r>
    </w:p>
    <w:p w:rsidR="000D37E1" w:rsidP="00381B4F">
      <w:pPr>
        <w:pStyle w:val="BodyText"/>
      </w:pPr>
    </w:p>
    <w:p w:rsidR="00000000" w:rsidRPr="00381B4F" w:rsidP="00381B4F">
      <w:pPr>
        <w:pStyle w:val="Heading1"/>
      </w:pPr>
      <w:bookmarkStart w:id="3" w:name="O_716217"/>
      <w:bookmarkEnd w:id="3"/>
      <w:r w:rsidRPr="00381B4F">
        <w:t>Entry Requirements</w:t>
      </w:r>
    </w:p>
    <w:p w:rsidR="00000000" w:rsidRPr="00381B4F" w:rsidP="00381B4F">
      <w:pPr>
        <w:pStyle w:val="BodyText"/>
      </w:pPr>
      <w:r w:rsidRPr="00381B4F">
        <w:t>There are no entry requirements for this qualification.</w:t>
      </w:r>
    </w:p>
    <w:p w:rsidR="00000000" w:rsidRPr="00381B4F" w:rsidP="00381B4F">
      <w:pPr>
        <w:pStyle w:val="AllowPageBreak"/>
      </w:pPr>
    </w:p>
    <w:p w:rsidR="00000000" w:rsidRPr="00381B4F" w:rsidP="00381B4F">
      <w:pPr>
        <w:pStyle w:val="Heading1"/>
      </w:pPr>
      <w:bookmarkStart w:id="4" w:name="O_716216"/>
      <w:bookmarkEnd w:id="4"/>
      <w:r w:rsidRPr="00381B4F">
        <w:t>Packaging Rules</w:t>
      </w:r>
    </w:p>
    <w:p w:rsidR="00000000" w:rsidRPr="00381B4F" w:rsidP="00381B4F">
      <w:pPr>
        <w:pStyle w:val="Heading4"/>
      </w:pPr>
      <w:r w:rsidRPr="00381B4F">
        <w:rPr>
          <w:rStyle w:val="SpecialBold"/>
        </w:rPr>
        <w:t>Requirements for comple</w:t>
      </w:r>
      <w:r w:rsidRPr="00381B4F">
        <w:rPr>
          <w:rStyle w:val="SpecialBold"/>
        </w:rPr>
        <w:t>tion of the qualification</w:t>
      </w:r>
    </w:p>
    <w:p w:rsidR="00000000" w:rsidRPr="00381B4F" w:rsidP="00381B4F">
      <w:pPr>
        <w:pStyle w:val="BodyText"/>
      </w:pPr>
      <w:r w:rsidRPr="00381B4F">
        <w:t>The following provides the packaging rules for this qualification, followed by the list of relevant units of competency.</w:t>
      </w:r>
    </w:p>
    <w:p w:rsidR="00000000" w:rsidRPr="00381B4F" w:rsidP="00381B4F">
      <w:pPr>
        <w:pStyle w:val="BodyText"/>
      </w:pPr>
      <w:r w:rsidRPr="00381B4F">
        <w:t>Successful completion of fourteen (14) units of competency made up of:</w:t>
      </w:r>
    </w:p>
    <w:p w:rsidR="00000000" w:rsidRPr="00381B4F" w:rsidP="00381B4F">
      <w:pPr>
        <w:pStyle w:val="ListBullet"/>
      </w:pPr>
      <w:r w:rsidRPr="00381B4F">
        <w:t>eight (8) core units, and</w:t>
      </w:r>
    </w:p>
    <w:p w:rsidR="00000000" w:rsidRPr="00381B4F" w:rsidP="00381B4F">
      <w:pPr>
        <w:pStyle w:val="ListBullet"/>
      </w:pPr>
      <w:r w:rsidRPr="00381B4F">
        <w:t>six (6) elective units of which:</w:t>
      </w:r>
    </w:p>
    <w:p w:rsidR="00000000" w:rsidRPr="00381B4F" w:rsidP="00381B4F">
      <w:pPr>
        <w:pStyle w:val="ListBullet2"/>
      </w:pPr>
      <w:r w:rsidRPr="00381B4F">
        <w:t>at least four (4) must be chosen from group A</w:t>
      </w:r>
    </w:p>
    <w:p w:rsidR="00000000" w:rsidRPr="00381B4F" w:rsidP="00381B4F">
      <w:pPr>
        <w:pStyle w:val="ListBullet2"/>
      </w:pPr>
      <w:r w:rsidRPr="00381B4F">
        <w:t xml:space="preserve">up to two (2) may be chosen from group B </w:t>
      </w:r>
    </w:p>
    <w:p w:rsidR="00000000" w:rsidRPr="00381B4F" w:rsidP="00381B4F">
      <w:pPr>
        <w:pStyle w:val="ListBullet2"/>
      </w:pPr>
      <w:r w:rsidRPr="00381B4F">
        <w:t>up to one (2) units may be chosen from Certificate III, Certificate IV or Diploma level from this, or any other Training Package or ac</w:t>
      </w:r>
      <w:r w:rsidRPr="00381B4F">
        <w:t>credited course</w:t>
      </w:r>
    </w:p>
    <w:p w:rsidR="00000000" w:rsidRPr="00381B4F" w:rsidP="00381B4F">
      <w:pPr>
        <w:pStyle w:val="BodyText"/>
      </w:pPr>
      <w:r w:rsidRPr="00381B4F">
        <w:t>Units chosen must be relevant to the job function.</w:t>
      </w:r>
    </w:p>
    <w:p w:rsidR="00000000" w:rsidRPr="00381B4F" w:rsidP="00381B4F">
      <w:pPr>
        <w:pStyle w:val="BodyText"/>
      </w:pPr>
      <w:r w:rsidRPr="00381B4F">
        <w:t>There are both licensed and non-licensed units of competency relating to high risk work in the Resources and Infrastructure Industry Training Package. To be appointed under any statutory re</w:t>
      </w:r>
      <w:r w:rsidRPr="00381B4F">
        <w:t>quirements in related roles, units of competency should be demonstrated to meet the state/territory licensing requirements.</w:t>
      </w:r>
      <w:r w:rsidRPr="00381B4F">
        <w:rPr>
          <w:rStyle w:val="SpecialBold"/>
        </w:rPr>
        <w:t xml:space="preserve"> </w:t>
      </w:r>
      <w:r w:rsidRPr="00381B4F">
        <w:t>State/territory licensing</w:t>
      </w:r>
      <w:r w:rsidRPr="00381B4F">
        <w:rPr>
          <w:rStyle w:val="SpecialBold"/>
        </w:rPr>
        <w:t xml:space="preserve"> </w:t>
      </w:r>
      <w:r w:rsidRPr="00381B4F">
        <w:t xml:space="preserve">requirements need to be confirmed by the Registered Training Organisation delivering and/or assessing the </w:t>
      </w:r>
      <w:r w:rsidRPr="00381B4F">
        <w:t>competency.</w:t>
      </w:r>
    </w:p>
    <w:p w:rsidR="00000000" w:rsidRPr="00381B4F" w:rsidP="00381B4F">
      <w:pPr>
        <w:pStyle w:val="BodyText"/>
      </w:pPr>
      <w:r w:rsidRPr="00381B4F">
        <w:t xml:space="preserve">Note that there are prerequisites to imported units listed in this qualification.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5021"/>
      </w:tblGrid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7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Heading"/>
              <w:rPr>
                <w:lang w:val="en-NZ"/>
              </w:rPr>
            </w:pPr>
            <w:r w:rsidRPr="00381B4F">
              <w:rPr>
                <w:rStyle w:val="SpecialBold"/>
              </w:rPr>
              <w:t>Core units of competency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B4F" w:rsidP="00381B4F">
            <w:pPr>
              <w:pStyle w:val="TableBodyText"/>
            </w:pPr>
            <w:r w:rsidRPr="00381B4F">
              <w:rPr>
                <w:rStyle w:val="BoldandItalics"/>
              </w:rPr>
              <w:t>Unit code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rPr>
                <w:rStyle w:val="BoldandItalics"/>
              </w:rPr>
              <w:t>Unit title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BSBLED401A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Develop teams and individuals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RIIWHS405D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Maintain standard procedures and safe working practices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RIIERR304D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Control emergencies and critical situations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RIIWSV401D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Rig up and rig down for well servicing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RIIWSV403D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Participate in well servicing nippling-up and pressure test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RIIWSV404D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Conduct fishing operations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RIIOGD405D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Carry out well control and blow out prevention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RIIRIS301D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Apply risk management processes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7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Heading4"/>
              <w:rPr>
                <w:lang w:val="en-NZ"/>
              </w:rPr>
            </w:pPr>
            <w:r w:rsidRPr="00381B4F">
              <w:rPr>
                <w:rStyle w:val="SpecialBold"/>
              </w:rPr>
              <w:t xml:space="preserve">Group A 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B4F" w:rsidP="00381B4F">
            <w:pPr>
              <w:pStyle w:val="TableBodyText"/>
            </w:pPr>
            <w:r w:rsidRPr="00381B4F">
              <w:rPr>
                <w:rStyle w:val="BoldandItalics"/>
              </w:rPr>
              <w:t>Unit code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rPr>
                <w:rStyle w:val="BoldandItalics"/>
              </w:rPr>
              <w:t>Unit title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RIIOGD305D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Apply Blow Out Prevention operational procedures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RIIERR401D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Apply and monitor surface operations emergency preparedness and response procedures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RIISAM314D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Manage oil and gas drilling equipment maintenance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RIIWSV402D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 xml:space="preserve">Conduct well servicing milling operations 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9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MSAPMPER300C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B4F" w:rsidP="00381B4F">
            <w:pPr>
              <w:pStyle w:val="TableBodyText"/>
            </w:pPr>
            <w:r w:rsidRPr="00381B4F">
              <w:t>Issue work permits</w:t>
            </w:r>
          </w:p>
          <w:p w:rsidR="00000000" w:rsidP="00381B4F">
            <w:pPr>
              <w:pStyle w:val="ListBullet"/>
              <w:rPr>
                <w:lang w:val="en-NZ"/>
              </w:rPr>
            </w:pPr>
            <w:r w:rsidRPr="00381B4F">
              <w:t xml:space="preserve">Prerequisite unit: RIIRIS201B Conduct local risk control 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RIIOGD404D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Coordinate air drilling operations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RIIBEF401D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Manage non-routine, complex technical situations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7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Heading4"/>
              <w:rPr>
                <w:lang w:val="en-NZ"/>
              </w:rPr>
            </w:pPr>
            <w:r w:rsidRPr="00381B4F">
              <w:rPr>
                <w:rStyle w:val="SpecialBold"/>
              </w:rPr>
              <w:t xml:space="preserve">Group B 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B4F" w:rsidP="00381B4F">
            <w:pPr>
              <w:pStyle w:val="TableBodyText"/>
            </w:pPr>
            <w:r w:rsidRPr="00381B4F">
              <w:rPr>
                <w:rStyle w:val="BoldandItalics"/>
              </w:rPr>
              <w:t>Unit Code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rPr>
                <w:rStyle w:val="BoldandItalics"/>
              </w:rPr>
              <w:t>Unit title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TAEDEL301C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Provide work skill instruction</w:t>
            </w:r>
          </w:p>
        </w:tc>
      </w:tr>
      <w:tr w:rsidTr="000D3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F">
            <w:pPr>
              <w:pStyle w:val="TableBodyText"/>
              <w:rPr>
                <w:lang w:val="en-NZ"/>
              </w:rPr>
            </w:pPr>
            <w:r w:rsidRPr="00381B4F">
              <w:t>HLTAID003</w:t>
            </w:r>
          </w:p>
        </w:tc>
        <w:tc>
          <w:tcPr>
            <w:tcW w:w="5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B4F" w:rsidP="00381B4F">
            <w:pPr>
              <w:pStyle w:val="TableBodyText"/>
            </w:pPr>
            <w:r w:rsidRPr="00381B4F">
              <w:t>Provide first aid</w:t>
            </w:r>
          </w:p>
        </w:tc>
      </w:tr>
    </w:tbl>
    <w:p w:rsidR="000D37E1" w:rsidP="00381B4F">
      <w:pPr>
        <w:pStyle w:val="TableBodyText"/>
      </w:pPr>
    </w:p>
    <w:p w:rsidR="000D37E1" w:rsidP="00381B4F">
      <w:pPr>
        <w:pStyle w:val="TableBodyText"/>
      </w:pPr>
    </w:p>
    <w:p w:rsidR="00000000" w:rsidRPr="00381B4F" w:rsidP="00381B4F">
      <w:pPr>
        <w:pStyle w:val="Heading1"/>
      </w:pPr>
      <w:bookmarkStart w:id="5" w:name="O_716215"/>
      <w:bookmarkEnd w:id="5"/>
      <w:r w:rsidRPr="00381B4F">
        <w:t>Qualification Mapping Information</w:t>
      </w:r>
    </w:p>
    <w:p w:rsidR="00000000" w:rsidRPr="00381B4F" w:rsidP="00381B4F">
      <w:pPr>
        <w:pStyle w:val="BodyText"/>
      </w:pPr>
      <w:r w:rsidRPr="00381B4F">
        <w:t>No equivalent qualification</w:t>
      </w:r>
    </w:p>
    <w:p w:rsidR="00000000" w:rsidRPr="00381B4F" w:rsidP="00381B4F">
      <w:pPr>
        <w:pStyle w:val="AllowPageBreak"/>
      </w:pPr>
    </w:p>
    <w:p w:rsidR="00000000" w:rsidRPr="00381B4F" w:rsidP="00381B4F">
      <w:pPr>
        <w:pStyle w:val="Heading1"/>
      </w:pPr>
      <w:bookmarkStart w:id="6" w:name="O_716220"/>
      <w:bookmarkEnd w:id="6"/>
      <w:r w:rsidRPr="00381B4F">
        <w:t>Links</w:t>
      </w:r>
    </w:p>
    <w:p w:rsidR="00000000" w:rsidRPr="00381B4F" w:rsidP="00381B4F">
      <w:pPr>
        <w:pStyle w:val="BodyText"/>
      </w:pPr>
      <w:r w:rsidRPr="00381B4F">
        <w:t>SkillsDMC RII Companion Volumes - http://www.skillsdmc.com.au/</w:t>
      </w:r>
    </w:p>
    <w:p w:rsidR="00000000" w:rsidRPr="00381B4F" w:rsidP="00381B4F"/>
    <w:sectPr w:rsidSect="00381B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F" w:rsidRPr="000D37E1" w:rsidP="000D3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7E1" w:rsidP="00381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7E1" w:rsidP="00381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0D37E1" w:rsidP="00381B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F" w:rsidRPr="000D37E1" w:rsidP="000D37E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7E1" w:rsidRPr="002D2AF8" w:rsidP="00381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RII41213 Certificate IV in Well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0D37E1" w:rsidP="00381B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6EBF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54F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FA10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B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B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B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B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B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B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B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B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B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B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B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B4F"/>
  </w:style>
  <w:style w:type="character" w:customStyle="1" w:styleId="Heading1Char">
    <w:name w:val="Heading 1 Char"/>
    <w:basedOn w:val="DefaultParagraphFont"/>
    <w:link w:val="Heading1"/>
    <w:rsid w:val="00381B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B4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81B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B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B4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B4F"/>
    <w:rPr>
      <w:b/>
      <w:spacing w:val="0"/>
    </w:rPr>
  </w:style>
  <w:style w:type="paragraph" w:styleId="ListBullet2">
    <w:name w:val="List Bullet 2"/>
    <w:basedOn w:val="List2"/>
    <w:rsid w:val="00381B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1B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1B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1B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81B4F"/>
    <w:pPr>
      <w:spacing w:before="60" w:after="60"/>
    </w:pPr>
  </w:style>
  <w:style w:type="character" w:customStyle="1" w:styleId="BoldandItalics">
    <w:name w:val="Bold and Italics"/>
    <w:qFormat/>
    <w:rsid w:val="00381B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81B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B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B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B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B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B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B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B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B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B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B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B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B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B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B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B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B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B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B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B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B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B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B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B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B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B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B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B4F"/>
    <w:rPr>
      <w:i/>
    </w:rPr>
  </w:style>
  <w:style w:type="paragraph" w:styleId="Caption">
    <w:name w:val="caption"/>
    <w:basedOn w:val="BodyText"/>
    <w:next w:val="Normal"/>
    <w:qFormat/>
    <w:rsid w:val="00381B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B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B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B4F"/>
  </w:style>
  <w:style w:type="paragraph" w:styleId="TableofFigures">
    <w:name w:val="table of figures"/>
    <w:basedOn w:val="Normal"/>
    <w:next w:val="Normal"/>
    <w:semiHidden/>
    <w:rsid w:val="00381B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B4F"/>
    <w:pPr>
      <w:numPr>
        <w:numId w:val="11"/>
      </w:numPr>
    </w:pPr>
  </w:style>
  <w:style w:type="character" w:customStyle="1" w:styleId="WingdingSymbols">
    <w:name w:val="Wingding Symbols"/>
    <w:rsid w:val="00381B4F"/>
    <w:rPr>
      <w:rFonts w:ascii="Wingdings" w:hAnsi="Wingdings"/>
    </w:rPr>
  </w:style>
  <w:style w:type="character" w:customStyle="1" w:styleId="HotSpot">
    <w:name w:val="HotSpot"/>
    <w:rsid w:val="00381B4F"/>
    <w:rPr>
      <w:color w:val="0033CC"/>
      <w:u w:val="none"/>
    </w:rPr>
  </w:style>
  <w:style w:type="paragraph" w:customStyle="1" w:styleId="BodyTextRight">
    <w:name w:val="Body Text Right"/>
    <w:basedOn w:val="BodyText"/>
    <w:rsid w:val="00381B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B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B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B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B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B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B4F"/>
    <w:rPr>
      <w:sz w:val="32"/>
    </w:rPr>
  </w:style>
  <w:style w:type="paragraph" w:customStyle="1" w:styleId="HeadingProcedure">
    <w:name w:val="Heading Procedure"/>
    <w:basedOn w:val="HeadingBase"/>
    <w:next w:val="Normal"/>
    <w:rsid w:val="00381B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81B4F"/>
    <w:pPr>
      <w:ind w:firstLine="0"/>
    </w:pPr>
  </w:style>
  <w:style w:type="paragraph" w:customStyle="1" w:styleId="ListNote">
    <w:name w:val="List Note"/>
    <w:basedOn w:val="List"/>
    <w:rsid w:val="00381B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B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B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B4F"/>
    <w:rPr>
      <w:rFonts w:ascii="Courier New" w:hAnsi="Courier New"/>
    </w:rPr>
  </w:style>
  <w:style w:type="paragraph" w:customStyle="1" w:styleId="NoteBullet">
    <w:name w:val="Note Bullet"/>
    <w:basedOn w:val="Note"/>
    <w:rsid w:val="00381B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B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B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B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B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1B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B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B4F"/>
    <w:rPr>
      <w:b/>
      <w:smallCaps/>
    </w:rPr>
  </w:style>
  <w:style w:type="paragraph" w:customStyle="1" w:styleId="TableListNumber">
    <w:name w:val="Table List Number"/>
    <w:basedOn w:val="ListNumber"/>
    <w:rsid w:val="00381B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B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B4F"/>
    <w:pPr>
      <w:numPr>
        <w:numId w:val="9"/>
      </w:numPr>
    </w:pPr>
  </w:style>
  <w:style w:type="paragraph" w:customStyle="1" w:styleId="ListAlpha2">
    <w:name w:val="List Alpha 2"/>
    <w:basedOn w:val="List2"/>
    <w:rsid w:val="00381B4F"/>
    <w:pPr>
      <w:numPr>
        <w:numId w:val="8"/>
      </w:numPr>
    </w:pPr>
  </w:style>
  <w:style w:type="paragraph" w:styleId="List2">
    <w:name w:val="List 2"/>
    <w:basedOn w:val="BodyText"/>
    <w:rsid w:val="00381B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B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B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B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B4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B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B4F"/>
    <w:pPr>
      <w:numPr>
        <w:numId w:val="4"/>
      </w:numPr>
    </w:pPr>
  </w:style>
  <w:style w:type="paragraph" w:styleId="ListContinue2">
    <w:name w:val="List Continue 2"/>
    <w:basedOn w:val="List2"/>
    <w:rsid w:val="00381B4F"/>
    <w:pPr>
      <w:ind w:firstLine="0"/>
    </w:pPr>
  </w:style>
  <w:style w:type="paragraph" w:styleId="ListContinue3">
    <w:name w:val="List Continue 3"/>
    <w:basedOn w:val="List3"/>
    <w:rsid w:val="00381B4F"/>
    <w:pPr>
      <w:ind w:left="1021" w:firstLine="0"/>
    </w:pPr>
  </w:style>
  <w:style w:type="paragraph" w:styleId="ListContinue4">
    <w:name w:val="List Continue 4"/>
    <w:basedOn w:val="List4"/>
    <w:rsid w:val="00381B4F"/>
    <w:pPr>
      <w:ind w:firstLine="0"/>
    </w:pPr>
  </w:style>
  <w:style w:type="paragraph" w:styleId="ListContinue5">
    <w:name w:val="List Continue 5"/>
    <w:basedOn w:val="List5"/>
    <w:rsid w:val="00381B4F"/>
    <w:pPr>
      <w:ind w:firstLine="0"/>
    </w:pPr>
  </w:style>
  <w:style w:type="paragraph" w:styleId="ListNumber3">
    <w:name w:val="List Number 3"/>
    <w:basedOn w:val="List3"/>
    <w:rsid w:val="00381B4F"/>
    <w:pPr>
      <w:numPr>
        <w:numId w:val="5"/>
      </w:numPr>
    </w:pPr>
  </w:style>
  <w:style w:type="paragraph" w:styleId="ListNumber4">
    <w:name w:val="List Number 4"/>
    <w:basedOn w:val="List4"/>
    <w:rsid w:val="00381B4F"/>
    <w:pPr>
      <w:numPr>
        <w:numId w:val="6"/>
      </w:numPr>
    </w:pPr>
  </w:style>
  <w:style w:type="paragraph" w:styleId="ListNumber5">
    <w:name w:val="List Number 5"/>
    <w:basedOn w:val="List5"/>
    <w:rsid w:val="00381B4F"/>
    <w:pPr>
      <w:numPr>
        <w:numId w:val="7"/>
      </w:numPr>
    </w:pPr>
  </w:style>
  <w:style w:type="paragraph" w:styleId="BlockText">
    <w:name w:val="Block Text"/>
    <w:basedOn w:val="Normal"/>
    <w:rsid w:val="00381B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B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B4F"/>
    <w:rPr>
      <w:sz w:val="16"/>
      <w:vertAlign w:val="superscript"/>
    </w:rPr>
  </w:style>
  <w:style w:type="character" w:customStyle="1" w:styleId="Symbols">
    <w:name w:val="Symbols"/>
    <w:basedOn w:val="DefaultParagraphFont"/>
    <w:rsid w:val="00381B4F"/>
    <w:rPr>
      <w:rFonts w:ascii="Symbol" w:hAnsi="Symbol"/>
    </w:rPr>
  </w:style>
  <w:style w:type="character" w:customStyle="1" w:styleId="MenuOptions">
    <w:name w:val="Menu Options"/>
    <w:basedOn w:val="DefaultParagraphFont"/>
    <w:rsid w:val="00381B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B4F"/>
    <w:rPr>
      <w:b/>
    </w:rPr>
  </w:style>
  <w:style w:type="character" w:customStyle="1" w:styleId="Underlined">
    <w:name w:val="Underlined"/>
    <w:basedOn w:val="DefaultParagraphFont"/>
    <w:rsid w:val="00381B4F"/>
    <w:rPr>
      <w:u w:val="single"/>
    </w:rPr>
  </w:style>
  <w:style w:type="paragraph" w:customStyle="1" w:styleId="TableBodyTextRight">
    <w:name w:val="Table Body Text Right"/>
    <w:basedOn w:val="TableBodyText"/>
    <w:rsid w:val="00381B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B4F"/>
    <w:rPr>
      <w:sz w:val="18"/>
    </w:rPr>
  </w:style>
  <w:style w:type="paragraph" w:customStyle="1" w:styleId="BodySmallRight">
    <w:name w:val="Body Small Right"/>
    <w:basedOn w:val="BodyTextRight"/>
    <w:rsid w:val="00381B4F"/>
    <w:rPr>
      <w:sz w:val="18"/>
      <w:szCs w:val="18"/>
    </w:rPr>
  </w:style>
  <w:style w:type="paragraph" w:customStyle="1" w:styleId="MarginEdition">
    <w:name w:val="Margin Edition"/>
    <w:basedOn w:val="MarginNote"/>
    <w:rsid w:val="00381B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B4F"/>
    <w:rPr>
      <w:sz w:val="2"/>
      <w:szCs w:val="2"/>
    </w:rPr>
  </w:style>
  <w:style w:type="character" w:customStyle="1" w:styleId="Small">
    <w:name w:val="Small"/>
    <w:basedOn w:val="DefaultParagraphFont"/>
    <w:rsid w:val="00381B4F"/>
    <w:rPr>
      <w:sz w:val="16"/>
    </w:rPr>
  </w:style>
  <w:style w:type="paragraph" w:customStyle="1" w:styleId="WideTable">
    <w:name w:val="Wide Table"/>
    <w:basedOn w:val="Normal"/>
    <w:rsid w:val="00381B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B4F"/>
  </w:style>
  <w:style w:type="paragraph" w:styleId="Quote">
    <w:name w:val="Quote"/>
    <w:basedOn w:val="Heading1"/>
    <w:link w:val="QuoteChar"/>
    <w:qFormat/>
    <w:rsid w:val="00381B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B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B4F"/>
    <w:pPr>
      <w:pageBreakBefore/>
    </w:pPr>
  </w:style>
  <w:style w:type="paragraph" w:customStyle="1" w:styleId="Border">
    <w:name w:val="Border"/>
    <w:basedOn w:val="Normal"/>
    <w:qFormat/>
    <w:rsid w:val="00381B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B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B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B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B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B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B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B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B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B4F"/>
    <w:rPr>
      <w:u w:val="single"/>
    </w:rPr>
  </w:style>
  <w:style w:type="paragraph" w:styleId="BalloonText">
    <w:name w:val="Balloon Text"/>
    <w:basedOn w:val="Normal"/>
    <w:link w:val="BalloonTextChar"/>
    <w:rsid w:val="00381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B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B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B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B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B4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2889</Characters>
  <Application>Microsoft Office Word</Application>
  <DocSecurity>0</DocSecurity>
  <Lines>106</Lines>
  <Paragraphs>78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RII41213 Certificate IV in Well Servicing Operations</dc:title>
  <dc:subject>Approved</dc:subject>
  <dc:creator>SkillsDMC</dc:creator>
  <cp:keywords>Release 3</cp:keywords>
  <dc:description>Review Date: 12 April 2008</dc:description>
  <cp:lastModifiedBy>TPCMS</cp:lastModifiedBy>
  <cp:revision>3</cp:revision>
  <dcterms:created xsi:type="dcterms:W3CDTF">2014-12-07T14:18:47Z</dcterms:created>
  <dcterms:modified xsi:type="dcterms:W3CDTF">2014-12-05T06:28:00Z</dcterms:modified>
</cp:coreProperties>
</file>